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CE4" w:rsidRPr="003E7EC0" w:rsidRDefault="006E3CE4" w:rsidP="00757EC5">
      <w:pPr>
        <w:spacing w:after="0" w:line="240" w:lineRule="auto"/>
        <w:jc w:val="center"/>
        <w:rPr>
          <w:rFonts w:ascii="Sylfaen" w:hAnsi="Sylfaen"/>
          <w:b/>
          <w:lang w:val="ka-GE"/>
        </w:rPr>
      </w:pPr>
      <w:r w:rsidRPr="003E7EC0">
        <w:rPr>
          <w:rFonts w:ascii="Sylfaen" w:hAnsi="Sylfaen"/>
          <w:b/>
          <w:lang w:val="ka-GE"/>
        </w:rPr>
        <w:t xml:space="preserve">ზოგადი ინფორმაცია </w:t>
      </w:r>
      <w:r w:rsidRPr="003E7EC0">
        <w:rPr>
          <w:rFonts w:ascii="Sylfaen" w:hAnsi="Sylfaen"/>
          <w:b/>
        </w:rPr>
        <w:t>202</w:t>
      </w:r>
      <w:r w:rsidR="00315626" w:rsidRPr="003E7EC0">
        <w:rPr>
          <w:rFonts w:ascii="Sylfaen" w:hAnsi="Sylfaen"/>
          <w:b/>
        </w:rPr>
        <w:t>2</w:t>
      </w:r>
      <w:r w:rsidRPr="003E7EC0">
        <w:rPr>
          <w:rFonts w:ascii="Sylfaen" w:hAnsi="Sylfaen"/>
          <w:b/>
        </w:rPr>
        <w:t xml:space="preserve"> </w:t>
      </w:r>
      <w:r w:rsidRPr="003E7EC0">
        <w:rPr>
          <w:rFonts w:ascii="Sylfaen" w:hAnsi="Sylfaen"/>
          <w:b/>
          <w:lang w:val="ka-GE"/>
        </w:rPr>
        <w:t xml:space="preserve">წელს საქართველოს ეკონომიკური მდგომარეობის </w:t>
      </w:r>
    </w:p>
    <w:p w:rsidR="006E3CE4" w:rsidRPr="003E7EC0" w:rsidRDefault="006E3CE4" w:rsidP="00757EC5">
      <w:pPr>
        <w:spacing w:after="0" w:line="240" w:lineRule="auto"/>
        <w:jc w:val="center"/>
        <w:rPr>
          <w:rFonts w:ascii="Sylfaen" w:hAnsi="Sylfaen"/>
          <w:b/>
          <w:lang w:val="ka-GE"/>
        </w:rPr>
      </w:pPr>
      <w:r w:rsidRPr="003E7EC0">
        <w:rPr>
          <w:rFonts w:ascii="Sylfaen" w:hAnsi="Sylfaen"/>
          <w:b/>
          <w:lang w:val="ka-GE"/>
        </w:rPr>
        <w:t>და ბიუჯეტის შესრულების შესახებ</w:t>
      </w:r>
    </w:p>
    <w:p w:rsidR="006E3CE4" w:rsidRDefault="006E3CE4" w:rsidP="00757EC5">
      <w:pPr>
        <w:pStyle w:val="FootnoteText"/>
        <w:ind w:firstLine="720"/>
        <w:jc w:val="both"/>
        <w:rPr>
          <w:rFonts w:ascii="Sylfaen" w:hAnsi="Sylfaen" w:cs="Sylfaen"/>
          <w:sz w:val="22"/>
          <w:szCs w:val="22"/>
          <w:lang w:val="ka-GE"/>
        </w:rPr>
      </w:pPr>
    </w:p>
    <w:p w:rsidR="005A3ACF" w:rsidRPr="00ED2E4B" w:rsidRDefault="005A3ACF" w:rsidP="005A3ACF">
      <w:pPr>
        <w:spacing w:before="240" w:after="0" w:line="240" w:lineRule="auto"/>
        <w:ind w:firstLine="709"/>
        <w:jc w:val="both"/>
        <w:rPr>
          <w:rFonts w:ascii="Sylfaen" w:hAnsi="Sylfaen"/>
          <w:lang w:val="ka-GE"/>
        </w:rPr>
      </w:pPr>
      <w:r w:rsidRPr="00ED2E4B">
        <w:rPr>
          <w:rFonts w:ascii="Sylfaen" w:hAnsi="Sylfaen"/>
          <w:lang w:val="ka-GE"/>
        </w:rPr>
        <w:t>2022 წლის ბიუჯეტი დაიგეგმა 6%-იანი რეალური ეკონომიკური ზრდის პროგნოზით, ხოლო ნომინალურ გამოხატულებაში მთლიანი შიდა პროდუქტის პროგნოზი 64</w:t>
      </w:r>
      <w:r w:rsidRPr="00ED2E4B">
        <w:rPr>
          <w:rFonts w:ascii="Sylfaen" w:hAnsi="Sylfaen"/>
        </w:rPr>
        <w:t>.</w:t>
      </w:r>
      <w:r w:rsidRPr="00ED2E4B">
        <w:rPr>
          <w:rFonts w:ascii="Sylfaen" w:hAnsi="Sylfaen"/>
          <w:lang w:val="ka-GE"/>
        </w:rPr>
        <w:t xml:space="preserve">8 მლრდ ლარს შეადგენდა. </w:t>
      </w:r>
      <w:r>
        <w:rPr>
          <w:rFonts w:ascii="Sylfaen" w:hAnsi="Sylfaen"/>
          <w:lang w:val="ka-GE"/>
        </w:rPr>
        <w:t xml:space="preserve">ასევე, ნაერთი ბიუჯეტი დაიგეგმა მშპ-სთან მიმართებაში 4.4%-იანი დეფიციტის, ხოლო მთავრობის ვალის 51.1%-იანი ნიშნულის ოდენობით. </w:t>
      </w:r>
      <w:r w:rsidRPr="00ED2E4B">
        <w:rPr>
          <w:rFonts w:ascii="Sylfaen" w:hAnsi="Sylfaen"/>
          <w:lang w:val="ka-GE"/>
        </w:rPr>
        <w:t>წლის პირველ ნახევარში მიმდინარე ეკონომიკური ტენდენციების ანალიზის გათვალისწინებით დაზუსტდა ეკონომიკური პარამეტრები, კერძოდ:</w:t>
      </w:r>
    </w:p>
    <w:p w:rsidR="005A3ACF" w:rsidRPr="00ED2E4B" w:rsidRDefault="005A3ACF" w:rsidP="005A3ACF">
      <w:pPr>
        <w:pStyle w:val="ListParagraph"/>
        <w:numPr>
          <w:ilvl w:val="0"/>
          <w:numId w:val="46"/>
        </w:numPr>
        <w:spacing w:after="0" w:line="240" w:lineRule="auto"/>
        <w:ind w:left="540"/>
        <w:jc w:val="both"/>
        <w:rPr>
          <w:rFonts w:ascii="Sylfaen" w:hAnsi="Sylfaen"/>
          <w:lang w:val="ka-GE"/>
        </w:rPr>
      </w:pPr>
      <w:r w:rsidRPr="00ED2E4B">
        <w:rPr>
          <w:rFonts w:ascii="Sylfaen" w:hAnsi="Sylfaen" w:cs="Sylfaen"/>
          <w:lang w:val="ka-GE"/>
        </w:rPr>
        <w:t>რეალური</w:t>
      </w:r>
      <w:r w:rsidRPr="00ED2E4B">
        <w:rPr>
          <w:rFonts w:ascii="Sylfaen" w:hAnsi="Sylfaen"/>
          <w:lang w:val="ka-GE"/>
        </w:rPr>
        <w:t xml:space="preserve"> ეკონომიკური ზრდის საპროგნოზო მაჩვენებელი გაიზარდა 8</w:t>
      </w:r>
      <w:r w:rsidRPr="00ED2E4B">
        <w:rPr>
          <w:rFonts w:ascii="Sylfaen" w:hAnsi="Sylfaen"/>
        </w:rPr>
        <w:t>.</w:t>
      </w:r>
      <w:r w:rsidRPr="00ED2E4B">
        <w:rPr>
          <w:rFonts w:ascii="Sylfaen" w:hAnsi="Sylfaen"/>
          <w:lang w:val="ka-GE"/>
        </w:rPr>
        <w:t>5%-მდე, ნაცვლად მანამდე არსებული 6%-ისა, ხოლო ნოემბერში გადამუშავებულ პროგნოზებში გაიზარდა 10%-მდე;</w:t>
      </w:r>
    </w:p>
    <w:p w:rsidR="005A3ACF" w:rsidRPr="00C2256D" w:rsidRDefault="005A3ACF" w:rsidP="005A3ACF">
      <w:pPr>
        <w:pStyle w:val="ListParagraph"/>
        <w:numPr>
          <w:ilvl w:val="0"/>
          <w:numId w:val="46"/>
        </w:numPr>
        <w:spacing w:after="0" w:line="240" w:lineRule="auto"/>
        <w:ind w:left="540"/>
        <w:jc w:val="both"/>
        <w:rPr>
          <w:rFonts w:ascii="Sylfaen" w:hAnsi="Sylfaen" w:cs="Sylfaen"/>
          <w:lang w:val="ka-GE"/>
        </w:rPr>
      </w:pPr>
      <w:r w:rsidRPr="00C2256D">
        <w:rPr>
          <w:rFonts w:ascii="Sylfaen" w:hAnsi="Sylfaen" w:cs="Sylfaen"/>
          <w:lang w:val="ka-GE"/>
        </w:rPr>
        <w:t>მშპ-ის დეფლატორის პროგნოზი შემცირდა 9.5%-მდე;</w:t>
      </w:r>
    </w:p>
    <w:p w:rsidR="005A3ACF" w:rsidRPr="00C2256D" w:rsidRDefault="005A3ACF" w:rsidP="005A3ACF">
      <w:pPr>
        <w:pStyle w:val="ListParagraph"/>
        <w:numPr>
          <w:ilvl w:val="0"/>
          <w:numId w:val="46"/>
        </w:numPr>
        <w:spacing w:after="0" w:line="240" w:lineRule="auto"/>
        <w:ind w:left="540"/>
        <w:jc w:val="both"/>
        <w:rPr>
          <w:rFonts w:ascii="Sylfaen" w:hAnsi="Sylfaen" w:cs="Sylfaen"/>
          <w:lang w:val="ka-GE"/>
        </w:rPr>
      </w:pPr>
      <w:r w:rsidRPr="00C2256D">
        <w:rPr>
          <w:rFonts w:ascii="Sylfaen" w:hAnsi="Sylfaen" w:cs="Sylfaen"/>
          <w:lang w:val="ka-GE"/>
        </w:rPr>
        <w:t>ნომინალური მთლიანი შიდა პროდუქტის პროგნოზი განისაზღვრა 72.3 მლრდ ლარის ოდენობით;</w:t>
      </w:r>
    </w:p>
    <w:p w:rsidR="005A3ACF" w:rsidRDefault="005A3ACF" w:rsidP="005A3ACF">
      <w:pPr>
        <w:pStyle w:val="ListParagraph"/>
        <w:numPr>
          <w:ilvl w:val="0"/>
          <w:numId w:val="46"/>
        </w:numPr>
        <w:spacing w:after="0" w:line="240" w:lineRule="auto"/>
        <w:ind w:left="540"/>
        <w:jc w:val="both"/>
        <w:rPr>
          <w:rFonts w:ascii="Sylfaen" w:hAnsi="Sylfaen" w:cs="Sylfaen"/>
          <w:lang w:val="ka-GE"/>
        </w:rPr>
      </w:pPr>
      <w:r w:rsidRPr="00C2256D">
        <w:rPr>
          <w:rFonts w:ascii="Sylfaen" w:hAnsi="Sylfaen" w:cs="Sylfaen"/>
          <w:lang w:val="ka-GE"/>
        </w:rPr>
        <w:t>ნაერთი ბიუჯეტის საგადასახადო შემოსავლები განისაზღვრა 17 350.0 მლნ ლარის ოდენობით;</w:t>
      </w:r>
    </w:p>
    <w:p w:rsidR="005A3ACF" w:rsidRPr="00E01B80" w:rsidRDefault="005A3ACF" w:rsidP="005A3ACF">
      <w:pPr>
        <w:pStyle w:val="ListParagraph"/>
        <w:numPr>
          <w:ilvl w:val="0"/>
          <w:numId w:val="46"/>
        </w:numPr>
        <w:spacing w:after="0" w:line="240" w:lineRule="auto"/>
        <w:ind w:left="540"/>
        <w:jc w:val="both"/>
        <w:rPr>
          <w:rFonts w:ascii="Sylfaen" w:hAnsi="Sylfaen" w:cs="Sylfaen"/>
          <w:lang w:val="ka-GE"/>
        </w:rPr>
      </w:pPr>
      <w:r w:rsidRPr="00E01B80">
        <w:rPr>
          <w:rFonts w:ascii="Sylfaen" w:hAnsi="Sylfaen"/>
          <w:lang w:val="ka-GE"/>
        </w:rPr>
        <w:t>წლის ბოლოსთვის მთავრობის ვალის საპროგნოზო მოცულობამ შეადგინა მშპ-ს 39.6%-ს;</w:t>
      </w:r>
    </w:p>
    <w:p w:rsidR="005A3ACF" w:rsidRPr="00E01B80" w:rsidRDefault="005A3ACF" w:rsidP="005A3ACF">
      <w:pPr>
        <w:pStyle w:val="ListParagraph"/>
        <w:numPr>
          <w:ilvl w:val="0"/>
          <w:numId w:val="46"/>
        </w:numPr>
        <w:spacing w:after="0" w:line="240" w:lineRule="auto"/>
        <w:ind w:left="540"/>
        <w:jc w:val="both"/>
        <w:rPr>
          <w:rFonts w:ascii="Sylfaen" w:hAnsi="Sylfaen" w:cs="Sylfaen"/>
          <w:lang w:val="ka-GE"/>
        </w:rPr>
      </w:pPr>
      <w:r w:rsidRPr="00E01B80">
        <w:rPr>
          <w:rFonts w:ascii="Sylfaen" w:hAnsi="Sylfaen"/>
          <w:lang w:val="ka-GE"/>
        </w:rPr>
        <w:t>ნაერთი ბიუჯეტის დეფიციტის მოცულობა შემცირდა</w:t>
      </w:r>
      <w:r>
        <w:rPr>
          <w:rFonts w:ascii="Sylfaen" w:hAnsi="Sylfaen"/>
          <w:lang w:val="ka-GE"/>
        </w:rPr>
        <w:t xml:space="preserve"> მშპ-ს 3</w:t>
      </w:r>
      <w:r>
        <w:rPr>
          <w:rFonts w:ascii="Sylfaen" w:hAnsi="Sylfaen"/>
        </w:rPr>
        <w:t>.</w:t>
      </w:r>
      <w:r>
        <w:rPr>
          <w:rFonts w:ascii="Sylfaen" w:hAnsi="Sylfaen"/>
          <w:lang w:val="ka-GE"/>
        </w:rPr>
        <w:t>1%-მდე;</w:t>
      </w:r>
    </w:p>
    <w:p w:rsidR="005A3ACF" w:rsidRPr="00C2256D" w:rsidRDefault="005A3ACF" w:rsidP="005A3ACF">
      <w:pPr>
        <w:pStyle w:val="ListParagraph"/>
        <w:spacing w:after="0" w:line="240" w:lineRule="auto"/>
        <w:jc w:val="both"/>
        <w:rPr>
          <w:rFonts w:ascii="Sylfaen" w:hAnsi="Sylfaen" w:cs="Sylfaen"/>
          <w:lang w:val="ka-GE"/>
        </w:rPr>
      </w:pPr>
    </w:p>
    <w:p w:rsidR="005A3ACF" w:rsidRPr="00524AF7" w:rsidRDefault="005A3ACF" w:rsidP="005A3ACF">
      <w:pPr>
        <w:pStyle w:val="NoSpacing"/>
        <w:tabs>
          <w:tab w:val="left" w:pos="709"/>
        </w:tabs>
        <w:ind w:firstLine="709"/>
        <w:jc w:val="both"/>
        <w:rPr>
          <w:rFonts w:ascii="Sylfaen" w:hAnsi="Sylfaen"/>
        </w:rPr>
      </w:pPr>
      <w:r w:rsidRPr="00D74B77">
        <w:rPr>
          <w:rFonts w:ascii="Sylfaen" w:hAnsi="Sylfaen"/>
          <w:lang w:val="ka-GE"/>
        </w:rPr>
        <w:t>მაღალი ეკონომიკური ზრდის გათვალისწინებით</w:t>
      </w:r>
      <w:r>
        <w:rPr>
          <w:rFonts w:ascii="Sylfaen" w:hAnsi="Sylfaen"/>
        </w:rPr>
        <w:t>,</w:t>
      </w:r>
      <w:r w:rsidRPr="00D74B77">
        <w:rPr>
          <w:rFonts w:ascii="Sylfaen" w:hAnsi="Sylfaen"/>
          <w:lang w:val="ka-GE"/>
        </w:rPr>
        <w:t xml:space="preserve"> 2022 წლის </w:t>
      </w:r>
      <w:r>
        <w:rPr>
          <w:rFonts w:ascii="Sylfaen" w:hAnsi="Sylfaen"/>
          <w:lang w:val="ka-GE"/>
        </w:rPr>
        <w:t xml:space="preserve">განმავლობაში ორჯერ (ოქტომბერი, დეკემბერი) გადაიხედა </w:t>
      </w:r>
      <w:r w:rsidRPr="007F3698">
        <w:rPr>
          <w:rFonts w:ascii="Sylfaen" w:hAnsi="Sylfaen" w:cs="Sylfaen"/>
          <w:noProof/>
          <w:lang w:val="ka-GE"/>
        </w:rPr>
        <w:t>„საქართველოს 202</w:t>
      </w:r>
      <w:r>
        <w:rPr>
          <w:rFonts w:ascii="Sylfaen" w:hAnsi="Sylfaen" w:cs="Sylfaen"/>
          <w:noProof/>
          <w:lang w:val="ka-GE"/>
        </w:rPr>
        <w:t>2</w:t>
      </w:r>
      <w:r w:rsidRPr="007F3698">
        <w:rPr>
          <w:rFonts w:ascii="Sylfaen" w:hAnsi="Sylfaen" w:cs="Sylfaen"/>
          <w:noProof/>
          <w:lang w:val="ka-GE"/>
        </w:rPr>
        <w:t xml:space="preserve"> წლის სახელმწიფო ბიუჯეტის შესახებ“ საქართველოს კანონ</w:t>
      </w:r>
      <w:r>
        <w:rPr>
          <w:rFonts w:ascii="Sylfaen" w:hAnsi="Sylfaen" w:cs="Sylfaen"/>
          <w:noProof/>
          <w:lang w:val="ka-GE"/>
        </w:rPr>
        <w:t>ი თავდაპირველ ვერსიასთან შედარებით. გადასახდელების ნაწილში გათვალისწინებული ასიგნებები თავდაპირველ გეგმასთან შედარებით გაიზარდა 1 015.0 მლნ</w:t>
      </w:r>
      <w:r w:rsidRPr="00174D53">
        <w:rPr>
          <w:rFonts w:ascii="Sylfaen" w:hAnsi="Sylfaen" w:cs="Sylfaen"/>
          <w:noProof/>
          <w:lang w:val="ka-GE"/>
        </w:rPr>
        <w:t xml:space="preserve"> ლარით და  განისაზღვრა</w:t>
      </w:r>
      <w:r>
        <w:rPr>
          <w:rFonts w:ascii="Sylfaen" w:hAnsi="Sylfaen" w:cs="Sylfaen"/>
          <w:noProof/>
          <w:lang w:val="ka-GE"/>
        </w:rPr>
        <w:t xml:space="preserve"> 20 186.0 მლნ</w:t>
      </w:r>
      <w:r w:rsidRPr="00174D53">
        <w:rPr>
          <w:rFonts w:ascii="Sylfaen" w:hAnsi="Sylfaen" w:cs="Sylfaen"/>
          <w:noProof/>
          <w:lang w:val="ka-GE"/>
        </w:rPr>
        <w:t xml:space="preserve"> ლარით.</w:t>
      </w:r>
      <w:r>
        <w:rPr>
          <w:rFonts w:ascii="Sylfaen" w:hAnsi="Sylfaen" w:cs="Sylfaen"/>
          <w:noProof/>
          <w:lang w:val="ka-GE"/>
        </w:rPr>
        <w:t xml:space="preserve"> </w:t>
      </w:r>
    </w:p>
    <w:p w:rsidR="005A3ACF" w:rsidRPr="009614EE" w:rsidRDefault="005A3ACF" w:rsidP="005A3ACF">
      <w:pPr>
        <w:pStyle w:val="NoSpacing"/>
        <w:tabs>
          <w:tab w:val="left" w:pos="709"/>
        </w:tabs>
        <w:ind w:firstLine="709"/>
        <w:jc w:val="both"/>
        <w:rPr>
          <w:rFonts w:ascii="Sylfaen" w:hAnsi="Sylfaen"/>
          <w:color w:val="000000" w:themeColor="text1"/>
          <w:lang w:val="ka-GE"/>
        </w:rPr>
      </w:pPr>
      <w:r w:rsidRPr="009614EE">
        <w:rPr>
          <w:rFonts w:ascii="Sylfaen" w:hAnsi="Sylfaen"/>
          <w:color w:val="000000" w:themeColor="text1"/>
          <w:lang w:val="ka-GE"/>
        </w:rPr>
        <w:t xml:space="preserve">მაკროეკონომიკური და ფისკალური პროგნოზების განახლებისას საქართველოს მთავრობა მუდმივ კონსულტაციას აწარმოებდა საერთაშორისო სავალუტო ფონდთან და აკვირდებოდა მსოფლიო ეკონომიკის განვითარების ტენდენციებს. </w:t>
      </w:r>
    </w:p>
    <w:p w:rsidR="005A3ACF" w:rsidRPr="003E7EC0" w:rsidRDefault="005A3ACF" w:rsidP="00757EC5">
      <w:pPr>
        <w:pStyle w:val="FootnoteText"/>
        <w:ind w:firstLine="720"/>
        <w:jc w:val="both"/>
        <w:rPr>
          <w:rFonts w:ascii="Sylfaen" w:hAnsi="Sylfaen" w:cs="Sylfaen"/>
          <w:sz w:val="22"/>
          <w:szCs w:val="22"/>
          <w:lang w:val="ka-GE"/>
        </w:rPr>
      </w:pPr>
    </w:p>
    <w:p w:rsidR="003E7EC0" w:rsidRPr="00DC792A" w:rsidRDefault="003E7EC0" w:rsidP="00DC792A">
      <w:pPr>
        <w:pStyle w:val="Heading1"/>
        <w:rPr>
          <w:b/>
          <w:sz w:val="22"/>
          <w:szCs w:val="22"/>
          <w:lang w:val="ka-GE"/>
        </w:rPr>
      </w:pPr>
      <w:r w:rsidRPr="00DC792A">
        <w:rPr>
          <w:rFonts w:ascii="Sylfaen" w:hAnsi="Sylfaen" w:cs="Sylfaen"/>
          <w:b/>
          <w:sz w:val="22"/>
          <w:szCs w:val="22"/>
          <w:lang w:val="ka-GE"/>
        </w:rPr>
        <w:t>ეკონომიკური</w:t>
      </w:r>
      <w:r w:rsidRPr="00DC792A">
        <w:rPr>
          <w:b/>
          <w:sz w:val="22"/>
          <w:szCs w:val="22"/>
          <w:lang w:val="ka-GE"/>
        </w:rPr>
        <w:t xml:space="preserve"> </w:t>
      </w:r>
      <w:r w:rsidRPr="00DC792A">
        <w:rPr>
          <w:rFonts w:ascii="Sylfaen" w:hAnsi="Sylfaen" w:cs="Sylfaen"/>
          <w:b/>
          <w:sz w:val="22"/>
          <w:szCs w:val="22"/>
          <w:lang w:val="ka-GE"/>
        </w:rPr>
        <w:t>ზრდა</w:t>
      </w:r>
    </w:p>
    <w:p w:rsidR="003E7EC0" w:rsidRPr="003E7EC0" w:rsidRDefault="003E7EC0" w:rsidP="003E7EC0">
      <w:pPr>
        <w:spacing w:line="240" w:lineRule="auto"/>
        <w:ind w:firstLine="720"/>
        <w:jc w:val="both"/>
        <w:rPr>
          <w:rFonts w:ascii="Sylfaen" w:eastAsia="Sylfaen" w:hAnsi="Sylfaen" w:cs="Sylfaen"/>
        </w:rPr>
      </w:pPr>
      <w:r w:rsidRPr="003E7EC0">
        <w:rPr>
          <w:noProof/>
        </w:rPr>
        <w:drawing>
          <wp:anchor distT="0" distB="0" distL="114300" distR="114300" simplePos="0" relativeHeight="251659264" behindDoc="0" locked="0" layoutInCell="1" allowOverlap="1" wp14:anchorId="53838DB5" wp14:editId="39FAB7C4">
            <wp:simplePos x="0" y="0"/>
            <wp:positionH relativeFrom="page">
              <wp:align>center</wp:align>
            </wp:positionH>
            <wp:positionV relativeFrom="paragraph">
              <wp:posOffset>931021</wp:posOffset>
            </wp:positionV>
            <wp:extent cx="5623560" cy="2743200"/>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3E7EC0">
        <w:rPr>
          <w:rFonts w:ascii="Sylfaen" w:eastAsia="Sylfaen" w:hAnsi="Sylfaen" w:cs="Sylfaen"/>
        </w:rPr>
        <w:t>2022 წელს, მთლიანი შიდა პროდუქტის რეალურმა ზრდამ წინა წელთან შედარებით 10.1 პროცენტი შეადგინა. 2022  წელს მთლიანი შიდა პროდუქტი ნომინალურ გამოსახულებაში 71 754.2 მლნ ლარით განისაზღვრა, რაც 19.6 პროცენტით აღემატება წინა წლის ანალოგიურ მაჩვენებელს</w:t>
      </w:r>
      <w:r w:rsidR="00B81952">
        <w:rPr>
          <w:rFonts w:ascii="Sylfaen" w:eastAsia="Sylfaen" w:hAnsi="Sylfaen" w:cs="Sylfaen"/>
        </w:rPr>
        <w:t>,</w:t>
      </w:r>
      <w:r w:rsidRPr="003E7EC0">
        <w:rPr>
          <w:rFonts w:ascii="Sylfaen" w:eastAsia="Sylfaen" w:hAnsi="Sylfaen" w:cs="Sylfaen"/>
        </w:rPr>
        <w:t xml:space="preserve"> ხოლო მშპ ერთ სულ მოსახლეზე 19 452.7 ლარს (6 671.9 აშშ დოლარი) შეადგენს.</w:t>
      </w:r>
    </w:p>
    <w:p w:rsidR="003E7EC0" w:rsidRPr="003E7EC0" w:rsidRDefault="003E7EC0" w:rsidP="003E7EC0">
      <w:pPr>
        <w:spacing w:line="240" w:lineRule="auto"/>
        <w:jc w:val="both"/>
        <w:rPr>
          <w:rFonts w:ascii="Sylfaen" w:hAnsi="Sylfaen" w:cs="Sylfaen"/>
          <w:b/>
          <w:color w:val="000000" w:themeColor="text1"/>
          <w:lang w:val="ka-GE"/>
        </w:rPr>
      </w:pPr>
      <w:r w:rsidRPr="003E7EC0">
        <w:rPr>
          <w:rFonts w:ascii="Sylfaen" w:hAnsi="Sylfaen" w:cs="Sylfaen"/>
          <w:b/>
          <w:color w:val="000000" w:themeColor="text1"/>
          <w:lang w:val="ka-GE"/>
        </w:rPr>
        <w:lastRenderedPageBreak/>
        <w:t>20</w:t>
      </w:r>
      <w:r w:rsidRPr="003E7EC0">
        <w:rPr>
          <w:rFonts w:ascii="Sylfaen" w:hAnsi="Sylfaen" w:cs="Sylfaen"/>
          <w:b/>
          <w:color w:val="000000" w:themeColor="text1"/>
        </w:rPr>
        <w:t>2</w:t>
      </w:r>
      <w:r w:rsidRPr="003E7EC0">
        <w:rPr>
          <w:rFonts w:ascii="Sylfaen" w:hAnsi="Sylfaen" w:cs="Sylfaen"/>
          <w:b/>
          <w:color w:val="000000" w:themeColor="text1"/>
          <w:lang w:val="ka-GE"/>
        </w:rPr>
        <w:t>2 წლის მონაცემებით ეკონომიკური ზრდა დაფიქსირდა შემდეგ დარგებში:</w:t>
      </w:r>
    </w:p>
    <w:p w:rsidR="003E7EC0" w:rsidRPr="003E7EC0" w:rsidRDefault="003E7EC0" w:rsidP="003E7EC0">
      <w:pPr>
        <w:pStyle w:val="ListParagraph"/>
        <w:numPr>
          <w:ilvl w:val="0"/>
          <w:numId w:val="5"/>
        </w:numPr>
        <w:spacing w:line="240" w:lineRule="auto"/>
        <w:jc w:val="both"/>
        <w:rPr>
          <w:rFonts w:ascii="Sylfaen" w:hAnsi="Sylfaen" w:cs="Sylfaen"/>
          <w:color w:val="000000" w:themeColor="text1"/>
          <w:lang w:val="ka-GE"/>
        </w:rPr>
      </w:pPr>
      <w:r w:rsidRPr="003E7EC0">
        <w:rPr>
          <w:rFonts w:ascii="Sylfaen" w:hAnsi="Sylfaen" w:cs="Sylfaen"/>
          <w:lang w:val="ka-GE"/>
        </w:rPr>
        <w:t>ინფორმაცია და კომუნიკაცია (49.9%);</w:t>
      </w:r>
    </w:p>
    <w:p w:rsidR="003E7EC0" w:rsidRPr="003E7EC0" w:rsidRDefault="003E7EC0" w:rsidP="003E7EC0">
      <w:pPr>
        <w:pStyle w:val="ListParagraph"/>
        <w:numPr>
          <w:ilvl w:val="0"/>
          <w:numId w:val="5"/>
        </w:numPr>
        <w:spacing w:line="240" w:lineRule="auto"/>
        <w:jc w:val="both"/>
        <w:rPr>
          <w:rFonts w:ascii="Sylfaen" w:hAnsi="Sylfaen" w:cs="Sylfaen"/>
          <w:color w:val="000000" w:themeColor="text1"/>
          <w:lang w:val="ka-GE"/>
        </w:rPr>
      </w:pPr>
      <w:r w:rsidRPr="003E7EC0">
        <w:rPr>
          <w:rFonts w:ascii="Sylfaen" w:hAnsi="Sylfaen" w:cs="Sylfaen"/>
          <w:lang w:val="ka-GE"/>
        </w:rPr>
        <w:t>ელექტროენერგიის, აირის, ორთქლის და კონდიცირებული ჰაერის მიწოდება (38.9%);</w:t>
      </w:r>
    </w:p>
    <w:p w:rsidR="003E7EC0" w:rsidRPr="003E7EC0" w:rsidRDefault="003E7EC0" w:rsidP="003E7EC0">
      <w:pPr>
        <w:pStyle w:val="ListParagraph"/>
        <w:numPr>
          <w:ilvl w:val="0"/>
          <w:numId w:val="5"/>
        </w:numPr>
        <w:spacing w:line="240" w:lineRule="auto"/>
        <w:jc w:val="both"/>
        <w:rPr>
          <w:rFonts w:ascii="Sylfaen" w:hAnsi="Sylfaen" w:cs="Sylfaen"/>
          <w:color w:val="000000" w:themeColor="text1"/>
          <w:lang w:val="ka-GE"/>
        </w:rPr>
      </w:pPr>
      <w:r w:rsidRPr="003E7EC0">
        <w:rPr>
          <w:rFonts w:ascii="Sylfaen" w:hAnsi="Sylfaen" w:cs="Sylfaen"/>
          <w:lang w:val="ka-GE"/>
        </w:rPr>
        <w:t>ტრანსპორტი და დასაწყობება (28.4%);</w:t>
      </w:r>
    </w:p>
    <w:p w:rsidR="003E7EC0" w:rsidRPr="003E7EC0" w:rsidRDefault="003E7EC0" w:rsidP="003E7EC0">
      <w:pPr>
        <w:pStyle w:val="ListParagraph"/>
        <w:numPr>
          <w:ilvl w:val="0"/>
          <w:numId w:val="5"/>
        </w:numPr>
        <w:spacing w:line="240" w:lineRule="auto"/>
        <w:jc w:val="both"/>
        <w:rPr>
          <w:rFonts w:ascii="Sylfaen" w:hAnsi="Sylfaen" w:cs="Sylfaen"/>
          <w:color w:val="000000" w:themeColor="text1"/>
          <w:lang w:val="ka-GE"/>
        </w:rPr>
      </w:pPr>
      <w:r w:rsidRPr="003E7EC0">
        <w:rPr>
          <w:rFonts w:ascii="Sylfaen" w:hAnsi="Sylfaen" w:cs="Sylfaen"/>
          <w:lang w:val="ka-GE"/>
        </w:rPr>
        <w:t>ადმინისტრაციული და დამხმარე მომსახურების საქმიანობები (17.9%);</w:t>
      </w:r>
    </w:p>
    <w:p w:rsidR="003E7EC0" w:rsidRPr="003E7EC0" w:rsidRDefault="003E7EC0" w:rsidP="003E7EC0">
      <w:pPr>
        <w:pStyle w:val="ListParagraph"/>
        <w:numPr>
          <w:ilvl w:val="0"/>
          <w:numId w:val="5"/>
        </w:numPr>
        <w:spacing w:line="240" w:lineRule="auto"/>
        <w:jc w:val="both"/>
        <w:rPr>
          <w:rFonts w:ascii="Sylfaen" w:hAnsi="Sylfaen" w:cs="Sylfaen"/>
          <w:color w:val="000000" w:themeColor="text1"/>
          <w:lang w:val="ka-GE"/>
        </w:rPr>
      </w:pPr>
      <w:r w:rsidRPr="003E7EC0">
        <w:rPr>
          <w:rFonts w:ascii="Sylfaen" w:hAnsi="Sylfaen" w:cs="Sylfaen"/>
          <w:lang w:val="ka-GE"/>
        </w:rPr>
        <w:t>ხელოვნება, გართობა და დასვენება (17.3%);</w:t>
      </w:r>
    </w:p>
    <w:p w:rsidR="003E7EC0" w:rsidRPr="003E7EC0" w:rsidRDefault="003E7EC0" w:rsidP="003E7EC0">
      <w:pPr>
        <w:pStyle w:val="ListParagraph"/>
        <w:numPr>
          <w:ilvl w:val="0"/>
          <w:numId w:val="5"/>
        </w:numPr>
        <w:spacing w:line="240" w:lineRule="auto"/>
        <w:jc w:val="both"/>
        <w:rPr>
          <w:rFonts w:ascii="Sylfaen" w:hAnsi="Sylfaen" w:cs="Sylfaen"/>
          <w:color w:val="000000" w:themeColor="text1"/>
          <w:lang w:val="ka-GE"/>
        </w:rPr>
      </w:pPr>
      <w:r w:rsidRPr="003E7EC0">
        <w:rPr>
          <w:rFonts w:ascii="Sylfaen" w:hAnsi="Sylfaen" w:cs="Sylfaen"/>
          <w:lang w:val="ka-GE"/>
        </w:rPr>
        <w:t>განთავსების საშუალებებით უზრუნველყოფის და საკვების მიწოდების საქმიანობები (16.7%);</w:t>
      </w:r>
    </w:p>
    <w:p w:rsidR="003E7EC0" w:rsidRPr="003E7EC0" w:rsidRDefault="003E7EC0" w:rsidP="003E7EC0">
      <w:pPr>
        <w:pStyle w:val="ListParagraph"/>
        <w:numPr>
          <w:ilvl w:val="0"/>
          <w:numId w:val="5"/>
        </w:numPr>
        <w:spacing w:line="240" w:lineRule="auto"/>
        <w:jc w:val="both"/>
        <w:rPr>
          <w:rFonts w:ascii="Sylfaen" w:hAnsi="Sylfaen" w:cs="Sylfaen"/>
          <w:color w:val="000000" w:themeColor="text1"/>
          <w:lang w:val="ka-GE"/>
        </w:rPr>
      </w:pPr>
      <w:r w:rsidRPr="003E7EC0">
        <w:rPr>
          <w:rFonts w:ascii="Sylfaen" w:hAnsi="Sylfaen" w:cs="Sylfaen"/>
          <w:lang w:val="ka-GE"/>
        </w:rPr>
        <w:t>წყალმომარაგება; კანალიზაცია, ნარჩენების მართვა და დაბინძურებისაგან გასუფთავების საქმიანობები (9.2%);</w:t>
      </w:r>
    </w:p>
    <w:p w:rsidR="003E7EC0" w:rsidRPr="003E7EC0" w:rsidRDefault="003E7EC0" w:rsidP="003E7EC0">
      <w:pPr>
        <w:pStyle w:val="ListParagraph"/>
        <w:numPr>
          <w:ilvl w:val="0"/>
          <w:numId w:val="5"/>
        </w:numPr>
        <w:spacing w:line="240" w:lineRule="auto"/>
        <w:jc w:val="both"/>
        <w:rPr>
          <w:rFonts w:ascii="Sylfaen" w:hAnsi="Sylfaen" w:cs="Sylfaen"/>
          <w:color w:val="000000" w:themeColor="text1"/>
          <w:lang w:val="ka-GE"/>
        </w:rPr>
      </w:pPr>
      <w:r w:rsidRPr="003E7EC0">
        <w:rPr>
          <w:rFonts w:ascii="Sylfaen" w:hAnsi="Sylfaen" w:cs="Sylfaen"/>
          <w:lang w:val="ka-GE"/>
        </w:rPr>
        <w:t>დამამუშავებელი მრეწველობა (7.8%);</w:t>
      </w:r>
    </w:p>
    <w:p w:rsidR="003E7EC0" w:rsidRPr="003E7EC0" w:rsidRDefault="003E7EC0" w:rsidP="003E7EC0">
      <w:pPr>
        <w:pStyle w:val="ListParagraph"/>
        <w:numPr>
          <w:ilvl w:val="0"/>
          <w:numId w:val="5"/>
        </w:numPr>
        <w:spacing w:line="240" w:lineRule="auto"/>
        <w:jc w:val="both"/>
        <w:rPr>
          <w:rFonts w:ascii="Sylfaen" w:hAnsi="Sylfaen" w:cs="Sylfaen"/>
          <w:color w:val="000000" w:themeColor="text1"/>
          <w:lang w:val="ka-GE"/>
        </w:rPr>
      </w:pPr>
      <w:r w:rsidRPr="003E7EC0">
        <w:rPr>
          <w:rFonts w:ascii="Sylfaen" w:hAnsi="Sylfaen" w:cs="Sylfaen"/>
          <w:lang w:val="ka-GE"/>
        </w:rPr>
        <w:t>საბითუმო და საცალო ვაჭრობა; ავტომობილების და მოტოციკლების რემონტი (6.1%)</w:t>
      </w:r>
      <w:r w:rsidRPr="003E7EC0">
        <w:rPr>
          <w:rFonts w:ascii="Sylfaen" w:hAnsi="Sylfaen" w:cs="Sylfaen"/>
        </w:rPr>
        <w:t>.</w:t>
      </w:r>
    </w:p>
    <w:p w:rsidR="003E7EC0" w:rsidRPr="003E7EC0" w:rsidRDefault="003E7EC0" w:rsidP="003E7EC0">
      <w:pPr>
        <w:pStyle w:val="ListParagraph"/>
        <w:spacing w:line="240" w:lineRule="auto"/>
        <w:jc w:val="both"/>
        <w:rPr>
          <w:rFonts w:ascii="Sylfaen" w:hAnsi="Sylfaen" w:cs="Sylfaen"/>
          <w:color w:val="FF0000"/>
          <w:lang w:val="ka-GE"/>
        </w:rPr>
      </w:pPr>
    </w:p>
    <w:p w:rsidR="003E7EC0" w:rsidRPr="003E7EC0" w:rsidRDefault="003E7EC0" w:rsidP="003E7EC0">
      <w:pPr>
        <w:pStyle w:val="ListParagraph"/>
        <w:spacing w:line="240" w:lineRule="auto"/>
        <w:jc w:val="both"/>
        <w:rPr>
          <w:rFonts w:ascii="Sylfaen" w:hAnsi="Sylfaen" w:cs="Sylfaen"/>
          <w:b/>
          <w:color w:val="000000" w:themeColor="text1"/>
          <w:lang w:val="ka-GE"/>
        </w:rPr>
      </w:pPr>
      <w:r w:rsidRPr="003E7EC0">
        <w:rPr>
          <w:rFonts w:ascii="Sylfaen" w:hAnsi="Sylfaen" w:cs="Sylfaen"/>
          <w:b/>
          <w:color w:val="000000" w:themeColor="text1"/>
          <w:lang w:val="ka-GE"/>
        </w:rPr>
        <w:t>კლება დაფიქსირდა შემდეგ დარგებში:</w:t>
      </w:r>
    </w:p>
    <w:p w:rsidR="003E7EC0" w:rsidRPr="003E7EC0" w:rsidRDefault="003E7EC0" w:rsidP="003E7EC0">
      <w:pPr>
        <w:pStyle w:val="ListParagraph"/>
        <w:numPr>
          <w:ilvl w:val="0"/>
          <w:numId w:val="5"/>
        </w:numPr>
        <w:spacing w:line="240" w:lineRule="auto"/>
        <w:jc w:val="both"/>
        <w:rPr>
          <w:rFonts w:ascii="Sylfaen" w:hAnsi="Sylfaen" w:cs="Sylfaen"/>
          <w:color w:val="000000" w:themeColor="text1"/>
          <w:lang w:val="ka-GE"/>
        </w:rPr>
      </w:pPr>
      <w:r w:rsidRPr="003E7EC0">
        <w:rPr>
          <w:rFonts w:ascii="Sylfaen" w:hAnsi="Sylfaen" w:cs="Sylfaen"/>
          <w:lang w:val="ka-GE"/>
        </w:rPr>
        <w:t>ჯანდაცვა და სოციალური მომსახურების საქმიანობები (5.7%);</w:t>
      </w:r>
    </w:p>
    <w:p w:rsidR="003E7EC0" w:rsidRPr="003E7EC0" w:rsidRDefault="003E7EC0" w:rsidP="003E7EC0">
      <w:pPr>
        <w:pStyle w:val="ListParagraph"/>
        <w:numPr>
          <w:ilvl w:val="0"/>
          <w:numId w:val="5"/>
        </w:numPr>
        <w:spacing w:line="240" w:lineRule="auto"/>
        <w:jc w:val="both"/>
        <w:rPr>
          <w:rFonts w:ascii="Sylfaen" w:hAnsi="Sylfaen" w:cs="Sylfaen"/>
          <w:color w:val="000000" w:themeColor="text1"/>
          <w:lang w:val="ka-GE"/>
        </w:rPr>
      </w:pPr>
      <w:r w:rsidRPr="003E7EC0">
        <w:rPr>
          <w:rFonts w:ascii="Sylfaen" w:hAnsi="Sylfaen" w:cs="Sylfaen"/>
          <w:lang w:val="ka-GE"/>
        </w:rPr>
        <w:t>უძრავ ქონებასთან დაკავშირებული საქმიანობები (4.8%);</w:t>
      </w:r>
    </w:p>
    <w:p w:rsidR="003E7EC0" w:rsidRPr="00B81952" w:rsidRDefault="003E7EC0" w:rsidP="003E7EC0">
      <w:pPr>
        <w:pStyle w:val="ListParagraph"/>
        <w:numPr>
          <w:ilvl w:val="0"/>
          <w:numId w:val="5"/>
        </w:numPr>
        <w:spacing w:line="240" w:lineRule="auto"/>
        <w:jc w:val="both"/>
        <w:rPr>
          <w:rFonts w:ascii="Sylfaen" w:hAnsi="Sylfaen" w:cs="Sylfaen"/>
          <w:color w:val="000000" w:themeColor="text1"/>
          <w:lang w:val="ka-GE"/>
        </w:rPr>
      </w:pPr>
      <w:r w:rsidRPr="003E7EC0">
        <w:rPr>
          <w:rFonts w:ascii="Sylfaen" w:hAnsi="Sylfaen" w:cs="Sylfaen"/>
          <w:lang w:val="ka-GE"/>
        </w:rPr>
        <w:t>პროფესიული, სამეცნიერო და ტექნიკური საქმიანობები (2.4%).</w:t>
      </w:r>
    </w:p>
    <w:p w:rsidR="00B81952" w:rsidRPr="003E7EC0" w:rsidRDefault="00B81952" w:rsidP="00B81952">
      <w:pPr>
        <w:pStyle w:val="ListParagraph"/>
        <w:spacing w:line="240" w:lineRule="auto"/>
        <w:jc w:val="both"/>
        <w:rPr>
          <w:rFonts w:ascii="Sylfaen" w:hAnsi="Sylfaen" w:cs="Sylfaen"/>
          <w:color w:val="000000" w:themeColor="text1"/>
          <w:lang w:val="ka-GE"/>
        </w:rPr>
      </w:pPr>
    </w:p>
    <w:p w:rsidR="003E7EC0" w:rsidRPr="003E7EC0" w:rsidRDefault="003E7EC0" w:rsidP="00B81952">
      <w:pPr>
        <w:spacing w:line="240" w:lineRule="auto"/>
        <w:jc w:val="center"/>
        <w:rPr>
          <w:rFonts w:ascii="Sylfaen" w:hAnsi="Sylfaen" w:cs="Sylfaen"/>
          <w:b/>
          <w:bCs/>
          <w:lang w:val="ka-GE"/>
        </w:rPr>
      </w:pPr>
      <w:r w:rsidRPr="003E7EC0">
        <w:rPr>
          <w:noProof/>
        </w:rPr>
        <w:drawing>
          <wp:anchor distT="0" distB="0" distL="114300" distR="114300" simplePos="0" relativeHeight="251660288" behindDoc="0" locked="0" layoutInCell="1" allowOverlap="1" wp14:anchorId="4A66B562" wp14:editId="6C2ED8A5">
            <wp:simplePos x="0" y="0"/>
            <wp:positionH relativeFrom="margin">
              <wp:align>right</wp:align>
            </wp:positionH>
            <wp:positionV relativeFrom="paragraph">
              <wp:posOffset>232907</wp:posOffset>
            </wp:positionV>
            <wp:extent cx="6190488" cy="4434840"/>
            <wp:effectExtent l="0" t="0" r="1270" b="381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3E7EC0">
        <w:rPr>
          <w:rFonts w:ascii="Sylfaen" w:hAnsi="Sylfaen" w:cs="Sylfaen"/>
          <w:b/>
          <w:bCs/>
          <w:lang w:val="ka-GE"/>
        </w:rPr>
        <w:t>მშპ-ს რეალური ზრდა ეკონომიკური საქმიანობის სახეების მიხედვით</w:t>
      </w:r>
    </w:p>
    <w:p w:rsidR="003E7EC0" w:rsidRPr="003E7EC0" w:rsidRDefault="003E7EC0" w:rsidP="003E7EC0">
      <w:pPr>
        <w:spacing w:line="240" w:lineRule="auto"/>
        <w:ind w:left="360"/>
        <w:jc w:val="center"/>
        <w:rPr>
          <w:rFonts w:ascii="Sylfaen" w:hAnsi="Sylfaen" w:cs="Sylfaen"/>
        </w:rPr>
      </w:pPr>
    </w:p>
    <w:p w:rsidR="003E7EC0" w:rsidRPr="003E7EC0" w:rsidRDefault="003E7EC0" w:rsidP="003E7EC0">
      <w:pPr>
        <w:spacing w:after="0" w:line="240" w:lineRule="auto"/>
        <w:ind w:firstLine="720"/>
        <w:jc w:val="both"/>
        <w:rPr>
          <w:rFonts w:ascii="Sylfaen" w:hAnsi="Sylfaen" w:cs="Sylfaen"/>
          <w:color w:val="000000" w:themeColor="text1"/>
          <w:lang w:val="ka-GE"/>
        </w:rPr>
      </w:pPr>
      <w:bookmarkStart w:id="0" w:name="_Toc403140146"/>
      <w:bookmarkStart w:id="1" w:name="_Toc411009516"/>
      <w:bookmarkStart w:id="2" w:name="_Toc413431373"/>
    </w:p>
    <w:p w:rsidR="003E7EC0" w:rsidRDefault="003E7EC0" w:rsidP="003E7EC0">
      <w:pPr>
        <w:spacing w:after="0" w:line="240" w:lineRule="auto"/>
        <w:ind w:firstLine="720"/>
        <w:jc w:val="both"/>
        <w:rPr>
          <w:rFonts w:ascii="Sylfaen" w:hAnsi="Sylfaen" w:cs="Sylfaen"/>
          <w:lang w:val="ka-GE"/>
        </w:rPr>
      </w:pPr>
      <w:r w:rsidRPr="003E7EC0">
        <w:rPr>
          <w:rFonts w:ascii="Sylfaen" w:hAnsi="Sylfaen" w:cs="Sylfaen"/>
          <w:lang w:val="ka-GE"/>
        </w:rPr>
        <w:lastRenderedPageBreak/>
        <w:t xml:space="preserve">2022 წელს ეკონომიკურ ზრდაში წარმართველი როლი კვლავ  კერძო სექტორს ეჭირა. 2022 წელს ბიზნეს სექტორის ბრუნვის მოცულობა 21.1 პროცენტით, ხოლო საწარმოთა მიერ გამოშვებული პროდუქციის ღირებულება 26.7 პროცენტით გაიზარდა. ბიზნეს სექტორში დასაქმებულთა რაოდენობა საშუალოდ 44.8 ათასი ადამიანით, ხოლო მხოლოდ ბოლო კვარტალში 47.6 ათასი ადამიანით გაიზარდა (აღნიშნული მონაცემები მოცემულია საქსტატის, ბიზნეს სექტორის  2021-2022  წლების კვარტალური კვლევების მიხედვით). </w:t>
      </w:r>
    </w:p>
    <w:p w:rsidR="00B81952" w:rsidRDefault="00B81952" w:rsidP="003E7EC0">
      <w:pPr>
        <w:spacing w:after="0" w:line="240" w:lineRule="auto"/>
        <w:ind w:firstLine="720"/>
        <w:jc w:val="both"/>
        <w:rPr>
          <w:rFonts w:ascii="Sylfaen" w:hAnsi="Sylfaen" w:cs="Sylfaen"/>
          <w:lang w:val="ka-GE"/>
        </w:rPr>
      </w:pPr>
    </w:p>
    <w:p w:rsidR="00B81952" w:rsidRPr="00B81952" w:rsidRDefault="00B81952" w:rsidP="00B81952">
      <w:pPr>
        <w:spacing w:after="0" w:line="240" w:lineRule="auto"/>
        <w:ind w:firstLine="720"/>
        <w:jc w:val="center"/>
        <w:rPr>
          <w:rFonts w:ascii="Sylfaen" w:hAnsi="Sylfaen" w:cs="Sylfaen"/>
        </w:rPr>
      </w:pPr>
      <w:r w:rsidRPr="00B81952">
        <w:rPr>
          <w:rFonts w:ascii="Sylfaen" w:hAnsi="Sylfaen" w:cs="Sylfaen"/>
          <w:b/>
          <w:bCs/>
          <w:lang w:val="ka-GE"/>
        </w:rPr>
        <w:t>ეკონომიკური საქმიანობის სახეების წილი ნომინალურ მშპ-ში</w:t>
      </w:r>
    </w:p>
    <w:p w:rsidR="00B81952" w:rsidRPr="003E7EC0" w:rsidRDefault="00B81952" w:rsidP="003E7EC0">
      <w:pPr>
        <w:spacing w:after="0" w:line="240" w:lineRule="auto"/>
        <w:ind w:firstLine="720"/>
        <w:jc w:val="both"/>
        <w:rPr>
          <w:rFonts w:ascii="Sylfaen" w:hAnsi="Sylfaen" w:cs="Sylfaen"/>
          <w:lang w:val="ka-GE"/>
        </w:rPr>
      </w:pPr>
    </w:p>
    <w:p w:rsidR="003E7EC0" w:rsidRPr="003E7EC0" w:rsidRDefault="003E7EC0" w:rsidP="003E7EC0">
      <w:pPr>
        <w:spacing w:line="240" w:lineRule="auto"/>
        <w:ind w:firstLine="720"/>
        <w:jc w:val="both"/>
        <w:rPr>
          <w:rFonts w:ascii="Sylfaen" w:hAnsi="Sylfaen" w:cs="Sylfaen"/>
          <w:color w:val="FF0000"/>
          <w:lang w:val="ka-GE"/>
        </w:rPr>
      </w:pPr>
      <w:r w:rsidRPr="003E7EC0">
        <w:rPr>
          <w:noProof/>
        </w:rPr>
        <w:drawing>
          <wp:anchor distT="0" distB="0" distL="114300" distR="114300" simplePos="0" relativeHeight="251661312" behindDoc="0" locked="0" layoutInCell="1" allowOverlap="1" wp14:anchorId="55BF0B71" wp14:editId="38194B19">
            <wp:simplePos x="0" y="0"/>
            <wp:positionH relativeFrom="page">
              <wp:posOffset>741956</wp:posOffset>
            </wp:positionH>
            <wp:positionV relativeFrom="paragraph">
              <wp:posOffset>-332</wp:posOffset>
            </wp:positionV>
            <wp:extent cx="6457950" cy="6182995"/>
            <wp:effectExtent l="0" t="0" r="0" b="8255"/>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B81952" w:rsidRDefault="00B81952" w:rsidP="003E7EC0">
      <w:pPr>
        <w:spacing w:line="240" w:lineRule="auto"/>
        <w:jc w:val="both"/>
        <w:rPr>
          <w:rFonts w:ascii="Sylfaen" w:eastAsiaTheme="majorEastAsia" w:hAnsi="Sylfaen" w:cstheme="majorBidi"/>
          <w:b/>
          <w:bCs/>
          <w:color w:val="000000" w:themeColor="text1"/>
          <w:lang w:val="ka-GE"/>
        </w:rPr>
      </w:pPr>
    </w:p>
    <w:p w:rsidR="00B81952" w:rsidRDefault="00B81952" w:rsidP="003E7EC0">
      <w:pPr>
        <w:spacing w:line="240" w:lineRule="auto"/>
        <w:jc w:val="both"/>
        <w:rPr>
          <w:rFonts w:ascii="Sylfaen" w:eastAsiaTheme="majorEastAsia" w:hAnsi="Sylfaen" w:cstheme="majorBidi"/>
          <w:b/>
          <w:bCs/>
          <w:color w:val="000000" w:themeColor="text1"/>
          <w:lang w:val="ka-GE"/>
        </w:rPr>
      </w:pPr>
    </w:p>
    <w:p w:rsidR="003E7EC0" w:rsidRPr="00DC792A" w:rsidRDefault="003E7EC0" w:rsidP="00DC792A">
      <w:pPr>
        <w:pStyle w:val="Heading1"/>
        <w:rPr>
          <w:rFonts w:ascii="Sylfaen" w:hAnsi="Sylfaen" w:cs="Sylfaen"/>
          <w:b/>
          <w:sz w:val="22"/>
          <w:szCs w:val="22"/>
          <w:lang w:val="ka-GE"/>
        </w:rPr>
      </w:pPr>
      <w:r w:rsidRPr="00DC792A">
        <w:rPr>
          <w:rFonts w:ascii="Sylfaen" w:hAnsi="Sylfaen" w:cs="Sylfaen"/>
          <w:b/>
          <w:sz w:val="22"/>
          <w:szCs w:val="22"/>
          <w:lang w:val="ka-GE"/>
        </w:rPr>
        <w:lastRenderedPageBreak/>
        <w:t>ინფლაცია</w:t>
      </w:r>
    </w:p>
    <w:p w:rsidR="003E7EC0" w:rsidRPr="003E7EC0" w:rsidRDefault="003E7EC0" w:rsidP="003E7EC0">
      <w:pPr>
        <w:spacing w:line="240" w:lineRule="auto"/>
        <w:ind w:firstLine="720"/>
        <w:jc w:val="both"/>
        <w:rPr>
          <w:rFonts w:ascii="Sylfaen" w:hAnsi="Sylfaen" w:cs="Sylfaen"/>
          <w:lang w:val="ka-GE"/>
        </w:rPr>
      </w:pPr>
      <w:r w:rsidRPr="003E7EC0">
        <w:rPr>
          <w:rFonts w:ascii="Sylfaen" w:hAnsi="Sylfaen" w:cs="Sylfaen"/>
          <w:lang w:val="ka-GE"/>
        </w:rPr>
        <w:t>202</w:t>
      </w:r>
      <w:r w:rsidRPr="003E7EC0">
        <w:rPr>
          <w:rFonts w:ascii="Sylfaen" w:hAnsi="Sylfaen" w:cs="Sylfaen"/>
        </w:rPr>
        <w:t>2</w:t>
      </w:r>
      <w:r w:rsidRPr="003E7EC0">
        <w:rPr>
          <w:rFonts w:ascii="Sylfaen" w:hAnsi="Sylfaen" w:cs="Sylfaen"/>
          <w:lang w:val="ka-GE"/>
        </w:rPr>
        <w:t xml:space="preserve"> წ</w:t>
      </w:r>
      <w:r w:rsidR="00F620BA">
        <w:rPr>
          <w:rFonts w:ascii="Sylfaen" w:hAnsi="Sylfaen" w:cs="Sylfaen"/>
          <w:lang w:val="ka-GE"/>
        </w:rPr>
        <w:t>ლის ბოლოს</w:t>
      </w:r>
      <w:r w:rsidRPr="003E7EC0">
        <w:rPr>
          <w:rFonts w:ascii="Sylfaen" w:hAnsi="Sylfaen" w:cs="Sylfaen"/>
          <w:lang w:val="ka-GE"/>
        </w:rPr>
        <w:t xml:space="preserve"> წლიური ინფლაციის დონე </w:t>
      </w:r>
      <w:r w:rsidRPr="003E7EC0">
        <w:rPr>
          <w:rFonts w:ascii="Sylfaen" w:hAnsi="Sylfaen" w:cs="Sylfaen"/>
        </w:rPr>
        <w:t>9</w:t>
      </w:r>
      <w:r w:rsidRPr="003E7EC0">
        <w:rPr>
          <w:rFonts w:ascii="Sylfaen" w:hAnsi="Sylfaen" w:cs="Sylfaen"/>
          <w:lang w:val="ka-GE"/>
        </w:rPr>
        <w:t>.</w:t>
      </w:r>
      <w:r w:rsidRPr="003E7EC0">
        <w:rPr>
          <w:rFonts w:ascii="Sylfaen" w:hAnsi="Sylfaen" w:cs="Sylfaen"/>
        </w:rPr>
        <w:t>8</w:t>
      </w:r>
      <w:r w:rsidRPr="003E7EC0">
        <w:rPr>
          <w:rFonts w:ascii="Sylfaen" w:hAnsi="Sylfaen" w:cs="Sylfaen"/>
          <w:lang w:val="ka-GE"/>
        </w:rPr>
        <w:t xml:space="preserve"> პროცენტით განისაზღვრა. ამავე პერიოდისათვის საშუალო ინფლაცია </w:t>
      </w:r>
      <w:r w:rsidRPr="003E7EC0">
        <w:rPr>
          <w:rFonts w:ascii="Sylfaen" w:hAnsi="Sylfaen" w:cs="Sylfaen"/>
        </w:rPr>
        <w:t>11</w:t>
      </w:r>
      <w:r w:rsidRPr="003E7EC0">
        <w:rPr>
          <w:rFonts w:ascii="Sylfaen" w:hAnsi="Sylfaen" w:cs="Sylfaen"/>
          <w:lang w:val="ka-GE"/>
        </w:rPr>
        <w:t>.</w:t>
      </w:r>
      <w:r w:rsidRPr="003E7EC0">
        <w:rPr>
          <w:rFonts w:ascii="Sylfaen" w:hAnsi="Sylfaen" w:cs="Sylfaen"/>
        </w:rPr>
        <w:t>9</w:t>
      </w:r>
      <w:r w:rsidRPr="003E7EC0">
        <w:rPr>
          <w:rFonts w:ascii="Sylfaen" w:hAnsi="Sylfaen" w:cs="Sylfaen"/>
          <w:lang w:val="ka-GE"/>
        </w:rPr>
        <w:t xml:space="preserve"> პროცენტის დონეზეა.</w:t>
      </w:r>
    </w:p>
    <w:p w:rsidR="003E7EC0" w:rsidRPr="003E7EC0" w:rsidRDefault="003E7EC0" w:rsidP="003E7EC0">
      <w:pPr>
        <w:spacing w:line="240" w:lineRule="auto"/>
        <w:ind w:firstLine="360"/>
        <w:jc w:val="both"/>
        <w:rPr>
          <w:rFonts w:ascii="Sylfaen" w:hAnsi="Sylfaen" w:cs="Sylfaen"/>
          <w:lang w:val="ka-GE"/>
        </w:rPr>
      </w:pPr>
      <w:r w:rsidRPr="003E7EC0">
        <w:rPr>
          <w:rFonts w:ascii="Sylfaen" w:hAnsi="Sylfaen" w:cs="Sylfaen"/>
          <w:lang w:val="ka-GE"/>
        </w:rPr>
        <w:t>წლიური ინფლაციის ფორმირებაზე ძირითადი გავლენა იქონია ფასების ცვლილებამ შემდეგ ჯგუფებზე:</w:t>
      </w:r>
    </w:p>
    <w:p w:rsidR="003E7EC0" w:rsidRPr="003E7EC0" w:rsidRDefault="003E7EC0" w:rsidP="003E7EC0">
      <w:pPr>
        <w:pStyle w:val="ListParagraph"/>
        <w:numPr>
          <w:ilvl w:val="0"/>
          <w:numId w:val="3"/>
        </w:numPr>
        <w:spacing w:line="240" w:lineRule="auto"/>
        <w:ind w:left="720"/>
        <w:jc w:val="both"/>
        <w:rPr>
          <w:rFonts w:ascii="Sylfaen" w:hAnsi="Sylfaen" w:cs="Sylfaen"/>
          <w:lang w:val="ka-GE"/>
        </w:rPr>
      </w:pPr>
      <w:r w:rsidRPr="003E7EC0">
        <w:rPr>
          <w:rFonts w:ascii="Sylfaen" w:hAnsi="Sylfaen" w:cs="Sylfaen"/>
          <w:lang w:val="ka-GE"/>
        </w:rPr>
        <w:t>სურსათი და უალკოჰოლო სასმელები: ფასები გაიზარდა 16.</w:t>
      </w:r>
      <w:r w:rsidRPr="003E7EC0">
        <w:rPr>
          <w:rFonts w:ascii="Sylfaen" w:hAnsi="Sylfaen" w:cs="Sylfaen"/>
        </w:rPr>
        <w:t>3</w:t>
      </w:r>
      <w:r w:rsidRPr="003E7EC0">
        <w:rPr>
          <w:rFonts w:ascii="Sylfaen" w:hAnsi="Sylfaen" w:cs="Sylfaen"/>
          <w:lang w:val="ka-GE"/>
        </w:rPr>
        <w:t xml:space="preserve"> პროცენტით, რაც 5.</w:t>
      </w:r>
      <w:r w:rsidRPr="003E7EC0">
        <w:rPr>
          <w:rFonts w:ascii="Sylfaen" w:hAnsi="Sylfaen" w:cs="Sylfaen"/>
        </w:rPr>
        <w:t>41</w:t>
      </w:r>
      <w:r w:rsidRPr="003E7EC0">
        <w:rPr>
          <w:rFonts w:ascii="Sylfaen" w:hAnsi="Sylfaen" w:cs="Sylfaen"/>
          <w:lang w:val="ka-GE"/>
        </w:rPr>
        <w:t xml:space="preserve"> პროცენტული პუნქტით აისახა მთლიანი ინდექსის ზრდაში;</w:t>
      </w:r>
    </w:p>
    <w:p w:rsidR="003E7EC0" w:rsidRPr="003E7EC0" w:rsidRDefault="003E7EC0" w:rsidP="003E7EC0">
      <w:pPr>
        <w:pStyle w:val="ListParagraph"/>
        <w:numPr>
          <w:ilvl w:val="0"/>
          <w:numId w:val="3"/>
        </w:numPr>
        <w:spacing w:line="240" w:lineRule="auto"/>
        <w:ind w:left="720"/>
        <w:jc w:val="both"/>
        <w:rPr>
          <w:rFonts w:ascii="Sylfaen" w:hAnsi="Sylfaen" w:cs="Sylfaen"/>
          <w:lang w:val="ka-GE"/>
        </w:rPr>
      </w:pPr>
      <w:r w:rsidRPr="003E7EC0">
        <w:rPr>
          <w:rFonts w:ascii="Sylfaen" w:hAnsi="Sylfaen" w:cs="Sylfaen"/>
          <w:lang w:val="ka-GE"/>
        </w:rPr>
        <w:t>საცხოვრებელი, წყალი, ელ ენერგია, აირი: ფასები გაიზარდა 1</w:t>
      </w:r>
      <w:r w:rsidRPr="003E7EC0">
        <w:rPr>
          <w:rFonts w:ascii="Sylfaen" w:hAnsi="Sylfaen" w:cs="Sylfaen"/>
        </w:rPr>
        <w:t>5</w:t>
      </w:r>
      <w:r w:rsidRPr="003E7EC0">
        <w:rPr>
          <w:rFonts w:ascii="Sylfaen" w:hAnsi="Sylfaen" w:cs="Sylfaen"/>
          <w:lang w:val="ka-GE"/>
        </w:rPr>
        <w:t>.</w:t>
      </w:r>
      <w:r w:rsidRPr="003E7EC0">
        <w:rPr>
          <w:rFonts w:ascii="Sylfaen" w:hAnsi="Sylfaen" w:cs="Sylfaen"/>
        </w:rPr>
        <w:t>8</w:t>
      </w:r>
      <w:r w:rsidRPr="003E7EC0">
        <w:rPr>
          <w:rFonts w:ascii="Sylfaen" w:hAnsi="Sylfaen" w:cs="Sylfaen"/>
          <w:lang w:val="ka-GE"/>
        </w:rPr>
        <w:t xml:space="preserve"> პროცენტით, რაც </w:t>
      </w:r>
      <w:r w:rsidRPr="003E7EC0">
        <w:rPr>
          <w:rFonts w:ascii="Sylfaen" w:hAnsi="Sylfaen" w:cs="Sylfaen"/>
        </w:rPr>
        <w:t>1</w:t>
      </w:r>
      <w:r w:rsidRPr="003E7EC0">
        <w:rPr>
          <w:rFonts w:ascii="Sylfaen" w:hAnsi="Sylfaen" w:cs="Sylfaen"/>
          <w:lang w:val="ka-GE"/>
        </w:rPr>
        <w:t>.</w:t>
      </w:r>
      <w:r w:rsidRPr="003E7EC0">
        <w:rPr>
          <w:rFonts w:ascii="Sylfaen" w:hAnsi="Sylfaen" w:cs="Sylfaen"/>
        </w:rPr>
        <w:t>58</w:t>
      </w:r>
      <w:r w:rsidRPr="003E7EC0">
        <w:rPr>
          <w:rFonts w:ascii="Sylfaen" w:hAnsi="Sylfaen" w:cs="Sylfaen"/>
          <w:lang w:val="ka-GE"/>
        </w:rPr>
        <w:t xml:space="preserve"> პროცენტული პუნქტით აისახა წლიურ ინდექსზე; </w:t>
      </w:r>
    </w:p>
    <w:p w:rsidR="003E7EC0" w:rsidRPr="003E7EC0" w:rsidRDefault="003E7EC0" w:rsidP="003E7EC0">
      <w:pPr>
        <w:pStyle w:val="ListParagraph"/>
        <w:numPr>
          <w:ilvl w:val="0"/>
          <w:numId w:val="3"/>
        </w:numPr>
        <w:spacing w:line="240" w:lineRule="auto"/>
        <w:ind w:left="720"/>
        <w:jc w:val="both"/>
        <w:rPr>
          <w:rFonts w:ascii="Sylfaen" w:hAnsi="Sylfaen" w:cs="Sylfaen"/>
          <w:lang w:val="ka-GE"/>
        </w:rPr>
      </w:pPr>
      <w:r w:rsidRPr="003E7EC0">
        <w:rPr>
          <w:rFonts w:ascii="Sylfaen" w:hAnsi="Sylfaen" w:cs="Sylfaen"/>
          <w:lang w:val="ka-GE"/>
        </w:rPr>
        <w:t xml:space="preserve">ტრანსპორტის ჯგუფი: დაფიქსირდა ფასების </w:t>
      </w:r>
      <w:r w:rsidRPr="003E7EC0">
        <w:rPr>
          <w:rFonts w:ascii="Sylfaen" w:hAnsi="Sylfaen" w:cs="Sylfaen"/>
        </w:rPr>
        <w:t>5</w:t>
      </w:r>
      <w:r w:rsidRPr="003E7EC0">
        <w:rPr>
          <w:rFonts w:ascii="Sylfaen" w:hAnsi="Sylfaen" w:cs="Sylfaen"/>
          <w:lang w:val="ka-GE"/>
        </w:rPr>
        <w:t xml:space="preserve">.5 პროცენტიანი მატება, რაც </w:t>
      </w:r>
      <w:r w:rsidRPr="003E7EC0">
        <w:rPr>
          <w:rFonts w:ascii="Sylfaen" w:hAnsi="Sylfaen" w:cs="Sylfaen"/>
        </w:rPr>
        <w:t>0</w:t>
      </w:r>
      <w:r w:rsidRPr="003E7EC0">
        <w:rPr>
          <w:rFonts w:ascii="Sylfaen" w:hAnsi="Sylfaen" w:cs="Sylfaen"/>
          <w:lang w:val="ka-GE"/>
        </w:rPr>
        <w:t xml:space="preserve">.64 პროცენტული პუნქტით აისახა წლიურ ინფლაციაში; </w:t>
      </w:r>
    </w:p>
    <w:p w:rsidR="003E7EC0" w:rsidRPr="003E7EC0" w:rsidRDefault="003E7EC0" w:rsidP="003E7EC0">
      <w:pPr>
        <w:pStyle w:val="ListParagraph"/>
        <w:numPr>
          <w:ilvl w:val="0"/>
          <w:numId w:val="3"/>
        </w:numPr>
        <w:spacing w:line="240" w:lineRule="auto"/>
        <w:ind w:left="720"/>
        <w:jc w:val="both"/>
        <w:rPr>
          <w:rFonts w:ascii="Sylfaen" w:hAnsi="Sylfaen" w:cs="Sylfaen"/>
          <w:lang w:val="ka-GE"/>
        </w:rPr>
      </w:pPr>
      <w:r w:rsidRPr="003E7EC0">
        <w:rPr>
          <w:rFonts w:ascii="Sylfaen" w:hAnsi="Sylfaen" w:cs="Sylfaen"/>
          <w:lang w:val="ka-GE"/>
        </w:rPr>
        <w:t xml:space="preserve">ალკოჰოლური სასმელები, თამბაქო: ფასები გაიზარდა </w:t>
      </w:r>
      <w:r w:rsidRPr="003E7EC0">
        <w:rPr>
          <w:rFonts w:ascii="Sylfaen" w:hAnsi="Sylfaen" w:cs="Sylfaen"/>
        </w:rPr>
        <w:t>9</w:t>
      </w:r>
      <w:r w:rsidRPr="003E7EC0">
        <w:rPr>
          <w:rFonts w:ascii="Sylfaen" w:hAnsi="Sylfaen" w:cs="Sylfaen"/>
          <w:lang w:val="ka-GE"/>
        </w:rPr>
        <w:t>.</w:t>
      </w:r>
      <w:r w:rsidRPr="003E7EC0">
        <w:rPr>
          <w:rFonts w:ascii="Sylfaen" w:hAnsi="Sylfaen" w:cs="Sylfaen"/>
        </w:rPr>
        <w:t>3</w:t>
      </w:r>
      <w:r w:rsidRPr="003E7EC0">
        <w:rPr>
          <w:rFonts w:ascii="Sylfaen" w:hAnsi="Sylfaen" w:cs="Sylfaen"/>
          <w:lang w:val="ka-GE"/>
        </w:rPr>
        <w:t xml:space="preserve"> პროცენტით, რამაც წლიურ ინფლაციაში 0.</w:t>
      </w:r>
      <w:r w:rsidRPr="003E7EC0">
        <w:rPr>
          <w:rFonts w:ascii="Sylfaen" w:hAnsi="Sylfaen" w:cs="Sylfaen"/>
        </w:rPr>
        <w:t>62</w:t>
      </w:r>
      <w:r w:rsidRPr="003E7EC0">
        <w:rPr>
          <w:rFonts w:ascii="Sylfaen" w:hAnsi="Sylfaen" w:cs="Sylfaen"/>
          <w:lang w:val="ka-GE"/>
        </w:rPr>
        <w:t xml:space="preserve"> პროცენტული პუნქტით აისახა; </w:t>
      </w:r>
      <w:r w:rsidRPr="003E7EC0">
        <w:rPr>
          <w:rFonts w:ascii="Sylfaen" w:hAnsi="Sylfaen" w:cs="Sylfaen"/>
        </w:rPr>
        <w:t xml:space="preserve"> </w:t>
      </w:r>
    </w:p>
    <w:p w:rsidR="003E7EC0" w:rsidRPr="003E7EC0" w:rsidRDefault="003E7EC0" w:rsidP="003E7EC0">
      <w:pPr>
        <w:pStyle w:val="ListParagraph"/>
        <w:numPr>
          <w:ilvl w:val="0"/>
          <w:numId w:val="3"/>
        </w:numPr>
        <w:spacing w:line="240" w:lineRule="auto"/>
        <w:ind w:left="720"/>
        <w:jc w:val="both"/>
        <w:rPr>
          <w:rFonts w:ascii="Sylfaen" w:hAnsi="Sylfaen" w:cs="Sylfaen"/>
          <w:lang w:val="ka-GE"/>
        </w:rPr>
      </w:pPr>
      <w:r w:rsidRPr="003E7EC0">
        <w:rPr>
          <w:rFonts w:ascii="Sylfaen" w:hAnsi="Sylfaen" w:cs="Sylfaen"/>
          <w:lang w:val="ka-GE"/>
        </w:rPr>
        <w:t xml:space="preserve">სასტუმროები, კაფეები და რესტორნები: ფასები გაიზარდა </w:t>
      </w:r>
      <w:r w:rsidRPr="003E7EC0">
        <w:rPr>
          <w:rFonts w:ascii="Sylfaen" w:hAnsi="Sylfaen" w:cs="Sylfaen"/>
        </w:rPr>
        <w:t>14</w:t>
      </w:r>
      <w:r w:rsidRPr="003E7EC0">
        <w:rPr>
          <w:rFonts w:ascii="Sylfaen" w:hAnsi="Sylfaen" w:cs="Sylfaen"/>
          <w:lang w:val="ka-GE"/>
        </w:rPr>
        <w:t>.</w:t>
      </w:r>
      <w:r w:rsidRPr="003E7EC0">
        <w:rPr>
          <w:rFonts w:ascii="Sylfaen" w:hAnsi="Sylfaen" w:cs="Sylfaen"/>
        </w:rPr>
        <w:t>8</w:t>
      </w:r>
      <w:r w:rsidRPr="003E7EC0">
        <w:rPr>
          <w:rFonts w:ascii="Sylfaen" w:hAnsi="Sylfaen" w:cs="Sylfaen"/>
          <w:lang w:val="ka-GE"/>
        </w:rPr>
        <w:t xml:space="preserve"> პროცენტით, რაც 0.6 პროცენტული პუნქტით აისახა მთლიანი ინდექსის ზრდაში.</w:t>
      </w:r>
      <w:r w:rsidRPr="003E7EC0">
        <w:rPr>
          <w:rFonts w:ascii="Sylfaen" w:hAnsi="Sylfaen" w:cs="Sylfaen"/>
        </w:rPr>
        <w:t xml:space="preserve"> </w:t>
      </w:r>
    </w:p>
    <w:p w:rsidR="003E7EC0" w:rsidRPr="00DC792A" w:rsidRDefault="003E7EC0" w:rsidP="00DC792A">
      <w:pPr>
        <w:pStyle w:val="Heading1"/>
        <w:rPr>
          <w:rFonts w:ascii="Sylfaen" w:hAnsi="Sylfaen" w:cs="Sylfaen"/>
          <w:b/>
          <w:sz w:val="22"/>
          <w:szCs w:val="22"/>
          <w:lang w:val="ka-GE"/>
        </w:rPr>
      </w:pPr>
      <w:r w:rsidRPr="00DC792A">
        <w:rPr>
          <w:rFonts w:ascii="Sylfaen" w:hAnsi="Sylfaen" w:cs="Sylfaen"/>
          <w:b/>
          <w:sz w:val="22"/>
          <w:szCs w:val="22"/>
          <w:lang w:val="ka-GE"/>
        </w:rPr>
        <w:t>ლარის გაცვლითი კურსი</w:t>
      </w:r>
    </w:p>
    <w:p w:rsidR="003E7EC0" w:rsidRPr="003E7EC0" w:rsidRDefault="003E7EC0" w:rsidP="003E7EC0">
      <w:pPr>
        <w:spacing w:line="240" w:lineRule="auto"/>
        <w:ind w:firstLine="720"/>
        <w:jc w:val="both"/>
        <w:rPr>
          <w:rFonts w:ascii="Sylfaen" w:hAnsi="Sylfaen" w:cs="Sylfaen"/>
          <w:color w:val="FF0000"/>
          <w:lang w:val="ka-GE"/>
        </w:rPr>
      </w:pPr>
      <w:bookmarkStart w:id="3" w:name="_Toc409186469"/>
      <w:bookmarkStart w:id="4" w:name="_Toc411009510"/>
      <w:bookmarkStart w:id="5" w:name="_Toc413431368"/>
      <w:r w:rsidRPr="003E7EC0">
        <w:rPr>
          <w:rFonts w:ascii="Sylfaen" w:hAnsi="Sylfaen" w:cs="Sylfaen"/>
          <w:lang w:val="ka-GE"/>
        </w:rPr>
        <w:t>202</w:t>
      </w:r>
      <w:r w:rsidRPr="003E7EC0">
        <w:rPr>
          <w:rFonts w:ascii="Sylfaen" w:hAnsi="Sylfaen" w:cs="Sylfaen"/>
        </w:rPr>
        <w:t>2</w:t>
      </w:r>
      <w:r w:rsidRPr="003E7EC0">
        <w:rPr>
          <w:rFonts w:ascii="Sylfaen" w:hAnsi="Sylfaen" w:cs="Sylfaen"/>
          <w:lang w:val="ka-GE"/>
        </w:rPr>
        <w:t xml:space="preserve"> წელს ლარი გამყარდა აშშ დოლართან მიმართებაში. 20</w:t>
      </w:r>
      <w:r w:rsidRPr="003E7EC0">
        <w:rPr>
          <w:rFonts w:ascii="Sylfaen" w:hAnsi="Sylfaen" w:cs="Sylfaen"/>
        </w:rPr>
        <w:t>22</w:t>
      </w:r>
      <w:r w:rsidRPr="003E7EC0">
        <w:rPr>
          <w:rFonts w:ascii="Sylfaen" w:hAnsi="Sylfaen" w:cs="Sylfaen"/>
          <w:lang w:val="ka-GE"/>
        </w:rPr>
        <w:t xml:space="preserve"> წელს </w:t>
      </w:r>
      <w:r w:rsidRPr="003E7EC0">
        <w:rPr>
          <w:rFonts w:ascii="Sylfaen" w:hAnsi="Sylfaen" w:cs="Sylfaen"/>
        </w:rPr>
        <w:t xml:space="preserve"> </w:t>
      </w:r>
      <w:r w:rsidRPr="003E7EC0">
        <w:rPr>
          <w:rFonts w:ascii="Sylfaen" w:hAnsi="Sylfaen" w:cs="Sylfaen"/>
          <w:lang w:val="ka-GE"/>
        </w:rPr>
        <w:t>202</w:t>
      </w:r>
      <w:r w:rsidRPr="003E7EC0">
        <w:rPr>
          <w:rFonts w:ascii="Sylfaen" w:hAnsi="Sylfaen" w:cs="Sylfaen"/>
        </w:rPr>
        <w:t>1</w:t>
      </w:r>
      <w:r w:rsidRPr="003E7EC0">
        <w:rPr>
          <w:rFonts w:ascii="Sylfaen" w:hAnsi="Sylfaen" w:cs="Sylfaen"/>
          <w:lang w:val="ka-GE"/>
        </w:rPr>
        <w:t xml:space="preserve">  წელთან  შედარებით ლარის გაცვლითი კურსი აშშ  დოლარის მიმართ </w:t>
      </w:r>
      <w:r w:rsidRPr="003E7EC0">
        <w:rPr>
          <w:rFonts w:ascii="Sylfaen" w:hAnsi="Sylfaen" w:cs="Sylfaen"/>
        </w:rPr>
        <w:t>12</w:t>
      </w:r>
      <w:r w:rsidRPr="003E7EC0">
        <w:rPr>
          <w:rFonts w:ascii="Sylfaen" w:hAnsi="Sylfaen" w:cs="Sylfaen"/>
          <w:lang w:val="ka-GE"/>
        </w:rPr>
        <w:t>.</w:t>
      </w:r>
      <w:r w:rsidRPr="003E7EC0">
        <w:rPr>
          <w:rFonts w:ascii="Sylfaen" w:hAnsi="Sylfaen" w:cs="Sylfaen"/>
        </w:rPr>
        <w:t>8</w:t>
      </w:r>
      <w:r w:rsidRPr="003E7EC0">
        <w:rPr>
          <w:rFonts w:ascii="Sylfaen" w:hAnsi="Sylfaen" w:cs="Sylfaen"/>
          <w:lang w:val="ka-GE"/>
        </w:rPr>
        <w:t xml:space="preserve"> პროცენტით გამყარდა და </w:t>
      </w:r>
      <w:r w:rsidRPr="003E7EC0">
        <w:rPr>
          <w:rFonts w:ascii="Sylfaen" w:hAnsi="Sylfaen" w:cs="Sylfaen"/>
        </w:rPr>
        <w:t>2</w:t>
      </w:r>
      <w:r w:rsidRPr="003E7EC0">
        <w:rPr>
          <w:rFonts w:ascii="Sylfaen" w:hAnsi="Sylfaen" w:cs="Sylfaen"/>
          <w:lang w:val="ka-GE"/>
        </w:rPr>
        <w:t>.</w:t>
      </w:r>
      <w:r w:rsidRPr="003E7EC0">
        <w:rPr>
          <w:rFonts w:ascii="Sylfaen" w:hAnsi="Sylfaen" w:cs="Sylfaen"/>
        </w:rPr>
        <w:t>7</w:t>
      </w:r>
      <w:r w:rsidRPr="003E7EC0">
        <w:rPr>
          <w:rFonts w:ascii="Sylfaen" w:hAnsi="Sylfaen" w:cs="Sylfaen"/>
          <w:lang w:val="ka-GE"/>
        </w:rPr>
        <w:t xml:space="preserve"> ლარი შეადგინა ერთ აშშ დოლარზე. ხოლო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გამყარდა </w:t>
      </w:r>
      <w:r w:rsidRPr="003E7EC0">
        <w:rPr>
          <w:rFonts w:ascii="Sylfaen" w:hAnsi="Sylfaen" w:cs="Sylfaen"/>
        </w:rPr>
        <w:t>24</w:t>
      </w:r>
      <w:r w:rsidRPr="003E7EC0">
        <w:rPr>
          <w:rFonts w:ascii="Sylfaen" w:hAnsi="Sylfaen" w:cs="Sylfaen"/>
          <w:lang w:val="ka-GE"/>
        </w:rPr>
        <w:t>.9 პროცენტით.</w:t>
      </w:r>
    </w:p>
    <w:bookmarkEnd w:id="3"/>
    <w:bookmarkEnd w:id="4"/>
    <w:bookmarkEnd w:id="5"/>
    <w:p w:rsidR="003E7EC0" w:rsidRPr="003E7EC0" w:rsidRDefault="003E7EC0" w:rsidP="00DC792A">
      <w:pPr>
        <w:pStyle w:val="Heading1"/>
        <w:rPr>
          <w:rFonts w:ascii="Sylfaen" w:hAnsi="Sylfaen" w:cs="Sylfaen"/>
          <w:b/>
          <w:color w:val="000000"/>
          <w:sz w:val="24"/>
          <w:szCs w:val="24"/>
          <w:lang w:val="ka-GE" w:eastAsia="ru-RU"/>
        </w:rPr>
      </w:pPr>
      <w:r w:rsidRPr="00DC792A">
        <w:rPr>
          <w:rFonts w:ascii="Sylfaen" w:hAnsi="Sylfaen" w:cs="Sylfaen"/>
          <w:b/>
          <w:sz w:val="22"/>
          <w:szCs w:val="22"/>
          <w:lang w:val="ka-GE"/>
        </w:rPr>
        <w:t>საგარეო სექტორი</w:t>
      </w:r>
    </w:p>
    <w:p w:rsidR="003E7EC0" w:rsidRPr="003E7EC0" w:rsidRDefault="003E7EC0" w:rsidP="003E7EC0">
      <w:pPr>
        <w:spacing w:after="0" w:line="240" w:lineRule="auto"/>
        <w:jc w:val="both"/>
        <w:rPr>
          <w:rFonts w:ascii="Sylfaen" w:hAnsi="Sylfaen" w:cs="Sylfaen"/>
          <w:b/>
          <w:color w:val="000000"/>
          <w:sz w:val="24"/>
          <w:szCs w:val="24"/>
          <w:lang w:val="ka-GE" w:eastAsia="ru-RU"/>
        </w:rPr>
      </w:pPr>
    </w:p>
    <w:p w:rsidR="003E7EC0" w:rsidRPr="003E7EC0" w:rsidRDefault="003E7EC0" w:rsidP="003E7EC0">
      <w:pPr>
        <w:ind w:firstLine="720"/>
        <w:jc w:val="both"/>
        <w:rPr>
          <w:rFonts w:ascii="Sylfaen" w:hAnsi="Sylfaen" w:cs="Sylfaen"/>
        </w:rPr>
      </w:pPr>
      <w:r w:rsidRPr="003E7EC0">
        <w:rPr>
          <w:rFonts w:ascii="Sylfaen" w:hAnsi="Sylfaen" w:cs="Sylfaen"/>
          <w:lang w:val="ka-GE"/>
        </w:rPr>
        <w:t>202</w:t>
      </w:r>
      <w:r w:rsidRPr="003E7EC0">
        <w:rPr>
          <w:rFonts w:ascii="Sylfaen" w:hAnsi="Sylfaen" w:cs="Sylfaen"/>
        </w:rPr>
        <w:t>2</w:t>
      </w:r>
      <w:r w:rsidRPr="003E7EC0">
        <w:rPr>
          <w:rFonts w:ascii="Sylfaen" w:hAnsi="Sylfaen" w:cs="Sylfaen"/>
          <w:lang w:val="ka-GE"/>
        </w:rPr>
        <w:t xml:space="preserve"> წელს საქართველოში საქონლით საგარეო სავაჭრო ბრუნვამ 19</w:t>
      </w:r>
      <w:r w:rsidRPr="003E7EC0">
        <w:rPr>
          <w:rFonts w:ascii="Sylfaen" w:hAnsi="Sylfaen" w:cs="Sylfaen"/>
        </w:rPr>
        <w:t xml:space="preserve"> </w:t>
      </w:r>
      <w:r w:rsidRPr="003E7EC0">
        <w:rPr>
          <w:rFonts w:ascii="Sylfaen" w:hAnsi="Sylfaen" w:cs="Sylfaen"/>
          <w:lang w:val="ka-GE"/>
        </w:rPr>
        <w:t>109.6 მლნ აშშ დოლარი შეადგინა, რაც წინა წლის შესაბამის მაჩვენებელზე 33.2 პროცენტით მეტია; აქედან ექსპორტი 5 592.8 მლნ აშშ დოლარს შეადგენს (31.8 პროცენტით მეტი), ხოლო იმპორტი 13</w:t>
      </w:r>
      <w:r w:rsidRPr="003E7EC0">
        <w:rPr>
          <w:rFonts w:ascii="Sylfaen" w:hAnsi="Sylfaen" w:cs="Sylfaen"/>
        </w:rPr>
        <w:t xml:space="preserve"> </w:t>
      </w:r>
      <w:r w:rsidRPr="003E7EC0">
        <w:rPr>
          <w:rFonts w:ascii="Sylfaen" w:hAnsi="Sylfaen" w:cs="Sylfaen"/>
          <w:lang w:val="ka-GE"/>
        </w:rPr>
        <w:t>516.9 მლნ აშშ დოლარს (33.8 პროცენტით მეტი). საქართველოს უარყოფითმა სავაჭრო ბალანსმა  2022  წელს  7</w:t>
      </w:r>
      <w:r w:rsidRPr="003E7EC0">
        <w:rPr>
          <w:rFonts w:ascii="Sylfaen" w:hAnsi="Sylfaen" w:cs="Sylfaen"/>
        </w:rPr>
        <w:t xml:space="preserve"> </w:t>
      </w:r>
      <w:r w:rsidRPr="003E7EC0">
        <w:rPr>
          <w:rFonts w:ascii="Sylfaen" w:hAnsi="Sylfaen" w:cs="Sylfaen"/>
          <w:lang w:val="ka-GE"/>
        </w:rPr>
        <w:t>924.1  მლნ აშშ დოლარი შეადგინა.</w:t>
      </w:r>
    </w:p>
    <w:p w:rsidR="003E7EC0" w:rsidRPr="003E7EC0" w:rsidRDefault="003E7EC0" w:rsidP="003E7EC0">
      <w:pPr>
        <w:ind w:firstLine="720"/>
        <w:jc w:val="both"/>
        <w:rPr>
          <w:rFonts w:ascii="Sylfaen" w:hAnsi="Sylfaen" w:cs="Sylfaen"/>
          <w:lang w:val="ka-GE"/>
        </w:rPr>
      </w:pPr>
      <w:r w:rsidRPr="003E7EC0">
        <w:rPr>
          <w:rFonts w:ascii="Sylfaen" w:hAnsi="Sylfaen" w:cs="Sylfaen"/>
          <w:lang w:val="ka-GE"/>
        </w:rPr>
        <w:t>2022 წელს მთლიან საქონელბრუნვაში ევროკავშირის წილი 20.5 პროცენტს (3 924.3 მლნ აშშ დოალრი) შეადგენს. თურქეთის - 14.7 პროცენტს  (2 809.1 მლნ აშშ დოალრი), რუსეთის - 13.0 პროცენტს (2 487.0 მლნ აშშ დოალრი), ჩინეთის - 9.7 პროცენტს (1 863.0 მლნ აშშ დოალრი), აზერბაიჯანის - 6.9 პროცენტს (1 311.4 მლნ აშშ დოალრი).</w:t>
      </w:r>
    </w:p>
    <w:p w:rsidR="003E7EC0" w:rsidRPr="003E7EC0" w:rsidRDefault="003E7EC0" w:rsidP="003E7EC0">
      <w:pPr>
        <w:ind w:firstLine="720"/>
        <w:jc w:val="both"/>
        <w:rPr>
          <w:rFonts w:ascii="Sylfaen" w:hAnsi="Sylfaen" w:cs="Sylfaen"/>
          <w:lang w:val="ka-GE"/>
        </w:rPr>
      </w:pPr>
      <w:r w:rsidRPr="003E7EC0">
        <w:rPr>
          <w:rFonts w:ascii="Sylfaen" w:hAnsi="Sylfaen" w:cs="Sylfaen"/>
          <w:lang w:val="ka-GE"/>
        </w:rPr>
        <w:t>მთლიან ექსპორტში ევროკავშირის წილი 15.4 პროცენტს</w:t>
      </w:r>
      <w:r w:rsidRPr="003E7EC0">
        <w:rPr>
          <w:rFonts w:ascii="Sylfaen" w:hAnsi="Sylfaen" w:cs="Sylfaen"/>
        </w:rPr>
        <w:t xml:space="preserve"> </w:t>
      </w:r>
      <w:r w:rsidRPr="003E7EC0">
        <w:rPr>
          <w:rFonts w:ascii="Sylfaen" w:hAnsi="Sylfaen" w:cs="Sylfaen"/>
          <w:lang w:val="ka-GE"/>
        </w:rPr>
        <w:t xml:space="preserve">(862.8 მლნ აშშ დოალრი) შეადგენს. ჩინეთის - 13.2 პროცენტს (736.8 მლნ აშშ დოლარი), აზერბაიჯანის - 12.0 პროცენტს (672.6 მლნ აშშ დოლარი),  რუსეთის - 11.7 პროცენტს (651.6 მლნ აშშ დოლარი),  სომხეთის - 10.5 პროცენტს (584.6 მლნ აშშ დოლარი), თურქეთის - 7.8 პროცენტს (435.5 მლნ აშშ დოლარი). </w:t>
      </w:r>
    </w:p>
    <w:p w:rsidR="003E7EC0" w:rsidRPr="003E7EC0" w:rsidRDefault="003E7EC0" w:rsidP="003E7EC0">
      <w:pPr>
        <w:spacing w:line="240" w:lineRule="auto"/>
        <w:ind w:firstLine="720"/>
        <w:jc w:val="both"/>
        <w:rPr>
          <w:rFonts w:ascii="Sylfaen" w:hAnsi="Sylfaen" w:cs="Sylfaen"/>
          <w:lang w:val="ka-GE"/>
        </w:rPr>
      </w:pPr>
      <w:r w:rsidRPr="003E7EC0">
        <w:rPr>
          <w:noProof/>
        </w:rPr>
        <w:lastRenderedPageBreak/>
        <w:drawing>
          <wp:inline distT="0" distB="0" distL="0" distR="0" wp14:anchorId="778F5C4D" wp14:editId="51D4FA5F">
            <wp:extent cx="5636895" cy="3013544"/>
            <wp:effectExtent l="0" t="0" r="1905" b="0"/>
            <wp:docPr id="2" name="Chart 2">
              <a:extLst xmlns:a="http://schemas.openxmlformats.org/drawingml/2006/main">
                <a:ext uri="{FF2B5EF4-FFF2-40B4-BE49-F238E27FC236}">
                  <a16:creationId xmlns:a16="http://schemas.microsoft.com/office/drawing/2014/main" id="{521C2E65-D590-4031-84E6-DE03571A6A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E7EC0" w:rsidRPr="003E7EC0" w:rsidRDefault="003E7EC0" w:rsidP="003E7EC0">
      <w:pPr>
        <w:spacing w:after="0" w:line="240" w:lineRule="auto"/>
        <w:jc w:val="both"/>
        <w:rPr>
          <w:rFonts w:ascii="Sylfaen" w:hAnsi="Sylfaen" w:cs="Sylfaen"/>
          <w:lang w:val="ka-GE"/>
        </w:rPr>
      </w:pPr>
    </w:p>
    <w:p w:rsidR="003E7EC0" w:rsidRPr="003E7EC0" w:rsidRDefault="003E7EC0" w:rsidP="003E7EC0">
      <w:pPr>
        <w:ind w:firstLine="720"/>
        <w:jc w:val="both"/>
        <w:rPr>
          <w:rFonts w:ascii="Sylfaen" w:hAnsi="Sylfaen" w:cs="Sylfaen"/>
          <w:lang w:val="ka-GE"/>
        </w:rPr>
      </w:pPr>
      <w:r w:rsidRPr="003E7EC0">
        <w:rPr>
          <w:rFonts w:ascii="Sylfaen" w:hAnsi="Sylfaen" w:cs="Sylfaen"/>
          <w:lang w:val="ka-GE"/>
        </w:rPr>
        <w:t xml:space="preserve">სასაქონლო ჯგუფების მიხედვით ექსპორტში პირველ ადგილზე სპილენძის მადნები და კონცენტრატებია 18.3 პროცენტით  (1 024.3 მლნ აშშ დოლარი), მომდევნო ადგილებს იკავებენ: მსუბუქი ავტომობილები 16.2 პროცენტი (903.8 მლნ აშშ დოლარი), ფეროშენადნობები 8.2 პროცენტი      (459.8 მლნ აშშ დოლარი), აზოტოვანი სასუქები 5.0 პროცენტი (281.4 მლნ აშშ დოლარი) და ყურძნის ნატურალური ღვინოები 4.5 პროცენტი (252.5 მლნ აშშ დოლარი). </w:t>
      </w:r>
    </w:p>
    <w:p w:rsidR="003E7EC0" w:rsidRPr="003E7EC0" w:rsidRDefault="003E7EC0" w:rsidP="003E7EC0">
      <w:pPr>
        <w:spacing w:after="0" w:line="240" w:lineRule="auto"/>
        <w:ind w:firstLine="720"/>
        <w:jc w:val="both"/>
        <w:rPr>
          <w:rFonts w:ascii="Sylfaen" w:hAnsi="Sylfaen" w:cs="Sylfaen"/>
          <w:lang w:val="ka-GE"/>
        </w:rPr>
      </w:pPr>
      <w:r w:rsidRPr="003E7EC0">
        <w:rPr>
          <w:noProof/>
        </w:rPr>
        <w:drawing>
          <wp:inline distT="0" distB="0" distL="0" distR="0" wp14:anchorId="7295E6D9" wp14:editId="7BC618F3">
            <wp:extent cx="5629330" cy="2989580"/>
            <wp:effectExtent l="0" t="0" r="0" b="1270"/>
            <wp:docPr id="18" name="Chart 18">
              <a:extLst xmlns:a="http://schemas.openxmlformats.org/drawingml/2006/main">
                <a:ext uri="{FF2B5EF4-FFF2-40B4-BE49-F238E27FC236}">
                  <a16:creationId xmlns:a16="http://schemas.microsoft.com/office/drawing/2014/main" id="{7896AB5A-8569-4D92-AEA6-F72BF6FF78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E7EC0" w:rsidRPr="003E7EC0" w:rsidRDefault="003E7EC0" w:rsidP="003E7EC0">
      <w:pPr>
        <w:spacing w:after="0" w:line="240" w:lineRule="auto"/>
        <w:jc w:val="center"/>
        <w:rPr>
          <w:rFonts w:ascii="Sylfaen" w:hAnsi="Sylfaen" w:cs="Sylfaen"/>
          <w:lang w:val="ka-GE"/>
        </w:rPr>
      </w:pPr>
    </w:p>
    <w:p w:rsidR="003E7EC0" w:rsidRPr="003E7EC0" w:rsidRDefault="003E7EC0" w:rsidP="003E7EC0">
      <w:pPr>
        <w:spacing w:after="0" w:line="240" w:lineRule="auto"/>
        <w:jc w:val="both"/>
        <w:rPr>
          <w:rFonts w:ascii="Sylfaen" w:hAnsi="Sylfaen" w:cs="Sylfaen"/>
          <w:lang w:val="ka-GE"/>
        </w:rPr>
      </w:pPr>
    </w:p>
    <w:p w:rsidR="003E7EC0" w:rsidRPr="003E7EC0" w:rsidRDefault="003E7EC0" w:rsidP="003E7EC0">
      <w:pPr>
        <w:ind w:firstLine="720"/>
        <w:jc w:val="both"/>
        <w:rPr>
          <w:rFonts w:ascii="Sylfaen" w:hAnsi="Sylfaen" w:cs="Sylfaen"/>
          <w:lang w:val="ka-GE"/>
        </w:rPr>
      </w:pPr>
      <w:r w:rsidRPr="003E7EC0">
        <w:rPr>
          <w:rFonts w:ascii="Sylfaen" w:hAnsi="Sylfaen" w:cs="Sylfaen"/>
          <w:lang w:val="ka-GE"/>
        </w:rPr>
        <w:t xml:space="preserve">მთლიან იმპორტში ევროკავშირის წილი 22.7 პროცენტია (3 061.5 მლნ აშშ დოლარი). თურქეთის - 17.6 პროცენტი (2 373.7 მლნ აშშ დოლარი),  რუსეთის - 13.6 </w:t>
      </w:r>
      <w:r w:rsidRPr="003E7EC0">
        <w:rPr>
          <w:rFonts w:ascii="Sylfaen" w:hAnsi="Sylfaen" w:cs="Sylfaen"/>
        </w:rPr>
        <w:t xml:space="preserve"> </w:t>
      </w:r>
      <w:r w:rsidRPr="003E7EC0">
        <w:rPr>
          <w:rFonts w:ascii="Sylfaen" w:hAnsi="Sylfaen" w:cs="Sylfaen"/>
          <w:lang w:val="ka-GE"/>
        </w:rPr>
        <w:t>პროცენტი (1 835.4 მლნ აშშ დოლარი), ჩინეთის - 8.</w:t>
      </w:r>
      <w:r w:rsidRPr="003E7EC0">
        <w:rPr>
          <w:rFonts w:ascii="Sylfaen" w:hAnsi="Sylfaen" w:cs="Sylfaen"/>
        </w:rPr>
        <w:t xml:space="preserve">3 </w:t>
      </w:r>
      <w:r w:rsidRPr="003E7EC0">
        <w:rPr>
          <w:rFonts w:ascii="Sylfaen" w:hAnsi="Sylfaen" w:cs="Sylfaen"/>
          <w:lang w:val="ka-GE"/>
        </w:rPr>
        <w:t xml:space="preserve"> პროცენტი (1 126.2 მლნ აშშ დოლარი), </w:t>
      </w:r>
      <w:r w:rsidRPr="003E7EC0">
        <w:rPr>
          <w:rFonts w:ascii="Sylfaen" w:hAnsi="Sylfaen" w:cs="Sylfaen"/>
        </w:rPr>
        <w:t xml:space="preserve"> </w:t>
      </w:r>
      <w:r w:rsidRPr="003E7EC0">
        <w:rPr>
          <w:rFonts w:ascii="Sylfaen" w:hAnsi="Sylfaen" w:cs="Sylfaen"/>
          <w:lang w:val="ka-GE"/>
        </w:rPr>
        <w:t xml:space="preserve">აშშ - 7.2 პროცენტი (972.8 მლნ აშშ დოლარი), აზერბაიჯანის - 4.7 პროცენტი (638.8 მლნ აშშ დოლარი). </w:t>
      </w:r>
    </w:p>
    <w:p w:rsidR="003E7EC0" w:rsidRPr="003E7EC0" w:rsidRDefault="003E7EC0" w:rsidP="003E7EC0">
      <w:pPr>
        <w:spacing w:after="0" w:line="240" w:lineRule="auto"/>
        <w:jc w:val="center"/>
        <w:rPr>
          <w:rFonts w:ascii="Sylfaen" w:hAnsi="Sylfaen" w:cs="Sylfaen"/>
          <w:b/>
          <w:lang w:val="ka-GE"/>
        </w:rPr>
      </w:pPr>
      <w:r w:rsidRPr="003E7EC0">
        <w:rPr>
          <w:noProof/>
        </w:rPr>
        <w:lastRenderedPageBreak/>
        <w:drawing>
          <wp:inline distT="0" distB="0" distL="0" distR="0" wp14:anchorId="79B827DF" wp14:editId="28DE911F">
            <wp:extent cx="6098651" cy="2693670"/>
            <wp:effectExtent l="0" t="0" r="0" b="0"/>
            <wp:docPr id="14" name="Chart 14">
              <a:extLst xmlns:a="http://schemas.openxmlformats.org/drawingml/2006/main">
                <a:ext uri="{FF2B5EF4-FFF2-40B4-BE49-F238E27FC236}">
                  <a16:creationId xmlns:a16="http://schemas.microsoft.com/office/drawing/2014/main" id="{E1A9E21D-59B2-412F-9AE2-60C1527A29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E7EC0" w:rsidRPr="003E7EC0" w:rsidRDefault="003E7EC0" w:rsidP="003E7EC0">
      <w:pPr>
        <w:spacing w:after="0" w:line="240" w:lineRule="auto"/>
        <w:jc w:val="both"/>
        <w:rPr>
          <w:rFonts w:ascii="Sylfaen" w:hAnsi="Sylfaen" w:cs="Sylfaen"/>
          <w:i/>
          <w:lang w:val="ka-GE"/>
        </w:rPr>
      </w:pPr>
    </w:p>
    <w:p w:rsidR="003E7EC0" w:rsidRPr="003E7EC0" w:rsidRDefault="003E7EC0" w:rsidP="003E7EC0">
      <w:pPr>
        <w:ind w:firstLine="720"/>
        <w:jc w:val="both"/>
        <w:rPr>
          <w:rFonts w:ascii="Sylfaen" w:hAnsi="Sylfaen" w:cs="Sylfaen"/>
          <w:lang w:val="ka-GE"/>
        </w:rPr>
      </w:pPr>
      <w:r w:rsidRPr="003E7EC0">
        <w:rPr>
          <w:rFonts w:ascii="Sylfaen" w:hAnsi="Sylfaen" w:cs="Sylfaen"/>
          <w:lang w:val="ka-GE"/>
        </w:rPr>
        <w:t xml:space="preserve">იმპორტის სასაქონლო სტრუქტურაში პირველ ადგილზე მსუბუქი ავტომობილებია, რომელსაც მთლიან იმპორტში 12.0 პროცენტიანი (1 618.8 მლნ აშშ დოლარი) წილი უკავია. შემდეგ მოდიან: ნავთობი და ნავთობპროდუქტები 9.9 პროცენტი (1 336.4 მლნ აშშ დოლარი), სპილენძის მადნები და კონცენტრატები 5.8 პროცენტი (775.3 მლნ აშშ დოლარი),  ნავთობის აირები 3.4  პროცენტი (461.3 მლნ აშშ დოლარი) და სამკურნალო საშუალებები 3.0 პროცენტი (404.0 მლნ აშშ დოლარი). </w:t>
      </w:r>
    </w:p>
    <w:bookmarkEnd w:id="0"/>
    <w:bookmarkEnd w:id="1"/>
    <w:bookmarkEnd w:id="2"/>
    <w:p w:rsidR="003E7EC0" w:rsidRPr="003E7EC0" w:rsidRDefault="003E7EC0" w:rsidP="003E7EC0">
      <w:pPr>
        <w:spacing w:after="0" w:line="240" w:lineRule="auto"/>
        <w:jc w:val="center"/>
        <w:rPr>
          <w:rFonts w:ascii="Sylfaen" w:hAnsi="Sylfaen" w:cs="Sylfaen"/>
          <w:b/>
          <w:i/>
          <w:lang w:val="ka-GE"/>
        </w:rPr>
      </w:pPr>
      <w:r w:rsidRPr="003E7EC0">
        <w:rPr>
          <w:noProof/>
        </w:rPr>
        <w:drawing>
          <wp:inline distT="0" distB="0" distL="0" distR="0" wp14:anchorId="7D721685" wp14:editId="1CD6D85E">
            <wp:extent cx="6193873" cy="2917825"/>
            <wp:effectExtent l="0" t="0" r="0" b="0"/>
            <wp:docPr id="19" name="Chart 19">
              <a:extLst xmlns:a="http://schemas.openxmlformats.org/drawingml/2006/main">
                <a:ext uri="{FF2B5EF4-FFF2-40B4-BE49-F238E27FC236}">
                  <a16:creationId xmlns:a16="http://schemas.microsoft.com/office/drawing/2014/main" id="{7896AB5A-8569-4D92-AEA6-F72BF6FF78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E7EC0" w:rsidRPr="003E7EC0" w:rsidRDefault="003E7EC0" w:rsidP="003E7EC0">
      <w:pPr>
        <w:spacing w:line="240" w:lineRule="auto"/>
        <w:rPr>
          <w:rFonts w:ascii="Sylfaen" w:hAnsi="Sylfaen" w:cs="Sylfaen"/>
          <w:b/>
          <w:i/>
          <w:lang w:val="ka-GE"/>
        </w:rPr>
      </w:pPr>
      <w:r w:rsidRPr="003E7EC0">
        <w:rPr>
          <w:rFonts w:ascii="Sylfaen" w:hAnsi="Sylfaen" w:cs="Sylfaen"/>
          <w:b/>
          <w:i/>
          <w:lang w:val="ka-GE"/>
        </w:rPr>
        <w:t>ევროკავშირის ქვეყნებთან ვაჭრობაში:</w:t>
      </w:r>
    </w:p>
    <w:p w:rsidR="003E7EC0" w:rsidRPr="003E7EC0" w:rsidRDefault="003E7EC0" w:rsidP="003E7EC0">
      <w:pPr>
        <w:spacing w:after="0"/>
        <w:ind w:firstLine="720"/>
        <w:jc w:val="both"/>
        <w:rPr>
          <w:rFonts w:ascii="Sylfaen" w:hAnsi="Sylfaen" w:cs="Sylfaen"/>
          <w:lang w:val="ka-GE"/>
        </w:rPr>
      </w:pPr>
      <w:r w:rsidRPr="003E7EC0">
        <w:rPr>
          <w:rFonts w:ascii="Sylfaen" w:hAnsi="Sylfaen" w:cs="Sylfaen"/>
          <w:lang w:val="ka-GE"/>
        </w:rPr>
        <w:t>2022 წელს წინა წლის შესაბამის პერიოდთან შედარებით ევროკავშირის ქვეყნებში ექსპორტი 20.</w:t>
      </w:r>
      <w:r w:rsidRPr="003E7EC0">
        <w:rPr>
          <w:rFonts w:ascii="Sylfaen" w:hAnsi="Sylfaen" w:cs="Sylfaen"/>
        </w:rPr>
        <w:t>3</w:t>
      </w:r>
      <w:r w:rsidRPr="003E7EC0">
        <w:rPr>
          <w:rFonts w:ascii="Sylfaen" w:hAnsi="Sylfaen" w:cs="Sylfaen"/>
          <w:lang w:val="ka-GE"/>
        </w:rPr>
        <w:t>%-ით გაიზარდა.</w:t>
      </w:r>
    </w:p>
    <w:p w:rsidR="003E7EC0" w:rsidRPr="003E7EC0" w:rsidRDefault="003E7EC0" w:rsidP="003E7EC0">
      <w:pPr>
        <w:spacing w:after="0"/>
        <w:ind w:firstLine="720"/>
        <w:jc w:val="both"/>
        <w:rPr>
          <w:rFonts w:ascii="Sylfaen" w:hAnsi="Sylfaen" w:cs="Sylfaen"/>
          <w:b/>
          <w:sz w:val="20"/>
          <w:szCs w:val="20"/>
          <w:lang w:val="ka-GE"/>
        </w:rPr>
      </w:pPr>
      <w:r w:rsidRPr="003E7EC0">
        <w:rPr>
          <w:rFonts w:ascii="Sylfaen" w:hAnsi="Sylfaen" w:cs="Sylfaen"/>
          <w:b/>
          <w:sz w:val="20"/>
          <w:szCs w:val="20"/>
          <w:lang w:val="ka-GE"/>
        </w:rPr>
        <w:t>ძირითადი საექსპორტო სასაქონლო ჯგუფებია:</w:t>
      </w:r>
    </w:p>
    <w:p w:rsidR="003E7EC0" w:rsidRPr="003E7EC0" w:rsidRDefault="003E7EC0" w:rsidP="003E7EC0">
      <w:pPr>
        <w:pStyle w:val="ListParagraph"/>
        <w:numPr>
          <w:ilvl w:val="0"/>
          <w:numId w:val="6"/>
        </w:numPr>
        <w:spacing w:after="0" w:line="240" w:lineRule="auto"/>
        <w:jc w:val="both"/>
        <w:rPr>
          <w:rFonts w:ascii="Sylfaen" w:hAnsi="Sylfaen" w:cs="Sylfaen"/>
          <w:sz w:val="20"/>
          <w:szCs w:val="20"/>
          <w:lang w:val="ka-GE"/>
        </w:rPr>
      </w:pPr>
      <w:r w:rsidRPr="003E7EC0">
        <w:rPr>
          <w:rFonts w:ascii="Sylfaen" w:hAnsi="Sylfaen" w:cs="Sylfaen"/>
          <w:sz w:val="20"/>
          <w:szCs w:val="20"/>
          <w:lang w:val="ka-GE"/>
        </w:rPr>
        <w:t>მადნები და სპილენძის კონცენტრატები (437.8</w:t>
      </w:r>
      <w:r w:rsidRPr="003E7EC0">
        <w:rPr>
          <w:rFonts w:ascii="Sylfaen" w:hAnsi="Sylfaen" w:cs="Sylfaen"/>
          <w:sz w:val="20"/>
          <w:szCs w:val="20"/>
        </w:rPr>
        <w:t xml:space="preserve"> </w:t>
      </w:r>
      <w:r w:rsidRPr="003E7EC0">
        <w:rPr>
          <w:rFonts w:ascii="Sylfaen" w:hAnsi="Sylfaen" w:cs="Sylfaen"/>
          <w:sz w:val="20"/>
          <w:szCs w:val="20"/>
          <w:lang w:val="ka-GE"/>
        </w:rPr>
        <w:t>მლნ აშშ დოლარი, 39.0% ზრდა);</w:t>
      </w:r>
    </w:p>
    <w:p w:rsidR="003E7EC0" w:rsidRPr="003E7EC0" w:rsidRDefault="003E7EC0" w:rsidP="003E7EC0">
      <w:pPr>
        <w:pStyle w:val="ListParagraph"/>
        <w:numPr>
          <w:ilvl w:val="0"/>
          <w:numId w:val="6"/>
        </w:numPr>
        <w:spacing w:after="0" w:line="240" w:lineRule="auto"/>
        <w:jc w:val="both"/>
        <w:rPr>
          <w:rFonts w:ascii="Sylfaen" w:hAnsi="Sylfaen" w:cs="Sylfaen"/>
          <w:sz w:val="20"/>
          <w:szCs w:val="20"/>
          <w:lang w:val="ka-GE"/>
        </w:rPr>
      </w:pPr>
      <w:r w:rsidRPr="003E7EC0">
        <w:rPr>
          <w:rFonts w:ascii="Sylfaen" w:hAnsi="Sylfaen" w:cs="Sylfaen"/>
          <w:sz w:val="20"/>
          <w:szCs w:val="20"/>
          <w:lang w:val="ka-GE"/>
        </w:rPr>
        <w:t>თხილი და სხვა კაკალი (74.0</w:t>
      </w:r>
      <w:r w:rsidRPr="003E7EC0">
        <w:rPr>
          <w:rFonts w:ascii="Sylfaen" w:hAnsi="Sylfaen" w:cs="Sylfaen"/>
          <w:sz w:val="20"/>
          <w:szCs w:val="20"/>
        </w:rPr>
        <w:t xml:space="preserve"> </w:t>
      </w:r>
      <w:r w:rsidRPr="003E7EC0">
        <w:rPr>
          <w:rFonts w:ascii="Sylfaen" w:hAnsi="Sylfaen" w:cs="Sylfaen"/>
          <w:sz w:val="20"/>
          <w:szCs w:val="20"/>
          <w:lang w:val="ka-GE"/>
        </w:rPr>
        <w:t>მლნ აშშ დოლარი, 7.6% კლება);</w:t>
      </w:r>
    </w:p>
    <w:p w:rsidR="003E7EC0" w:rsidRPr="003E7EC0" w:rsidRDefault="003E7EC0" w:rsidP="003E7EC0">
      <w:pPr>
        <w:pStyle w:val="ListParagraph"/>
        <w:numPr>
          <w:ilvl w:val="0"/>
          <w:numId w:val="6"/>
        </w:numPr>
        <w:spacing w:after="0" w:line="240" w:lineRule="auto"/>
        <w:jc w:val="both"/>
        <w:rPr>
          <w:rFonts w:ascii="Sylfaen" w:hAnsi="Sylfaen" w:cs="Sylfaen"/>
          <w:sz w:val="20"/>
          <w:szCs w:val="20"/>
          <w:lang w:val="ka-GE"/>
        </w:rPr>
      </w:pPr>
      <w:r w:rsidRPr="003E7EC0">
        <w:rPr>
          <w:rFonts w:ascii="Sylfaen" w:hAnsi="Sylfaen" w:cs="Sylfaen"/>
          <w:sz w:val="20"/>
          <w:szCs w:val="20"/>
          <w:lang w:val="ka-GE"/>
        </w:rPr>
        <w:t>ყურძნის ნატურალური ღვინოები (30.7</w:t>
      </w:r>
      <w:r w:rsidRPr="003E7EC0">
        <w:rPr>
          <w:rFonts w:ascii="Sylfaen" w:hAnsi="Sylfaen" w:cs="Sylfaen"/>
          <w:sz w:val="20"/>
          <w:szCs w:val="20"/>
        </w:rPr>
        <w:t xml:space="preserve"> </w:t>
      </w:r>
      <w:r w:rsidRPr="003E7EC0">
        <w:rPr>
          <w:rFonts w:ascii="Sylfaen" w:hAnsi="Sylfaen" w:cs="Sylfaen"/>
          <w:sz w:val="20"/>
          <w:szCs w:val="20"/>
          <w:lang w:val="ka-GE"/>
        </w:rPr>
        <w:t>მლნ აშშ დოლარი, 7.1% ზრდა).</w:t>
      </w:r>
    </w:p>
    <w:p w:rsidR="003E7EC0" w:rsidRPr="003E7EC0" w:rsidRDefault="003E7EC0" w:rsidP="003E7EC0">
      <w:pPr>
        <w:pStyle w:val="ListParagraph"/>
        <w:spacing w:after="0" w:line="240" w:lineRule="auto"/>
        <w:jc w:val="both"/>
        <w:rPr>
          <w:rFonts w:ascii="Sylfaen" w:hAnsi="Sylfaen" w:cs="Sylfaen"/>
          <w:sz w:val="20"/>
          <w:szCs w:val="20"/>
          <w:lang w:val="ka-GE"/>
        </w:rPr>
      </w:pPr>
    </w:p>
    <w:p w:rsidR="003E7EC0" w:rsidRPr="003E7EC0" w:rsidRDefault="003E7EC0" w:rsidP="003E7EC0">
      <w:pPr>
        <w:spacing w:after="0"/>
        <w:ind w:firstLine="720"/>
        <w:jc w:val="both"/>
        <w:rPr>
          <w:rFonts w:ascii="Sylfaen" w:hAnsi="Sylfaen" w:cs="Sylfaen"/>
          <w:lang w:val="ka-GE"/>
        </w:rPr>
      </w:pPr>
      <w:r w:rsidRPr="003E7EC0">
        <w:rPr>
          <w:rFonts w:ascii="Sylfaen" w:hAnsi="Sylfaen" w:cs="Sylfaen"/>
          <w:lang w:val="ka-GE"/>
        </w:rPr>
        <w:lastRenderedPageBreak/>
        <w:t>2022 წელს წინა წლის შესაბამის პერიოდთან შედარებით ევროკავშირის ქვეყნებიდან იმპორტი 32.6%-ით გაიზარდა.</w:t>
      </w:r>
    </w:p>
    <w:p w:rsidR="003E7EC0" w:rsidRPr="003E7EC0" w:rsidRDefault="003E7EC0" w:rsidP="003E7EC0">
      <w:pPr>
        <w:spacing w:after="0"/>
        <w:ind w:firstLine="720"/>
        <w:jc w:val="both"/>
        <w:rPr>
          <w:rFonts w:ascii="Sylfaen" w:hAnsi="Sylfaen" w:cs="Sylfaen"/>
          <w:b/>
          <w:sz w:val="20"/>
          <w:szCs w:val="20"/>
          <w:lang w:val="ka-GE"/>
        </w:rPr>
      </w:pPr>
      <w:r w:rsidRPr="003E7EC0">
        <w:rPr>
          <w:rFonts w:ascii="Sylfaen" w:hAnsi="Sylfaen" w:cs="Sylfaen"/>
          <w:b/>
          <w:sz w:val="20"/>
          <w:szCs w:val="20"/>
          <w:lang w:val="ka-GE"/>
        </w:rPr>
        <w:t>ძირითადი საიმპორტო სასაქონლო ჯგუფებია:</w:t>
      </w:r>
    </w:p>
    <w:p w:rsidR="003E7EC0" w:rsidRPr="003E7EC0" w:rsidRDefault="003E7EC0" w:rsidP="003E7EC0">
      <w:pPr>
        <w:pStyle w:val="ListParagraph"/>
        <w:numPr>
          <w:ilvl w:val="0"/>
          <w:numId w:val="6"/>
        </w:numPr>
        <w:spacing w:after="0" w:line="240" w:lineRule="auto"/>
        <w:jc w:val="both"/>
        <w:rPr>
          <w:rFonts w:ascii="Sylfaen" w:hAnsi="Sylfaen" w:cs="Sylfaen"/>
          <w:sz w:val="20"/>
          <w:szCs w:val="20"/>
          <w:lang w:val="ka-GE"/>
        </w:rPr>
      </w:pPr>
      <w:r w:rsidRPr="003E7EC0">
        <w:rPr>
          <w:rFonts w:ascii="Sylfaen" w:hAnsi="Sylfaen" w:cs="Sylfaen"/>
          <w:sz w:val="20"/>
          <w:szCs w:val="20"/>
          <w:lang w:val="ka-GE"/>
        </w:rPr>
        <w:t>ნავთობი და ნავთობპროდუქტები (440.2</w:t>
      </w:r>
      <w:r w:rsidRPr="003E7EC0">
        <w:rPr>
          <w:rFonts w:ascii="Sylfaen" w:hAnsi="Sylfaen" w:cs="Sylfaen"/>
          <w:sz w:val="20"/>
          <w:szCs w:val="20"/>
        </w:rPr>
        <w:t xml:space="preserve"> </w:t>
      </w:r>
      <w:r w:rsidRPr="003E7EC0">
        <w:rPr>
          <w:rFonts w:ascii="Sylfaen" w:hAnsi="Sylfaen" w:cs="Sylfaen"/>
          <w:sz w:val="20"/>
          <w:szCs w:val="20"/>
          <w:lang w:val="ka-GE"/>
        </w:rPr>
        <w:t>მლნ აშშ დოლარი, 40.7% ზრდა);</w:t>
      </w:r>
    </w:p>
    <w:p w:rsidR="003E7EC0" w:rsidRPr="003E7EC0" w:rsidRDefault="003E7EC0" w:rsidP="003E7EC0">
      <w:pPr>
        <w:pStyle w:val="ListParagraph"/>
        <w:numPr>
          <w:ilvl w:val="0"/>
          <w:numId w:val="6"/>
        </w:numPr>
        <w:spacing w:after="0" w:line="240" w:lineRule="auto"/>
        <w:jc w:val="both"/>
        <w:rPr>
          <w:rFonts w:ascii="Sylfaen" w:hAnsi="Sylfaen" w:cs="Sylfaen"/>
          <w:sz w:val="20"/>
          <w:szCs w:val="20"/>
          <w:lang w:val="ka-GE"/>
        </w:rPr>
      </w:pPr>
      <w:r w:rsidRPr="003E7EC0">
        <w:rPr>
          <w:rFonts w:ascii="Sylfaen" w:hAnsi="Sylfaen" w:cs="Sylfaen"/>
          <w:sz w:val="20"/>
          <w:szCs w:val="20"/>
          <w:lang w:val="ka-GE"/>
        </w:rPr>
        <w:t>მსუბუქი ავტომობილები (289.7</w:t>
      </w:r>
      <w:r w:rsidRPr="003E7EC0">
        <w:rPr>
          <w:rFonts w:ascii="Sylfaen" w:hAnsi="Sylfaen" w:cs="Sylfaen"/>
          <w:sz w:val="20"/>
          <w:szCs w:val="20"/>
        </w:rPr>
        <w:t xml:space="preserve"> </w:t>
      </w:r>
      <w:r w:rsidRPr="003E7EC0">
        <w:rPr>
          <w:rFonts w:ascii="Sylfaen" w:hAnsi="Sylfaen" w:cs="Sylfaen"/>
          <w:sz w:val="20"/>
          <w:szCs w:val="20"/>
          <w:lang w:val="ka-GE"/>
        </w:rPr>
        <w:t>მლნ აშშ დოლარი, 116.5% ზრდა);</w:t>
      </w:r>
    </w:p>
    <w:p w:rsidR="003E7EC0" w:rsidRPr="003E7EC0" w:rsidRDefault="003E7EC0" w:rsidP="003E7EC0">
      <w:pPr>
        <w:pStyle w:val="ListParagraph"/>
        <w:numPr>
          <w:ilvl w:val="0"/>
          <w:numId w:val="6"/>
        </w:numPr>
        <w:spacing w:after="0" w:line="240" w:lineRule="auto"/>
        <w:jc w:val="both"/>
        <w:rPr>
          <w:rFonts w:ascii="Sylfaen" w:hAnsi="Sylfaen" w:cs="Sylfaen"/>
          <w:sz w:val="20"/>
          <w:szCs w:val="20"/>
          <w:lang w:val="ka-GE"/>
        </w:rPr>
      </w:pPr>
      <w:r w:rsidRPr="003E7EC0">
        <w:rPr>
          <w:rFonts w:ascii="Sylfaen" w:hAnsi="Sylfaen" w:cs="Sylfaen"/>
          <w:sz w:val="20"/>
          <w:szCs w:val="20"/>
          <w:lang w:val="ka-GE"/>
        </w:rPr>
        <w:t>სამკურნალო საშუალებები (205.5</w:t>
      </w:r>
      <w:r w:rsidRPr="003E7EC0">
        <w:rPr>
          <w:rFonts w:ascii="Sylfaen" w:hAnsi="Sylfaen" w:cs="Sylfaen"/>
          <w:sz w:val="20"/>
          <w:szCs w:val="20"/>
        </w:rPr>
        <w:t xml:space="preserve"> </w:t>
      </w:r>
      <w:r w:rsidRPr="003E7EC0">
        <w:rPr>
          <w:rFonts w:ascii="Sylfaen" w:hAnsi="Sylfaen" w:cs="Sylfaen"/>
          <w:sz w:val="20"/>
          <w:szCs w:val="20"/>
          <w:lang w:val="ka-GE"/>
        </w:rPr>
        <w:t>მლნ აშშ დოლარი, 8.0% კლება).</w:t>
      </w:r>
    </w:p>
    <w:p w:rsidR="003E7EC0" w:rsidRPr="003E7EC0" w:rsidRDefault="003E7EC0" w:rsidP="003E7EC0">
      <w:pPr>
        <w:spacing w:after="0" w:line="240" w:lineRule="auto"/>
        <w:jc w:val="both"/>
        <w:rPr>
          <w:rFonts w:ascii="Sylfaen" w:hAnsi="Sylfaen" w:cs="Sylfaen"/>
          <w:lang w:val="ka-GE"/>
        </w:rPr>
      </w:pPr>
    </w:p>
    <w:p w:rsidR="003E7EC0" w:rsidRPr="003E7EC0" w:rsidRDefault="003E7EC0" w:rsidP="003E7EC0">
      <w:pPr>
        <w:spacing w:after="0" w:line="240" w:lineRule="auto"/>
        <w:jc w:val="both"/>
        <w:rPr>
          <w:rFonts w:ascii="Sylfaen" w:hAnsi="Sylfaen" w:cs="Sylfaen"/>
          <w:b/>
          <w:i/>
          <w:lang w:val="ka-GE"/>
        </w:rPr>
      </w:pPr>
      <w:r w:rsidRPr="003E7EC0">
        <w:rPr>
          <w:rFonts w:ascii="Sylfaen" w:hAnsi="Sylfaen" w:cs="Sylfaen"/>
          <w:b/>
          <w:i/>
          <w:lang w:val="ka-GE"/>
        </w:rPr>
        <w:t>თურქეთთან ვაჭრობაში:</w:t>
      </w:r>
    </w:p>
    <w:p w:rsidR="003E7EC0" w:rsidRPr="003E7EC0" w:rsidRDefault="003E7EC0" w:rsidP="003E7EC0">
      <w:pPr>
        <w:spacing w:after="0" w:line="240" w:lineRule="auto"/>
        <w:jc w:val="both"/>
        <w:rPr>
          <w:rFonts w:ascii="Sylfaen" w:hAnsi="Sylfaen" w:cs="Sylfaen"/>
          <w:b/>
          <w:i/>
          <w:lang w:val="ka-GE"/>
        </w:rPr>
      </w:pPr>
    </w:p>
    <w:p w:rsidR="003E7EC0" w:rsidRPr="003E7EC0" w:rsidRDefault="003E7EC0" w:rsidP="003E7EC0">
      <w:pPr>
        <w:spacing w:after="0"/>
        <w:ind w:firstLine="720"/>
        <w:jc w:val="both"/>
        <w:rPr>
          <w:rFonts w:ascii="Sylfaen" w:hAnsi="Sylfaen" w:cs="Sylfaen"/>
          <w:lang w:val="ka-GE"/>
        </w:rPr>
      </w:pPr>
      <w:r w:rsidRPr="003E7EC0">
        <w:rPr>
          <w:rFonts w:ascii="Sylfaen" w:hAnsi="Sylfaen" w:cs="Sylfaen"/>
          <w:lang w:val="ka-GE"/>
        </w:rPr>
        <w:t>2022 წელს წინა წლის შესაბამის პერიოდთან შედარებით თურქეთში ექსპორტი 34.9%-ით გაიზარდა.</w:t>
      </w:r>
    </w:p>
    <w:p w:rsidR="003E7EC0" w:rsidRPr="003E7EC0" w:rsidRDefault="003E7EC0" w:rsidP="003E7EC0">
      <w:pPr>
        <w:spacing w:after="0"/>
        <w:ind w:firstLine="720"/>
        <w:jc w:val="both"/>
        <w:rPr>
          <w:rFonts w:ascii="Sylfaen" w:hAnsi="Sylfaen" w:cs="Sylfaen"/>
          <w:b/>
          <w:sz w:val="20"/>
          <w:szCs w:val="20"/>
          <w:lang w:val="ka-GE"/>
        </w:rPr>
      </w:pPr>
      <w:r w:rsidRPr="003E7EC0">
        <w:rPr>
          <w:rFonts w:ascii="Sylfaen" w:hAnsi="Sylfaen" w:cs="Sylfaen"/>
          <w:b/>
          <w:sz w:val="20"/>
          <w:szCs w:val="20"/>
          <w:lang w:val="ka-GE"/>
        </w:rPr>
        <w:t>ძირითადი საექსპორტო სასაქონლო ჯგუფებია:</w:t>
      </w:r>
    </w:p>
    <w:p w:rsidR="003E7EC0" w:rsidRPr="003E7EC0" w:rsidRDefault="003E7EC0" w:rsidP="003E7EC0">
      <w:pPr>
        <w:pStyle w:val="ListParagraph"/>
        <w:numPr>
          <w:ilvl w:val="0"/>
          <w:numId w:val="6"/>
        </w:numPr>
        <w:spacing w:after="0" w:line="240" w:lineRule="auto"/>
        <w:jc w:val="both"/>
        <w:rPr>
          <w:rFonts w:ascii="Sylfaen" w:hAnsi="Sylfaen" w:cs="Sylfaen"/>
          <w:sz w:val="20"/>
          <w:szCs w:val="20"/>
          <w:lang w:val="ka-GE"/>
        </w:rPr>
      </w:pPr>
      <w:r w:rsidRPr="003E7EC0">
        <w:rPr>
          <w:rFonts w:ascii="Sylfaen" w:hAnsi="Sylfaen" w:cs="Sylfaen"/>
          <w:sz w:val="20"/>
          <w:szCs w:val="20"/>
          <w:lang w:val="ka-GE"/>
        </w:rPr>
        <w:t>ტრიკოტაჟის ნაწარმი (116.2</w:t>
      </w:r>
      <w:r w:rsidRPr="003E7EC0">
        <w:rPr>
          <w:rFonts w:ascii="Sylfaen" w:hAnsi="Sylfaen" w:cs="Sylfaen"/>
          <w:sz w:val="20"/>
          <w:szCs w:val="20"/>
        </w:rPr>
        <w:t xml:space="preserve"> </w:t>
      </w:r>
      <w:r w:rsidRPr="003E7EC0">
        <w:rPr>
          <w:rFonts w:ascii="Sylfaen" w:hAnsi="Sylfaen" w:cs="Sylfaen"/>
          <w:sz w:val="20"/>
          <w:szCs w:val="20"/>
          <w:lang w:val="ka-GE"/>
        </w:rPr>
        <w:t>მლნ აშშ დოლარი, 20.3% ზრდა);</w:t>
      </w:r>
    </w:p>
    <w:p w:rsidR="003E7EC0" w:rsidRPr="003E7EC0" w:rsidRDefault="003E7EC0" w:rsidP="003E7EC0">
      <w:pPr>
        <w:pStyle w:val="ListParagraph"/>
        <w:numPr>
          <w:ilvl w:val="0"/>
          <w:numId w:val="6"/>
        </w:numPr>
        <w:spacing w:after="0" w:line="240" w:lineRule="auto"/>
        <w:jc w:val="both"/>
        <w:rPr>
          <w:rFonts w:ascii="Sylfaen" w:hAnsi="Sylfaen" w:cs="Sylfaen"/>
          <w:sz w:val="20"/>
          <w:szCs w:val="20"/>
          <w:lang w:val="ka-GE"/>
        </w:rPr>
      </w:pPr>
      <w:r w:rsidRPr="003E7EC0">
        <w:rPr>
          <w:rFonts w:ascii="Sylfaen" w:hAnsi="Sylfaen" w:cs="Sylfaen"/>
          <w:sz w:val="20"/>
          <w:szCs w:val="20"/>
          <w:lang w:val="ka-GE"/>
        </w:rPr>
        <w:t>ელექტროენერგია (79.5</w:t>
      </w:r>
      <w:r w:rsidRPr="003E7EC0">
        <w:rPr>
          <w:rFonts w:ascii="Sylfaen" w:hAnsi="Sylfaen" w:cs="Sylfaen"/>
          <w:sz w:val="20"/>
          <w:szCs w:val="20"/>
        </w:rPr>
        <w:t xml:space="preserve"> </w:t>
      </w:r>
      <w:r w:rsidRPr="003E7EC0">
        <w:rPr>
          <w:rFonts w:ascii="Sylfaen" w:hAnsi="Sylfaen" w:cs="Sylfaen"/>
          <w:sz w:val="20"/>
          <w:szCs w:val="20"/>
          <w:lang w:val="ka-GE"/>
        </w:rPr>
        <w:t>მლნ აშშ დოლარი, 930.4% ზრდა);</w:t>
      </w:r>
    </w:p>
    <w:p w:rsidR="003E7EC0" w:rsidRPr="003E7EC0" w:rsidRDefault="003E7EC0" w:rsidP="003E7EC0">
      <w:pPr>
        <w:pStyle w:val="ListParagraph"/>
        <w:numPr>
          <w:ilvl w:val="0"/>
          <w:numId w:val="6"/>
        </w:numPr>
        <w:spacing w:after="0" w:line="240" w:lineRule="auto"/>
        <w:jc w:val="both"/>
        <w:rPr>
          <w:rFonts w:ascii="Sylfaen" w:hAnsi="Sylfaen" w:cs="Sylfaen"/>
          <w:sz w:val="20"/>
          <w:szCs w:val="20"/>
          <w:lang w:val="ka-GE"/>
        </w:rPr>
      </w:pPr>
      <w:r w:rsidRPr="003E7EC0">
        <w:rPr>
          <w:rFonts w:ascii="Sylfaen" w:hAnsi="Sylfaen" w:cs="Sylfaen"/>
          <w:sz w:val="20"/>
          <w:szCs w:val="20"/>
          <w:lang w:val="ka-GE"/>
        </w:rPr>
        <w:t>ფეროშენადნობები (60.3</w:t>
      </w:r>
      <w:r w:rsidRPr="003E7EC0">
        <w:rPr>
          <w:rFonts w:ascii="Sylfaen" w:hAnsi="Sylfaen" w:cs="Sylfaen"/>
          <w:sz w:val="20"/>
          <w:szCs w:val="20"/>
        </w:rPr>
        <w:t xml:space="preserve"> </w:t>
      </w:r>
      <w:r w:rsidRPr="003E7EC0">
        <w:rPr>
          <w:rFonts w:ascii="Sylfaen" w:hAnsi="Sylfaen" w:cs="Sylfaen"/>
          <w:sz w:val="20"/>
          <w:szCs w:val="20"/>
          <w:lang w:val="ka-GE"/>
        </w:rPr>
        <w:t>მლნ აშშ დოლარი, 20.3% ზრდა).</w:t>
      </w:r>
    </w:p>
    <w:p w:rsidR="003E7EC0" w:rsidRPr="003E7EC0" w:rsidRDefault="003E7EC0" w:rsidP="003E7EC0">
      <w:pPr>
        <w:pStyle w:val="ListParagraph"/>
        <w:spacing w:after="0" w:line="240" w:lineRule="auto"/>
        <w:jc w:val="both"/>
        <w:rPr>
          <w:rFonts w:ascii="Sylfaen" w:hAnsi="Sylfaen" w:cs="Sylfaen"/>
          <w:sz w:val="20"/>
          <w:szCs w:val="20"/>
          <w:lang w:val="ka-GE"/>
        </w:rPr>
      </w:pPr>
    </w:p>
    <w:p w:rsidR="003E7EC0" w:rsidRPr="003E7EC0" w:rsidRDefault="003E7EC0" w:rsidP="003E7EC0">
      <w:pPr>
        <w:spacing w:after="0"/>
        <w:ind w:firstLine="720"/>
        <w:jc w:val="both"/>
        <w:rPr>
          <w:rFonts w:ascii="Sylfaen" w:hAnsi="Sylfaen" w:cs="Sylfaen"/>
          <w:lang w:val="ka-GE"/>
        </w:rPr>
      </w:pPr>
      <w:r w:rsidRPr="003E7EC0">
        <w:rPr>
          <w:rFonts w:ascii="Sylfaen" w:hAnsi="Sylfaen" w:cs="Sylfaen"/>
          <w:lang w:val="ka-GE"/>
        </w:rPr>
        <w:t>2022 წელს წინა წლის შესაბამის პერიოდთან შედარებით თურქეთიდან იმპორტი 29.8%-ით გაიზარდა.</w:t>
      </w:r>
    </w:p>
    <w:p w:rsidR="003E7EC0" w:rsidRPr="003E7EC0" w:rsidRDefault="003E7EC0" w:rsidP="003E7EC0">
      <w:pPr>
        <w:spacing w:after="0"/>
        <w:ind w:firstLine="720"/>
        <w:jc w:val="both"/>
        <w:rPr>
          <w:rFonts w:ascii="Sylfaen" w:hAnsi="Sylfaen" w:cs="Sylfaen"/>
          <w:b/>
          <w:lang w:val="ka-GE"/>
        </w:rPr>
      </w:pPr>
      <w:r w:rsidRPr="003E7EC0">
        <w:rPr>
          <w:rFonts w:ascii="Sylfaen" w:hAnsi="Sylfaen" w:cs="Sylfaen"/>
          <w:b/>
          <w:sz w:val="20"/>
          <w:szCs w:val="20"/>
          <w:lang w:val="ka-GE"/>
        </w:rPr>
        <w:t>ძირითადი საიმპორტო სასაქონლო ჯგუფებია:</w:t>
      </w:r>
    </w:p>
    <w:p w:rsidR="003E7EC0" w:rsidRPr="003E7EC0" w:rsidRDefault="003E7EC0" w:rsidP="003E7EC0">
      <w:pPr>
        <w:pStyle w:val="ListParagraph"/>
        <w:numPr>
          <w:ilvl w:val="0"/>
          <w:numId w:val="6"/>
        </w:numPr>
        <w:spacing w:after="0" w:line="240" w:lineRule="auto"/>
        <w:jc w:val="both"/>
        <w:rPr>
          <w:rFonts w:ascii="Sylfaen" w:hAnsi="Sylfaen" w:cs="Sylfaen"/>
          <w:sz w:val="20"/>
          <w:szCs w:val="20"/>
          <w:lang w:val="ka-GE"/>
        </w:rPr>
      </w:pPr>
      <w:r w:rsidRPr="003E7EC0">
        <w:rPr>
          <w:rFonts w:ascii="Sylfaen" w:hAnsi="Sylfaen" w:cs="Sylfaen"/>
          <w:sz w:val="20"/>
          <w:szCs w:val="20"/>
          <w:lang w:val="ka-GE"/>
        </w:rPr>
        <w:t>მსუბუქი ავტომობილები (106.7 მლნ აშშ დოლარი, 460.6% ზრდა);</w:t>
      </w:r>
    </w:p>
    <w:p w:rsidR="003E7EC0" w:rsidRPr="003E7EC0" w:rsidRDefault="003E7EC0" w:rsidP="003E7EC0">
      <w:pPr>
        <w:pStyle w:val="ListParagraph"/>
        <w:numPr>
          <w:ilvl w:val="0"/>
          <w:numId w:val="6"/>
        </w:numPr>
        <w:spacing w:after="0" w:line="240" w:lineRule="auto"/>
        <w:jc w:val="both"/>
        <w:rPr>
          <w:rFonts w:ascii="Sylfaen" w:hAnsi="Sylfaen" w:cs="Sylfaen"/>
          <w:sz w:val="20"/>
          <w:szCs w:val="20"/>
          <w:lang w:val="ka-GE"/>
        </w:rPr>
      </w:pPr>
      <w:r w:rsidRPr="003E7EC0">
        <w:rPr>
          <w:rFonts w:ascii="Sylfaen" w:hAnsi="Sylfaen" w:cs="Sylfaen"/>
          <w:sz w:val="20"/>
          <w:szCs w:val="20"/>
          <w:lang w:val="ka-GE"/>
        </w:rPr>
        <w:t>სამკურნალო საშუალებები (73.2 მლნ აშშ დოლარი, 57.7% ზრდა);</w:t>
      </w:r>
    </w:p>
    <w:p w:rsidR="003E7EC0" w:rsidRPr="003E7EC0" w:rsidRDefault="003E7EC0" w:rsidP="003E7EC0">
      <w:pPr>
        <w:pStyle w:val="ListParagraph"/>
        <w:numPr>
          <w:ilvl w:val="0"/>
          <w:numId w:val="6"/>
        </w:numPr>
        <w:spacing w:after="0" w:line="240" w:lineRule="auto"/>
        <w:jc w:val="both"/>
        <w:rPr>
          <w:rFonts w:ascii="Sylfaen" w:hAnsi="Sylfaen" w:cs="Sylfaen"/>
          <w:sz w:val="20"/>
          <w:szCs w:val="20"/>
          <w:lang w:val="ka-GE"/>
        </w:rPr>
      </w:pPr>
      <w:r w:rsidRPr="003E7EC0">
        <w:rPr>
          <w:rFonts w:ascii="Sylfaen" w:hAnsi="Sylfaen" w:cs="Sylfaen"/>
          <w:sz w:val="20"/>
          <w:szCs w:val="20"/>
          <w:lang w:val="ka-GE"/>
        </w:rPr>
        <w:t>მეტალოკონსტრუქციები შავი ლითონებისაგან და მათი ნაწილები (53.8 მლნ აშშ დოლარი, 35.8% ზრდა).</w:t>
      </w:r>
    </w:p>
    <w:p w:rsidR="003E7EC0" w:rsidRPr="003E7EC0" w:rsidRDefault="003E7EC0" w:rsidP="003E7EC0">
      <w:pPr>
        <w:pStyle w:val="ListParagraph"/>
        <w:spacing w:after="0" w:line="240" w:lineRule="auto"/>
        <w:jc w:val="both"/>
        <w:rPr>
          <w:rFonts w:ascii="Sylfaen" w:hAnsi="Sylfaen" w:cs="Sylfaen"/>
          <w:lang w:val="ka-GE"/>
        </w:rPr>
      </w:pPr>
    </w:p>
    <w:p w:rsidR="003E7EC0" w:rsidRPr="003E7EC0" w:rsidRDefault="003E7EC0" w:rsidP="003E7EC0">
      <w:pPr>
        <w:pStyle w:val="ListParagraph"/>
        <w:spacing w:after="0" w:line="240" w:lineRule="auto"/>
        <w:jc w:val="both"/>
        <w:rPr>
          <w:rFonts w:ascii="Sylfaen" w:hAnsi="Sylfaen" w:cs="Sylfaen"/>
          <w:lang w:val="ka-GE"/>
        </w:rPr>
      </w:pPr>
    </w:p>
    <w:p w:rsidR="003E7EC0" w:rsidRPr="003E7EC0" w:rsidRDefault="003E7EC0" w:rsidP="003E7EC0">
      <w:pPr>
        <w:spacing w:after="0" w:line="240" w:lineRule="auto"/>
        <w:jc w:val="both"/>
        <w:rPr>
          <w:rFonts w:ascii="Sylfaen" w:hAnsi="Sylfaen" w:cs="Sylfaen"/>
          <w:b/>
          <w:i/>
          <w:lang w:val="ka-GE"/>
        </w:rPr>
      </w:pPr>
      <w:r w:rsidRPr="003E7EC0">
        <w:rPr>
          <w:rFonts w:ascii="Sylfaen" w:hAnsi="Sylfaen" w:cs="Sylfaen"/>
          <w:b/>
          <w:i/>
          <w:lang w:val="ka-GE"/>
        </w:rPr>
        <w:t xml:space="preserve">რუსეთთან ვაჭრობაში: </w:t>
      </w:r>
    </w:p>
    <w:p w:rsidR="003E7EC0" w:rsidRPr="003E7EC0" w:rsidRDefault="003E7EC0" w:rsidP="003E7EC0">
      <w:pPr>
        <w:spacing w:after="0" w:line="240" w:lineRule="auto"/>
        <w:jc w:val="both"/>
        <w:rPr>
          <w:rFonts w:ascii="Sylfaen" w:hAnsi="Sylfaen" w:cs="Sylfaen"/>
          <w:b/>
          <w:i/>
          <w:lang w:val="ka-GE"/>
        </w:rPr>
      </w:pPr>
    </w:p>
    <w:p w:rsidR="003E7EC0" w:rsidRPr="003E7EC0" w:rsidRDefault="003E7EC0" w:rsidP="003E7EC0">
      <w:pPr>
        <w:spacing w:after="0"/>
        <w:ind w:firstLine="720"/>
        <w:jc w:val="both"/>
        <w:rPr>
          <w:rFonts w:ascii="Sylfaen" w:hAnsi="Sylfaen" w:cs="Sylfaen"/>
          <w:lang w:val="ka-GE"/>
        </w:rPr>
      </w:pPr>
      <w:r w:rsidRPr="003E7EC0">
        <w:rPr>
          <w:rFonts w:ascii="Sylfaen" w:hAnsi="Sylfaen" w:cs="Sylfaen"/>
          <w:lang w:val="ka-GE"/>
        </w:rPr>
        <w:t>2022 წელს წინა წლის შესაბამის პერიოდთან შედარებით რუსეთში ექსპორტი 6.8%-ით გაიზარდა.</w:t>
      </w:r>
    </w:p>
    <w:p w:rsidR="003E7EC0" w:rsidRPr="003E7EC0" w:rsidRDefault="003E7EC0" w:rsidP="003E7EC0">
      <w:pPr>
        <w:spacing w:after="0"/>
        <w:ind w:firstLine="720"/>
        <w:jc w:val="both"/>
        <w:rPr>
          <w:rFonts w:ascii="Sylfaen" w:hAnsi="Sylfaen" w:cs="Sylfaen"/>
          <w:b/>
          <w:sz w:val="20"/>
          <w:szCs w:val="20"/>
          <w:lang w:val="ka-GE"/>
        </w:rPr>
      </w:pPr>
      <w:r w:rsidRPr="003E7EC0">
        <w:rPr>
          <w:rFonts w:ascii="Sylfaen" w:hAnsi="Sylfaen" w:cs="Sylfaen"/>
          <w:b/>
          <w:sz w:val="20"/>
          <w:szCs w:val="20"/>
          <w:lang w:val="ka-GE"/>
        </w:rPr>
        <w:t>ძირითადი საექსპორტო სასაქონლო ჯგუფებია:</w:t>
      </w:r>
    </w:p>
    <w:p w:rsidR="003E7EC0" w:rsidRPr="003E7EC0" w:rsidRDefault="003E7EC0" w:rsidP="003E7EC0">
      <w:pPr>
        <w:pStyle w:val="ListParagraph"/>
        <w:numPr>
          <w:ilvl w:val="0"/>
          <w:numId w:val="6"/>
        </w:numPr>
        <w:spacing w:after="0" w:line="240" w:lineRule="auto"/>
        <w:jc w:val="both"/>
        <w:rPr>
          <w:rFonts w:ascii="Sylfaen" w:hAnsi="Sylfaen" w:cs="Sylfaen"/>
          <w:sz w:val="20"/>
          <w:szCs w:val="20"/>
          <w:lang w:val="ka-GE"/>
        </w:rPr>
      </w:pPr>
      <w:r w:rsidRPr="003E7EC0">
        <w:rPr>
          <w:rFonts w:ascii="Sylfaen" w:hAnsi="Sylfaen" w:cs="Sylfaen"/>
          <w:sz w:val="20"/>
          <w:szCs w:val="20"/>
          <w:lang w:val="ka-GE"/>
        </w:rPr>
        <w:t>ყურძნის ნატურალური ღვინოები (160.9 მლნ აშშ დოლარი, 23.0% ზრდა);</w:t>
      </w:r>
    </w:p>
    <w:p w:rsidR="003E7EC0" w:rsidRPr="003E7EC0" w:rsidRDefault="003E7EC0" w:rsidP="003E7EC0">
      <w:pPr>
        <w:pStyle w:val="ListParagraph"/>
        <w:numPr>
          <w:ilvl w:val="0"/>
          <w:numId w:val="6"/>
        </w:numPr>
        <w:spacing w:after="0" w:line="240" w:lineRule="auto"/>
        <w:jc w:val="both"/>
        <w:rPr>
          <w:rFonts w:ascii="Sylfaen" w:hAnsi="Sylfaen" w:cs="Sylfaen"/>
          <w:sz w:val="20"/>
          <w:szCs w:val="20"/>
          <w:lang w:val="ka-GE"/>
        </w:rPr>
      </w:pPr>
      <w:r w:rsidRPr="003E7EC0">
        <w:rPr>
          <w:rFonts w:ascii="Sylfaen" w:hAnsi="Sylfaen" w:cs="Sylfaen"/>
          <w:sz w:val="20"/>
          <w:szCs w:val="20"/>
          <w:lang w:val="ka-GE"/>
        </w:rPr>
        <w:t>ფეროშენადნობები (108.8 მლნ აშშ დოლარი, 36.6% კლება);</w:t>
      </w:r>
    </w:p>
    <w:p w:rsidR="003E7EC0" w:rsidRPr="003E7EC0" w:rsidRDefault="003E7EC0" w:rsidP="003E7EC0">
      <w:pPr>
        <w:pStyle w:val="ListParagraph"/>
        <w:numPr>
          <w:ilvl w:val="0"/>
          <w:numId w:val="6"/>
        </w:numPr>
        <w:spacing w:after="0" w:line="240" w:lineRule="auto"/>
        <w:jc w:val="both"/>
        <w:rPr>
          <w:rFonts w:ascii="Sylfaen" w:hAnsi="Sylfaen" w:cs="Sylfaen"/>
          <w:sz w:val="20"/>
          <w:szCs w:val="20"/>
          <w:lang w:val="ka-GE"/>
        </w:rPr>
      </w:pPr>
      <w:r w:rsidRPr="003E7EC0">
        <w:rPr>
          <w:rFonts w:ascii="Sylfaen" w:hAnsi="Sylfaen" w:cs="Sylfaen"/>
          <w:sz w:val="20"/>
          <w:szCs w:val="20"/>
          <w:lang w:val="ka-GE"/>
        </w:rPr>
        <w:t>მსუბუქი ავტომობილები (75.6 მლნ აშშ დოლარი, 338.1% ზრდა).</w:t>
      </w:r>
    </w:p>
    <w:p w:rsidR="003E7EC0" w:rsidRPr="003E7EC0" w:rsidRDefault="003E7EC0" w:rsidP="003E7EC0">
      <w:pPr>
        <w:pStyle w:val="ListParagraph"/>
        <w:spacing w:after="0" w:line="240" w:lineRule="auto"/>
        <w:jc w:val="both"/>
        <w:rPr>
          <w:rFonts w:ascii="Sylfaen" w:hAnsi="Sylfaen" w:cs="Sylfaen"/>
          <w:sz w:val="20"/>
          <w:szCs w:val="20"/>
          <w:lang w:val="ka-GE"/>
        </w:rPr>
      </w:pPr>
    </w:p>
    <w:p w:rsidR="003E7EC0" w:rsidRPr="003E7EC0" w:rsidRDefault="003E7EC0" w:rsidP="003E7EC0">
      <w:pPr>
        <w:spacing w:after="0"/>
        <w:ind w:firstLine="720"/>
        <w:jc w:val="both"/>
        <w:rPr>
          <w:rFonts w:ascii="Sylfaen" w:hAnsi="Sylfaen" w:cs="Sylfaen"/>
          <w:lang w:val="ka-GE"/>
        </w:rPr>
      </w:pPr>
      <w:r w:rsidRPr="003E7EC0">
        <w:rPr>
          <w:rFonts w:ascii="Sylfaen" w:hAnsi="Sylfaen" w:cs="Sylfaen"/>
          <w:lang w:val="ka-GE"/>
        </w:rPr>
        <w:t>2022 წელს წინა წლის შესაბამის პერიოდთან შედარებით რუსეთიდან იმპორტი 79.4%-ით გაიზარდა.</w:t>
      </w:r>
    </w:p>
    <w:p w:rsidR="003E7EC0" w:rsidRPr="003E7EC0" w:rsidRDefault="003E7EC0" w:rsidP="003E7EC0">
      <w:pPr>
        <w:spacing w:after="0"/>
        <w:ind w:firstLine="720"/>
        <w:jc w:val="both"/>
        <w:rPr>
          <w:rFonts w:ascii="Sylfaen" w:hAnsi="Sylfaen" w:cs="Sylfaen"/>
          <w:b/>
          <w:sz w:val="20"/>
          <w:szCs w:val="20"/>
          <w:lang w:val="ka-GE"/>
        </w:rPr>
      </w:pPr>
      <w:r w:rsidRPr="003E7EC0">
        <w:rPr>
          <w:rFonts w:ascii="Sylfaen" w:hAnsi="Sylfaen" w:cs="Sylfaen"/>
          <w:b/>
          <w:sz w:val="20"/>
          <w:szCs w:val="20"/>
          <w:lang w:val="ka-GE"/>
        </w:rPr>
        <w:t>ძირითადი საიმპორტო სასაქონლო ჯგუფებია:</w:t>
      </w:r>
    </w:p>
    <w:p w:rsidR="003E7EC0" w:rsidRPr="003E7EC0" w:rsidRDefault="003E7EC0" w:rsidP="003E7EC0">
      <w:pPr>
        <w:pStyle w:val="ListParagraph"/>
        <w:numPr>
          <w:ilvl w:val="0"/>
          <w:numId w:val="6"/>
        </w:numPr>
        <w:spacing w:after="0" w:line="240" w:lineRule="auto"/>
        <w:jc w:val="both"/>
        <w:rPr>
          <w:rFonts w:ascii="Sylfaen" w:hAnsi="Sylfaen" w:cs="Sylfaen"/>
          <w:sz w:val="20"/>
          <w:szCs w:val="20"/>
          <w:lang w:val="ka-GE"/>
        </w:rPr>
      </w:pPr>
      <w:r w:rsidRPr="003E7EC0">
        <w:rPr>
          <w:rFonts w:ascii="Sylfaen" w:hAnsi="Sylfaen" w:cs="Sylfaen"/>
          <w:sz w:val="20"/>
          <w:szCs w:val="20"/>
          <w:lang w:val="ka-GE"/>
        </w:rPr>
        <w:t>ნავთობი და ნავთობპროდუქტები (622.7</w:t>
      </w:r>
      <w:r w:rsidRPr="003E7EC0">
        <w:rPr>
          <w:rFonts w:ascii="Sylfaen" w:hAnsi="Sylfaen" w:cs="Sylfaen"/>
          <w:sz w:val="20"/>
          <w:szCs w:val="20"/>
        </w:rPr>
        <w:t xml:space="preserve"> </w:t>
      </w:r>
      <w:r w:rsidRPr="003E7EC0">
        <w:rPr>
          <w:rFonts w:ascii="Sylfaen" w:hAnsi="Sylfaen" w:cs="Sylfaen"/>
          <w:sz w:val="20"/>
          <w:szCs w:val="20"/>
          <w:lang w:val="ka-GE"/>
        </w:rPr>
        <w:t>მლნ აშშ დოლარი, 360.9% ზრდა);</w:t>
      </w:r>
    </w:p>
    <w:p w:rsidR="003E7EC0" w:rsidRPr="003E7EC0" w:rsidRDefault="003E7EC0" w:rsidP="003E7EC0">
      <w:pPr>
        <w:pStyle w:val="ListParagraph"/>
        <w:numPr>
          <w:ilvl w:val="0"/>
          <w:numId w:val="6"/>
        </w:numPr>
        <w:spacing w:after="0" w:line="240" w:lineRule="auto"/>
        <w:jc w:val="both"/>
        <w:rPr>
          <w:rFonts w:ascii="Sylfaen" w:hAnsi="Sylfaen" w:cs="Sylfaen"/>
          <w:sz w:val="20"/>
          <w:szCs w:val="20"/>
          <w:lang w:val="ka-GE"/>
        </w:rPr>
      </w:pPr>
      <w:r w:rsidRPr="003E7EC0">
        <w:rPr>
          <w:rFonts w:ascii="Sylfaen" w:hAnsi="Sylfaen" w:cs="Sylfaen"/>
          <w:sz w:val="20"/>
          <w:szCs w:val="20"/>
          <w:lang w:val="ka-GE"/>
        </w:rPr>
        <w:t>ნავთობის აირები და აირისებრი ნახშირწყალბადები  (112.4</w:t>
      </w:r>
      <w:r w:rsidRPr="003E7EC0">
        <w:rPr>
          <w:rFonts w:ascii="Sylfaen" w:hAnsi="Sylfaen" w:cs="Sylfaen"/>
          <w:sz w:val="20"/>
          <w:szCs w:val="20"/>
        </w:rPr>
        <w:t xml:space="preserve"> </w:t>
      </w:r>
      <w:r w:rsidRPr="003E7EC0">
        <w:rPr>
          <w:rFonts w:ascii="Sylfaen" w:hAnsi="Sylfaen" w:cs="Sylfaen"/>
          <w:sz w:val="20"/>
          <w:szCs w:val="20"/>
          <w:lang w:val="ka-GE"/>
        </w:rPr>
        <w:t>მლნ აშშ დოლარი, 23.9% ზრდა);</w:t>
      </w:r>
    </w:p>
    <w:p w:rsidR="003E7EC0" w:rsidRPr="003E7EC0" w:rsidRDefault="003E7EC0" w:rsidP="003E7EC0">
      <w:pPr>
        <w:pStyle w:val="ListParagraph"/>
        <w:numPr>
          <w:ilvl w:val="0"/>
          <w:numId w:val="6"/>
        </w:numPr>
        <w:spacing w:line="240" w:lineRule="auto"/>
        <w:jc w:val="both"/>
        <w:rPr>
          <w:rFonts w:ascii="Sylfaen" w:hAnsi="Sylfaen" w:cs="Sylfaen"/>
          <w:sz w:val="20"/>
          <w:szCs w:val="20"/>
        </w:rPr>
      </w:pPr>
      <w:r w:rsidRPr="003E7EC0">
        <w:rPr>
          <w:rFonts w:ascii="Sylfaen" w:hAnsi="Sylfaen" w:cs="Sylfaen"/>
          <w:sz w:val="20"/>
          <w:szCs w:val="20"/>
          <w:lang w:val="ka-GE"/>
        </w:rPr>
        <w:t>ფქვილი ხორბლის ან ხორბალ-ჭვავისა (66.8</w:t>
      </w:r>
      <w:r w:rsidRPr="003E7EC0">
        <w:rPr>
          <w:rFonts w:ascii="Sylfaen" w:hAnsi="Sylfaen" w:cs="Sylfaen"/>
          <w:sz w:val="20"/>
          <w:szCs w:val="20"/>
        </w:rPr>
        <w:t xml:space="preserve"> </w:t>
      </w:r>
      <w:r w:rsidRPr="003E7EC0">
        <w:rPr>
          <w:rFonts w:ascii="Sylfaen" w:hAnsi="Sylfaen" w:cs="Sylfaen"/>
          <w:sz w:val="20"/>
          <w:szCs w:val="20"/>
          <w:lang w:val="ka-GE"/>
        </w:rPr>
        <w:t>მლნ აშშ დოლარი, 478.5% ზრდა).</w:t>
      </w:r>
    </w:p>
    <w:p w:rsidR="003E7EC0" w:rsidRPr="003E7EC0" w:rsidRDefault="003E7EC0" w:rsidP="003E7EC0">
      <w:pPr>
        <w:pStyle w:val="ListParagraph"/>
        <w:spacing w:after="0" w:line="240" w:lineRule="auto"/>
        <w:jc w:val="both"/>
        <w:rPr>
          <w:rFonts w:ascii="Sylfaen" w:hAnsi="Sylfaen" w:cs="Sylfaen"/>
          <w:lang w:val="ka-GE"/>
        </w:rPr>
      </w:pPr>
    </w:p>
    <w:p w:rsidR="003E7EC0" w:rsidRPr="00DC792A" w:rsidRDefault="003E7EC0" w:rsidP="00DC792A">
      <w:pPr>
        <w:pStyle w:val="Heading1"/>
        <w:rPr>
          <w:rFonts w:ascii="Sylfaen" w:hAnsi="Sylfaen" w:cs="Sylfaen"/>
          <w:b/>
          <w:sz w:val="22"/>
          <w:szCs w:val="22"/>
          <w:lang w:val="ka-GE"/>
        </w:rPr>
      </w:pPr>
      <w:r w:rsidRPr="00DC792A">
        <w:rPr>
          <w:rFonts w:ascii="Sylfaen" w:hAnsi="Sylfaen" w:cs="Sylfaen"/>
          <w:b/>
          <w:sz w:val="22"/>
          <w:szCs w:val="22"/>
          <w:lang w:val="ka-GE"/>
        </w:rPr>
        <w:t>ტურიზმი</w:t>
      </w:r>
    </w:p>
    <w:p w:rsidR="003E7EC0" w:rsidRPr="003E7EC0" w:rsidRDefault="003E7EC0" w:rsidP="003E7EC0">
      <w:pPr>
        <w:spacing w:line="240" w:lineRule="auto"/>
        <w:ind w:firstLine="720"/>
        <w:jc w:val="both"/>
        <w:rPr>
          <w:rFonts w:ascii="Sylfaen" w:eastAsia="Sylfaen" w:hAnsi="Sylfaen" w:cs="Sylfaen"/>
        </w:rPr>
      </w:pPr>
      <w:r w:rsidRPr="003E7EC0">
        <w:rPr>
          <w:rFonts w:ascii="Sylfaen" w:eastAsia="Sylfaen" w:hAnsi="Sylfaen" w:cs="Sylfaen"/>
        </w:rPr>
        <w:t>2022 წელს, საქართველოს 5 427 ათასი ვიზიტორი ეწვია (2021 წლის მონაცემებით,  ვიზიტორების  რაოდენობა 1 881 ათასს შეადგენდა), რაც გასული წლის ანალოგიურ მონაცემზე 188.5 პროცენტით მეტია, ხოლო 2022 წლის ვიზიტორების რაოდენობა 2019 წლის ვიზიტორების რაოდენობასთან შედარებით აღდგენილია 58.0 პროცენტით (წყარო: საქართველოს ტურიზმის ეროვნული ადმინისტრაცია).</w:t>
      </w:r>
    </w:p>
    <w:p w:rsidR="003E7EC0" w:rsidRPr="003E7EC0" w:rsidRDefault="003E7EC0" w:rsidP="003E7EC0">
      <w:pPr>
        <w:spacing w:line="240" w:lineRule="auto"/>
        <w:ind w:firstLine="360"/>
        <w:jc w:val="both"/>
        <w:rPr>
          <w:rFonts w:ascii="Sylfaen" w:hAnsi="Sylfaen"/>
          <w:sz w:val="20"/>
          <w:szCs w:val="20"/>
          <w:lang w:val="ka-GE" w:eastAsia="ru-RU"/>
        </w:rPr>
      </w:pPr>
      <w:r w:rsidRPr="003E7EC0">
        <w:rPr>
          <w:rFonts w:ascii="Sylfaen" w:hAnsi="Sylfaen"/>
          <w:sz w:val="20"/>
          <w:szCs w:val="20"/>
          <w:lang w:val="ka-GE" w:eastAsia="ru-RU"/>
        </w:rPr>
        <w:lastRenderedPageBreak/>
        <w:t>ვიზიტორთა რაოდენობა ქვეყნების მიხედვით შემდეგია:</w:t>
      </w:r>
    </w:p>
    <w:p w:rsidR="003E7EC0" w:rsidRPr="003E7EC0" w:rsidRDefault="003E7EC0" w:rsidP="003E7EC0">
      <w:pPr>
        <w:pStyle w:val="ListParagraph"/>
        <w:numPr>
          <w:ilvl w:val="0"/>
          <w:numId w:val="7"/>
        </w:numPr>
        <w:spacing w:line="240" w:lineRule="auto"/>
        <w:rPr>
          <w:rFonts w:ascii="Sylfaen" w:hAnsi="Sylfaen"/>
          <w:sz w:val="20"/>
          <w:szCs w:val="20"/>
          <w:lang w:val="ka-GE" w:eastAsia="ru-RU"/>
        </w:rPr>
      </w:pPr>
      <w:r w:rsidRPr="003E7EC0">
        <w:rPr>
          <w:rFonts w:ascii="Sylfaen" w:hAnsi="Sylfaen"/>
          <w:sz w:val="20"/>
          <w:szCs w:val="20"/>
          <w:lang w:val="ka-GE" w:eastAsia="ru-RU"/>
        </w:rPr>
        <w:t>რუსეთი (1 087</w:t>
      </w:r>
      <w:r w:rsidRPr="003E7EC0">
        <w:rPr>
          <w:rFonts w:ascii="Sylfaen" w:hAnsi="Sylfaen"/>
          <w:sz w:val="20"/>
          <w:szCs w:val="20"/>
          <w:lang w:eastAsia="ru-RU"/>
        </w:rPr>
        <w:t>.</w:t>
      </w:r>
      <w:r w:rsidRPr="003E7EC0">
        <w:rPr>
          <w:rFonts w:ascii="Sylfaen" w:hAnsi="Sylfaen"/>
          <w:sz w:val="20"/>
          <w:szCs w:val="20"/>
          <w:lang w:val="ka-GE" w:eastAsia="ru-RU"/>
        </w:rPr>
        <w:t xml:space="preserve">3 ათასი პირი, 410.5%-იანი ზრდა); </w:t>
      </w:r>
    </w:p>
    <w:p w:rsidR="003E7EC0" w:rsidRPr="003E7EC0" w:rsidRDefault="003E7EC0" w:rsidP="003E7EC0">
      <w:pPr>
        <w:pStyle w:val="ListParagraph"/>
        <w:numPr>
          <w:ilvl w:val="0"/>
          <w:numId w:val="7"/>
        </w:numPr>
        <w:spacing w:line="240" w:lineRule="auto"/>
        <w:jc w:val="both"/>
        <w:rPr>
          <w:rFonts w:ascii="Sylfaen" w:hAnsi="Sylfaen"/>
          <w:sz w:val="20"/>
          <w:szCs w:val="20"/>
          <w:lang w:val="ka-GE" w:eastAsia="ru-RU"/>
        </w:rPr>
      </w:pPr>
      <w:r w:rsidRPr="003E7EC0">
        <w:rPr>
          <w:rFonts w:ascii="Sylfaen" w:hAnsi="Sylfaen"/>
          <w:sz w:val="20"/>
          <w:szCs w:val="20"/>
          <w:lang w:val="ka-GE" w:eastAsia="ru-RU"/>
        </w:rPr>
        <w:t>თურქეთი (925</w:t>
      </w:r>
      <w:r w:rsidRPr="003E7EC0">
        <w:rPr>
          <w:rFonts w:ascii="Sylfaen" w:hAnsi="Sylfaen"/>
          <w:sz w:val="20"/>
          <w:szCs w:val="20"/>
          <w:lang w:eastAsia="ru-RU"/>
        </w:rPr>
        <w:t>.</w:t>
      </w:r>
      <w:r w:rsidRPr="003E7EC0">
        <w:rPr>
          <w:rFonts w:ascii="Sylfaen" w:hAnsi="Sylfaen"/>
          <w:sz w:val="20"/>
          <w:szCs w:val="20"/>
          <w:lang w:val="ka-GE" w:eastAsia="ru-RU"/>
        </w:rPr>
        <w:t>6 ათასი პირი, 183.5%-იანი ზრდა);</w:t>
      </w:r>
    </w:p>
    <w:p w:rsidR="003E7EC0" w:rsidRPr="003E7EC0" w:rsidRDefault="003E7EC0" w:rsidP="003E7EC0">
      <w:pPr>
        <w:pStyle w:val="ListParagraph"/>
        <w:numPr>
          <w:ilvl w:val="0"/>
          <w:numId w:val="7"/>
        </w:numPr>
        <w:spacing w:line="240" w:lineRule="auto"/>
        <w:jc w:val="both"/>
        <w:rPr>
          <w:rFonts w:ascii="Sylfaen" w:hAnsi="Sylfaen"/>
          <w:sz w:val="20"/>
          <w:szCs w:val="20"/>
          <w:lang w:val="ka-GE" w:eastAsia="ru-RU"/>
        </w:rPr>
      </w:pPr>
      <w:r w:rsidRPr="003E7EC0">
        <w:rPr>
          <w:rFonts w:ascii="Sylfaen" w:hAnsi="Sylfaen"/>
          <w:sz w:val="20"/>
          <w:szCs w:val="20"/>
          <w:lang w:val="ka-GE" w:eastAsia="ru-RU"/>
        </w:rPr>
        <w:t>სომხეთი (742</w:t>
      </w:r>
      <w:r w:rsidRPr="003E7EC0">
        <w:rPr>
          <w:rFonts w:ascii="Sylfaen" w:hAnsi="Sylfaen"/>
          <w:sz w:val="20"/>
          <w:szCs w:val="20"/>
          <w:lang w:eastAsia="ru-RU"/>
        </w:rPr>
        <w:t>.</w:t>
      </w:r>
      <w:r w:rsidRPr="003E7EC0">
        <w:rPr>
          <w:rFonts w:ascii="Sylfaen" w:hAnsi="Sylfaen"/>
          <w:sz w:val="20"/>
          <w:szCs w:val="20"/>
          <w:lang w:val="ka-GE" w:eastAsia="ru-RU"/>
        </w:rPr>
        <w:t xml:space="preserve">6 ათასი პირი, 350.9%-იანი ზრდა); </w:t>
      </w:r>
    </w:p>
    <w:p w:rsidR="003E7EC0" w:rsidRPr="003E7EC0" w:rsidRDefault="003E7EC0" w:rsidP="003E7EC0">
      <w:pPr>
        <w:pStyle w:val="ListParagraph"/>
        <w:numPr>
          <w:ilvl w:val="0"/>
          <w:numId w:val="7"/>
        </w:numPr>
        <w:spacing w:line="240" w:lineRule="auto"/>
        <w:jc w:val="both"/>
        <w:rPr>
          <w:rFonts w:ascii="Sylfaen" w:hAnsi="Sylfaen"/>
          <w:sz w:val="20"/>
          <w:szCs w:val="20"/>
          <w:lang w:val="ka-GE" w:eastAsia="ru-RU"/>
        </w:rPr>
      </w:pPr>
      <w:r w:rsidRPr="003E7EC0">
        <w:rPr>
          <w:rFonts w:ascii="Sylfaen" w:hAnsi="Sylfaen"/>
          <w:sz w:val="20"/>
          <w:szCs w:val="20"/>
          <w:lang w:val="ka-GE" w:eastAsia="ru-RU"/>
        </w:rPr>
        <w:t>ევროკავშირი (272.9 ათასი პირი, 96.1%-იანი ზრდა);</w:t>
      </w:r>
    </w:p>
    <w:p w:rsidR="003E7EC0" w:rsidRPr="003E7EC0" w:rsidRDefault="003E7EC0" w:rsidP="003E7EC0">
      <w:pPr>
        <w:pStyle w:val="ListParagraph"/>
        <w:numPr>
          <w:ilvl w:val="0"/>
          <w:numId w:val="7"/>
        </w:numPr>
        <w:spacing w:line="240" w:lineRule="auto"/>
        <w:jc w:val="both"/>
        <w:rPr>
          <w:rFonts w:ascii="Sylfaen" w:hAnsi="Sylfaen"/>
          <w:sz w:val="20"/>
          <w:szCs w:val="20"/>
          <w:lang w:val="ka-GE" w:eastAsia="ru-RU"/>
        </w:rPr>
      </w:pPr>
      <w:r w:rsidRPr="003E7EC0">
        <w:rPr>
          <w:rFonts w:ascii="Sylfaen" w:hAnsi="Sylfaen"/>
          <w:sz w:val="20"/>
          <w:szCs w:val="20"/>
          <w:lang w:val="ka-GE" w:eastAsia="ru-RU"/>
        </w:rPr>
        <w:t xml:space="preserve">ისრაელი (210.2 ათასი პირი, 108.7%-იანი ზრდა). </w:t>
      </w:r>
    </w:p>
    <w:p w:rsidR="003E7EC0" w:rsidRPr="003E7EC0" w:rsidRDefault="003E7EC0" w:rsidP="003E7EC0">
      <w:pPr>
        <w:pStyle w:val="ListParagraph"/>
        <w:numPr>
          <w:ilvl w:val="0"/>
          <w:numId w:val="7"/>
        </w:numPr>
        <w:spacing w:line="240" w:lineRule="auto"/>
        <w:jc w:val="both"/>
        <w:rPr>
          <w:rFonts w:ascii="Sylfaen" w:hAnsi="Sylfaen"/>
          <w:sz w:val="20"/>
          <w:szCs w:val="20"/>
          <w:lang w:val="ka-GE" w:eastAsia="ru-RU"/>
        </w:rPr>
      </w:pPr>
      <w:r w:rsidRPr="003E7EC0">
        <w:rPr>
          <w:rFonts w:ascii="Sylfaen" w:hAnsi="Sylfaen"/>
          <w:sz w:val="20"/>
          <w:szCs w:val="20"/>
          <w:lang w:val="ka-GE" w:eastAsia="ru-RU"/>
        </w:rPr>
        <w:t>უკრაინა (</w:t>
      </w:r>
      <w:r w:rsidRPr="003E7EC0">
        <w:rPr>
          <w:rFonts w:ascii="Sylfaen" w:hAnsi="Sylfaen"/>
          <w:sz w:val="20"/>
          <w:szCs w:val="20"/>
          <w:lang w:eastAsia="ru-RU"/>
        </w:rPr>
        <w:t>1</w:t>
      </w:r>
      <w:r w:rsidRPr="003E7EC0">
        <w:rPr>
          <w:rFonts w:ascii="Sylfaen" w:hAnsi="Sylfaen"/>
          <w:sz w:val="20"/>
          <w:szCs w:val="20"/>
          <w:lang w:val="ka-GE" w:eastAsia="ru-RU"/>
        </w:rPr>
        <w:t>68</w:t>
      </w:r>
      <w:r w:rsidRPr="003E7EC0">
        <w:rPr>
          <w:rFonts w:ascii="Sylfaen" w:hAnsi="Sylfaen"/>
          <w:sz w:val="20"/>
          <w:szCs w:val="20"/>
          <w:lang w:eastAsia="ru-RU"/>
        </w:rPr>
        <w:t>.9</w:t>
      </w:r>
      <w:r w:rsidRPr="003E7EC0">
        <w:rPr>
          <w:rFonts w:ascii="Sylfaen" w:hAnsi="Sylfaen"/>
          <w:sz w:val="20"/>
          <w:szCs w:val="20"/>
          <w:lang w:val="ka-GE" w:eastAsia="ru-RU"/>
        </w:rPr>
        <w:t xml:space="preserve"> ათასი პირი, 16.6%-იანი ზრდა); </w:t>
      </w:r>
    </w:p>
    <w:p w:rsidR="003E7EC0" w:rsidRPr="003E7EC0" w:rsidRDefault="003E7EC0" w:rsidP="003E7EC0">
      <w:pPr>
        <w:spacing w:line="240" w:lineRule="auto"/>
        <w:ind w:firstLine="720"/>
        <w:jc w:val="both"/>
        <w:rPr>
          <w:rFonts w:ascii="Sylfaen" w:eastAsia="Sylfaen" w:hAnsi="Sylfaen" w:cs="Sylfaen"/>
          <w:lang w:val="ka-GE"/>
        </w:rPr>
      </w:pPr>
      <w:r w:rsidRPr="003E7EC0">
        <w:rPr>
          <w:rFonts w:ascii="Sylfaen" w:hAnsi="Sylfaen"/>
          <w:lang w:val="ka-GE" w:eastAsia="ru-RU"/>
        </w:rPr>
        <w:t xml:space="preserve">ტურიზმიდან მიღებულმა შემოსავლებმა 3 516.6 მლნ აშშ დოლარი შეადგინა, რაც </w:t>
      </w:r>
      <w:r w:rsidRPr="003E7EC0">
        <w:rPr>
          <w:rFonts w:ascii="Sylfaen" w:hAnsi="Sylfaen"/>
          <w:lang w:eastAsia="ru-RU"/>
        </w:rPr>
        <w:t>1</w:t>
      </w:r>
      <w:r w:rsidRPr="003E7EC0">
        <w:rPr>
          <w:rFonts w:ascii="Sylfaen" w:hAnsi="Sylfaen"/>
          <w:lang w:val="ka-GE" w:eastAsia="ru-RU"/>
        </w:rPr>
        <w:t xml:space="preserve">82.5 პროცენტით (2 271.7 მლნ აშშ დოლარით მეტი) მეტია გასული წლის მაჩვენებელზე, </w:t>
      </w:r>
      <w:r w:rsidRPr="003E7EC0">
        <w:rPr>
          <w:rFonts w:ascii="Sylfaen" w:hAnsi="Sylfaen" w:cs="Sylfaen"/>
          <w:lang w:val="ka-GE"/>
        </w:rPr>
        <w:t>2022 წლის ტურიზმიდან მიღებული შემოსავლები 2019 წლის პერიოდის ტურიზმიდან მიღებულ შემოსავლებთან შედარებით აღდგენილია 107.6 პროცენტით</w:t>
      </w:r>
      <w:r w:rsidRPr="003E7EC0">
        <w:rPr>
          <w:rFonts w:ascii="Sylfaen" w:eastAsia="Sylfaen" w:hAnsi="Sylfaen" w:cs="Sylfaen"/>
          <w:lang w:val="ka-GE"/>
        </w:rPr>
        <w:t xml:space="preserve"> </w:t>
      </w:r>
      <w:r w:rsidRPr="003E7EC0">
        <w:rPr>
          <w:rFonts w:ascii="Sylfaen" w:hAnsi="Sylfaen"/>
          <w:lang w:val="ka-GE" w:eastAsia="ru-RU"/>
        </w:rPr>
        <w:t xml:space="preserve"> (წყარო: საქართველოს ეროვნული ბანკი). </w:t>
      </w:r>
      <w:r w:rsidRPr="003E7EC0">
        <w:rPr>
          <w:rFonts w:ascii="Sylfaen" w:eastAsia="Sylfaen" w:hAnsi="Sylfaen" w:cs="Sylfaen"/>
          <w:lang w:val="ka-GE"/>
        </w:rPr>
        <w:t xml:space="preserve"> </w:t>
      </w:r>
    </w:p>
    <w:p w:rsidR="003E7EC0" w:rsidRPr="003E7EC0" w:rsidRDefault="003E7EC0" w:rsidP="003E7EC0">
      <w:pPr>
        <w:spacing w:line="240" w:lineRule="auto"/>
        <w:ind w:firstLine="360"/>
        <w:jc w:val="both"/>
        <w:rPr>
          <w:rFonts w:ascii="Sylfaen" w:hAnsi="Sylfaen"/>
          <w:sz w:val="20"/>
          <w:szCs w:val="20"/>
          <w:lang w:val="ka-GE" w:eastAsia="ru-RU"/>
        </w:rPr>
      </w:pPr>
      <w:r w:rsidRPr="003E7EC0">
        <w:rPr>
          <w:rFonts w:ascii="Sylfaen" w:hAnsi="Sylfaen"/>
          <w:sz w:val="20"/>
          <w:szCs w:val="20"/>
          <w:lang w:eastAsia="ru-RU"/>
        </w:rPr>
        <w:t>202</w:t>
      </w:r>
      <w:r w:rsidRPr="003E7EC0">
        <w:rPr>
          <w:rFonts w:ascii="Sylfaen" w:hAnsi="Sylfaen"/>
          <w:sz w:val="20"/>
          <w:szCs w:val="20"/>
          <w:lang w:val="ka-GE" w:eastAsia="ru-RU"/>
        </w:rPr>
        <w:t>2 წელს ტურიზმიდან მიღებული შემოსავლები ქვეყნების მიხედვით (პირველი ხუთეული):</w:t>
      </w:r>
    </w:p>
    <w:p w:rsidR="003E7EC0" w:rsidRPr="003E7EC0" w:rsidRDefault="003E7EC0" w:rsidP="003E7EC0">
      <w:pPr>
        <w:pStyle w:val="ListParagraph"/>
        <w:numPr>
          <w:ilvl w:val="0"/>
          <w:numId w:val="7"/>
        </w:numPr>
        <w:spacing w:line="240" w:lineRule="auto"/>
        <w:jc w:val="both"/>
        <w:rPr>
          <w:rFonts w:ascii="Sylfaen" w:hAnsi="Sylfaen"/>
          <w:sz w:val="20"/>
          <w:szCs w:val="20"/>
          <w:lang w:val="ka-GE" w:eastAsia="ru-RU"/>
        </w:rPr>
      </w:pPr>
      <w:r w:rsidRPr="003E7EC0">
        <w:rPr>
          <w:rFonts w:ascii="Sylfaen" w:hAnsi="Sylfaen"/>
          <w:sz w:val="20"/>
          <w:szCs w:val="20"/>
          <w:lang w:val="ka-GE" w:eastAsia="ru-RU"/>
        </w:rPr>
        <w:t>რუსეთი (891</w:t>
      </w:r>
      <w:r w:rsidRPr="003E7EC0">
        <w:rPr>
          <w:rFonts w:ascii="Sylfaen" w:hAnsi="Sylfaen"/>
          <w:sz w:val="20"/>
          <w:szCs w:val="20"/>
          <w:lang w:eastAsia="ru-RU"/>
        </w:rPr>
        <w:t>.</w:t>
      </w:r>
      <w:r w:rsidRPr="003E7EC0">
        <w:rPr>
          <w:rFonts w:ascii="Sylfaen" w:hAnsi="Sylfaen"/>
          <w:sz w:val="20"/>
          <w:szCs w:val="20"/>
          <w:lang w:val="ka-GE" w:eastAsia="ru-RU"/>
        </w:rPr>
        <w:t xml:space="preserve">0 მლნ აშშ დოლარი, 487.4% ზრდა);  </w:t>
      </w:r>
    </w:p>
    <w:p w:rsidR="003E7EC0" w:rsidRPr="003E7EC0" w:rsidRDefault="003E7EC0" w:rsidP="003E7EC0">
      <w:pPr>
        <w:pStyle w:val="ListParagraph"/>
        <w:numPr>
          <w:ilvl w:val="0"/>
          <w:numId w:val="7"/>
        </w:numPr>
        <w:spacing w:line="240" w:lineRule="auto"/>
        <w:jc w:val="both"/>
        <w:rPr>
          <w:rFonts w:ascii="Sylfaen" w:hAnsi="Sylfaen"/>
          <w:sz w:val="20"/>
          <w:szCs w:val="20"/>
          <w:lang w:val="ka-GE" w:eastAsia="ru-RU"/>
        </w:rPr>
      </w:pPr>
      <w:r w:rsidRPr="003E7EC0">
        <w:rPr>
          <w:rFonts w:ascii="Sylfaen" w:hAnsi="Sylfaen"/>
          <w:sz w:val="20"/>
          <w:szCs w:val="20"/>
          <w:lang w:val="ka-GE" w:eastAsia="ru-RU"/>
        </w:rPr>
        <w:t>თურქეთი (399.4 მლნ აშშ დოლარი, 228.6% ზრდა);</w:t>
      </w:r>
    </w:p>
    <w:p w:rsidR="003E7EC0" w:rsidRPr="003E7EC0" w:rsidRDefault="003E7EC0" w:rsidP="003E7EC0">
      <w:pPr>
        <w:pStyle w:val="ListParagraph"/>
        <w:numPr>
          <w:ilvl w:val="0"/>
          <w:numId w:val="7"/>
        </w:numPr>
        <w:spacing w:line="240" w:lineRule="auto"/>
        <w:jc w:val="both"/>
        <w:rPr>
          <w:rFonts w:ascii="Sylfaen" w:hAnsi="Sylfaen"/>
          <w:sz w:val="20"/>
          <w:szCs w:val="20"/>
          <w:lang w:val="ka-GE" w:eastAsia="ru-RU"/>
        </w:rPr>
      </w:pPr>
      <w:r w:rsidRPr="003E7EC0">
        <w:rPr>
          <w:rFonts w:ascii="Sylfaen" w:hAnsi="Sylfaen"/>
          <w:sz w:val="20"/>
          <w:szCs w:val="20"/>
          <w:lang w:val="ka-GE" w:eastAsia="ru-RU"/>
        </w:rPr>
        <w:t>ევროკავშირი (333</w:t>
      </w:r>
      <w:r w:rsidRPr="003E7EC0">
        <w:rPr>
          <w:rFonts w:ascii="Sylfaen" w:hAnsi="Sylfaen"/>
          <w:sz w:val="20"/>
          <w:szCs w:val="20"/>
          <w:lang w:eastAsia="ru-RU"/>
        </w:rPr>
        <w:t>.</w:t>
      </w:r>
      <w:r w:rsidRPr="003E7EC0">
        <w:rPr>
          <w:rFonts w:ascii="Sylfaen" w:hAnsi="Sylfaen"/>
          <w:sz w:val="20"/>
          <w:szCs w:val="20"/>
          <w:lang w:val="ka-GE" w:eastAsia="ru-RU"/>
        </w:rPr>
        <w:t>0 მლნ აშშ დოლარი, 95.6% ზრდა);</w:t>
      </w:r>
    </w:p>
    <w:p w:rsidR="003E7EC0" w:rsidRPr="003E7EC0" w:rsidRDefault="003E7EC0" w:rsidP="003E7EC0">
      <w:pPr>
        <w:pStyle w:val="ListParagraph"/>
        <w:numPr>
          <w:ilvl w:val="0"/>
          <w:numId w:val="7"/>
        </w:numPr>
        <w:spacing w:line="240" w:lineRule="auto"/>
        <w:rPr>
          <w:rFonts w:ascii="Sylfaen" w:hAnsi="Sylfaen"/>
          <w:sz w:val="20"/>
          <w:szCs w:val="20"/>
          <w:lang w:val="ka-GE" w:eastAsia="ru-RU"/>
        </w:rPr>
      </w:pPr>
      <w:r w:rsidRPr="003E7EC0">
        <w:rPr>
          <w:rFonts w:ascii="Sylfaen" w:hAnsi="Sylfaen"/>
          <w:sz w:val="20"/>
          <w:szCs w:val="20"/>
          <w:lang w:val="ka-GE" w:eastAsia="ru-RU"/>
        </w:rPr>
        <w:t>უკრაინა (282</w:t>
      </w:r>
      <w:r w:rsidRPr="003E7EC0">
        <w:rPr>
          <w:rFonts w:ascii="Sylfaen" w:hAnsi="Sylfaen"/>
          <w:sz w:val="20"/>
          <w:szCs w:val="20"/>
          <w:lang w:eastAsia="ru-RU"/>
        </w:rPr>
        <w:t>.</w:t>
      </w:r>
      <w:r w:rsidRPr="003E7EC0">
        <w:rPr>
          <w:rFonts w:ascii="Sylfaen" w:hAnsi="Sylfaen"/>
          <w:sz w:val="20"/>
          <w:szCs w:val="20"/>
          <w:lang w:val="ka-GE" w:eastAsia="ru-RU"/>
        </w:rPr>
        <w:t xml:space="preserve">3 მლნ აშშ დოლარი, 71.9% ზრდა); </w:t>
      </w:r>
    </w:p>
    <w:p w:rsidR="003E7EC0" w:rsidRDefault="003E7EC0" w:rsidP="003E7EC0">
      <w:pPr>
        <w:pStyle w:val="ListParagraph"/>
        <w:numPr>
          <w:ilvl w:val="0"/>
          <w:numId w:val="7"/>
        </w:numPr>
        <w:spacing w:line="240" w:lineRule="auto"/>
        <w:jc w:val="both"/>
        <w:rPr>
          <w:rFonts w:ascii="Sylfaen" w:hAnsi="Sylfaen"/>
          <w:sz w:val="20"/>
          <w:szCs w:val="20"/>
          <w:lang w:val="ka-GE" w:eastAsia="ru-RU"/>
        </w:rPr>
      </w:pPr>
      <w:r w:rsidRPr="003E7EC0">
        <w:rPr>
          <w:rFonts w:ascii="Sylfaen" w:hAnsi="Sylfaen"/>
          <w:sz w:val="20"/>
          <w:szCs w:val="20"/>
          <w:lang w:val="ka-GE" w:eastAsia="ru-RU"/>
        </w:rPr>
        <w:t>ისრაელი (270</w:t>
      </w:r>
      <w:r w:rsidRPr="003E7EC0">
        <w:rPr>
          <w:rFonts w:ascii="Sylfaen" w:hAnsi="Sylfaen"/>
          <w:sz w:val="20"/>
          <w:szCs w:val="20"/>
          <w:lang w:eastAsia="ru-RU"/>
        </w:rPr>
        <w:t>.</w:t>
      </w:r>
      <w:r w:rsidRPr="003E7EC0">
        <w:rPr>
          <w:rFonts w:ascii="Sylfaen" w:hAnsi="Sylfaen"/>
          <w:sz w:val="20"/>
          <w:szCs w:val="20"/>
          <w:lang w:val="ka-GE" w:eastAsia="ru-RU"/>
        </w:rPr>
        <w:t xml:space="preserve">5 მლნ აშშ დოლარი, 128.0% ზრდა). </w:t>
      </w:r>
    </w:p>
    <w:p w:rsidR="00DC792A" w:rsidRPr="00DC792A" w:rsidRDefault="00DC792A" w:rsidP="00DC792A">
      <w:pPr>
        <w:spacing w:line="240" w:lineRule="auto"/>
        <w:jc w:val="both"/>
        <w:rPr>
          <w:rFonts w:ascii="Sylfaen" w:hAnsi="Sylfaen" w:cs="Sylfaen"/>
          <w:lang w:val="ka-GE"/>
        </w:rPr>
      </w:pPr>
      <w:r w:rsidRPr="00DC792A">
        <w:rPr>
          <w:rFonts w:ascii="Sylfaen" w:hAnsi="Sylfaen" w:cs="Sylfaen"/>
          <w:lang w:val="ka-GE"/>
        </w:rPr>
        <w:t>რუსეთთან მიმართებაში აღსანიშნავია, რომ ტურიზმის შემოსავლებიდან რუსეთიდან და უკრაინიდან შემოსული ტურისტების თანხის გამორიცხვის შემთხვევაში, 2019 წელთან შედარებით აღდგენის მაჩვენებელი 91.0 პროცენტს შეადგენს. აღსანიშნავია, რომ 2022 წლის ეკონომიკური ზრდის პროგნოზირებისას, ტურიზმიდან შემოსავლების აღდგენა მოსალოდნელი იყო 70.0 პროცენტის ფარგლებში.</w:t>
      </w:r>
    </w:p>
    <w:p w:rsidR="003E7EC0" w:rsidRPr="00DC792A" w:rsidRDefault="003E7EC0" w:rsidP="00DC792A">
      <w:pPr>
        <w:pStyle w:val="Heading1"/>
        <w:rPr>
          <w:rFonts w:ascii="Sylfaen" w:hAnsi="Sylfaen" w:cs="Sylfaen"/>
          <w:b/>
          <w:sz w:val="22"/>
          <w:szCs w:val="22"/>
          <w:lang w:val="ka-GE"/>
        </w:rPr>
      </w:pPr>
      <w:r w:rsidRPr="00DC792A">
        <w:rPr>
          <w:rFonts w:ascii="Sylfaen" w:hAnsi="Sylfaen" w:cs="Sylfaen"/>
          <w:b/>
          <w:sz w:val="22"/>
          <w:szCs w:val="22"/>
          <w:lang w:val="ka-GE"/>
        </w:rPr>
        <w:t>ფულადი გზავნილები</w:t>
      </w:r>
    </w:p>
    <w:p w:rsidR="003E7EC0" w:rsidRPr="003E7EC0" w:rsidRDefault="003E7EC0" w:rsidP="003E7EC0">
      <w:pPr>
        <w:spacing w:line="240" w:lineRule="auto"/>
        <w:ind w:firstLine="720"/>
        <w:jc w:val="both"/>
        <w:rPr>
          <w:rFonts w:ascii="Sylfaen" w:hAnsi="Sylfaen"/>
          <w:lang w:val="ka-GE" w:eastAsia="ru-RU"/>
        </w:rPr>
      </w:pPr>
      <w:r w:rsidRPr="003E7EC0">
        <w:rPr>
          <w:rFonts w:ascii="Sylfaen" w:hAnsi="Sylfaen"/>
          <w:lang w:val="ka-GE" w:eastAsia="ru-RU"/>
        </w:rPr>
        <w:t>2022  წელს,  წმინდა ფულადი  გზავნილები წინა წელთან შედარებით 98.2 პროცენტით გაიზარდა და 4 028.9 მლნ აშშ დოლარი შეადგინა (1 996.2 მლნ აშშ დოლარით მეტი).</w:t>
      </w:r>
    </w:p>
    <w:p w:rsidR="003E7EC0" w:rsidRPr="003E7EC0" w:rsidRDefault="003E7EC0" w:rsidP="003E7EC0">
      <w:pPr>
        <w:spacing w:line="240" w:lineRule="auto"/>
        <w:jc w:val="both"/>
        <w:rPr>
          <w:rFonts w:ascii="Sylfaen" w:hAnsi="Sylfaen"/>
          <w:sz w:val="20"/>
          <w:szCs w:val="20"/>
          <w:lang w:val="ka-GE" w:eastAsia="ru-RU"/>
        </w:rPr>
      </w:pPr>
      <w:r w:rsidRPr="003E7EC0">
        <w:rPr>
          <w:rFonts w:ascii="Sylfaen" w:hAnsi="Sylfaen"/>
          <w:sz w:val="20"/>
          <w:szCs w:val="20"/>
          <w:lang w:val="ka-GE" w:eastAsia="ru-RU"/>
        </w:rPr>
        <w:t>წმინდა ფულადი გზავნილების მოცულობა ქვეყნების მიხედვით შემდეგია:</w:t>
      </w:r>
    </w:p>
    <w:p w:rsidR="003E7EC0" w:rsidRPr="003E7EC0" w:rsidRDefault="003E7EC0" w:rsidP="003E7EC0">
      <w:pPr>
        <w:pStyle w:val="ListParagraph"/>
        <w:numPr>
          <w:ilvl w:val="0"/>
          <w:numId w:val="8"/>
        </w:numPr>
        <w:spacing w:line="240" w:lineRule="auto"/>
        <w:jc w:val="both"/>
        <w:rPr>
          <w:rFonts w:ascii="Sylfaen" w:hAnsi="Sylfaen"/>
          <w:color w:val="000000" w:themeColor="text1"/>
          <w:sz w:val="20"/>
          <w:szCs w:val="20"/>
          <w:lang w:val="ka-GE" w:eastAsia="ru-RU"/>
        </w:rPr>
      </w:pPr>
      <w:r w:rsidRPr="003E7EC0">
        <w:rPr>
          <w:rFonts w:ascii="Sylfaen" w:hAnsi="Sylfaen"/>
          <w:color w:val="000000" w:themeColor="text1"/>
          <w:sz w:val="20"/>
          <w:szCs w:val="20"/>
          <w:lang w:val="ka-GE" w:eastAsia="ru-RU"/>
        </w:rPr>
        <w:t>რუსეთი (2 026</w:t>
      </w:r>
      <w:r w:rsidRPr="003E7EC0">
        <w:rPr>
          <w:rFonts w:ascii="Sylfaen" w:hAnsi="Sylfaen"/>
          <w:color w:val="000000" w:themeColor="text1"/>
          <w:sz w:val="20"/>
          <w:szCs w:val="20"/>
          <w:lang w:eastAsia="ru-RU"/>
        </w:rPr>
        <w:t>.</w:t>
      </w:r>
      <w:r w:rsidRPr="003E7EC0">
        <w:rPr>
          <w:rFonts w:ascii="Sylfaen" w:hAnsi="Sylfaen"/>
          <w:color w:val="000000" w:themeColor="text1"/>
          <w:sz w:val="20"/>
          <w:szCs w:val="20"/>
          <w:lang w:val="ka-GE" w:eastAsia="ru-RU"/>
        </w:rPr>
        <w:t>6 მლნ აშშ დოლარი, 531.5%-იანი ზრდა);</w:t>
      </w:r>
    </w:p>
    <w:p w:rsidR="003E7EC0" w:rsidRPr="003E7EC0" w:rsidRDefault="003E7EC0" w:rsidP="003E7EC0">
      <w:pPr>
        <w:pStyle w:val="ListParagraph"/>
        <w:numPr>
          <w:ilvl w:val="0"/>
          <w:numId w:val="8"/>
        </w:numPr>
        <w:spacing w:line="240" w:lineRule="auto"/>
        <w:jc w:val="both"/>
        <w:rPr>
          <w:rFonts w:ascii="Sylfaen" w:hAnsi="Sylfaen"/>
          <w:color w:val="000000" w:themeColor="text1"/>
          <w:sz w:val="20"/>
          <w:szCs w:val="20"/>
          <w:lang w:val="ka-GE" w:eastAsia="ru-RU"/>
        </w:rPr>
      </w:pPr>
      <w:r w:rsidRPr="003E7EC0">
        <w:rPr>
          <w:rFonts w:ascii="Sylfaen" w:hAnsi="Sylfaen"/>
          <w:color w:val="000000" w:themeColor="text1"/>
          <w:sz w:val="20"/>
          <w:szCs w:val="20"/>
          <w:lang w:val="ka-GE" w:eastAsia="ru-RU"/>
        </w:rPr>
        <w:t>იტალია (423</w:t>
      </w:r>
      <w:r w:rsidRPr="003E7EC0">
        <w:rPr>
          <w:rFonts w:ascii="Sylfaen" w:hAnsi="Sylfaen"/>
          <w:color w:val="000000" w:themeColor="text1"/>
          <w:sz w:val="20"/>
          <w:szCs w:val="20"/>
          <w:lang w:eastAsia="ru-RU"/>
        </w:rPr>
        <w:t>.</w:t>
      </w:r>
      <w:r w:rsidRPr="003E7EC0">
        <w:rPr>
          <w:rFonts w:ascii="Sylfaen" w:hAnsi="Sylfaen"/>
          <w:color w:val="000000" w:themeColor="text1"/>
          <w:sz w:val="20"/>
          <w:szCs w:val="20"/>
          <w:lang w:val="ka-GE" w:eastAsia="ru-RU"/>
        </w:rPr>
        <w:t>0 მლნ აშშ დოლარი, 11.5%-იანი ზრდა);</w:t>
      </w:r>
    </w:p>
    <w:p w:rsidR="003E7EC0" w:rsidRPr="003E7EC0" w:rsidRDefault="003E7EC0" w:rsidP="003E7EC0">
      <w:pPr>
        <w:pStyle w:val="ListParagraph"/>
        <w:numPr>
          <w:ilvl w:val="0"/>
          <w:numId w:val="8"/>
        </w:numPr>
        <w:spacing w:line="240" w:lineRule="auto"/>
        <w:jc w:val="both"/>
        <w:rPr>
          <w:rFonts w:ascii="Sylfaen" w:hAnsi="Sylfaen"/>
          <w:color w:val="000000" w:themeColor="text1"/>
          <w:sz w:val="20"/>
          <w:szCs w:val="20"/>
          <w:lang w:val="ka-GE" w:eastAsia="ru-RU"/>
        </w:rPr>
      </w:pPr>
      <w:r w:rsidRPr="003E7EC0">
        <w:rPr>
          <w:rFonts w:ascii="Sylfaen" w:hAnsi="Sylfaen"/>
          <w:color w:val="000000" w:themeColor="text1"/>
          <w:sz w:val="20"/>
          <w:szCs w:val="20"/>
          <w:lang w:val="ka-GE" w:eastAsia="ru-RU"/>
        </w:rPr>
        <w:t>აშშ (312</w:t>
      </w:r>
      <w:r w:rsidRPr="003E7EC0">
        <w:rPr>
          <w:rFonts w:ascii="Sylfaen" w:hAnsi="Sylfaen"/>
          <w:color w:val="000000" w:themeColor="text1"/>
          <w:sz w:val="20"/>
          <w:szCs w:val="20"/>
          <w:lang w:eastAsia="ru-RU"/>
        </w:rPr>
        <w:t>.</w:t>
      </w:r>
      <w:r w:rsidRPr="003E7EC0">
        <w:rPr>
          <w:rFonts w:ascii="Sylfaen" w:hAnsi="Sylfaen"/>
          <w:color w:val="000000" w:themeColor="text1"/>
          <w:sz w:val="20"/>
          <w:szCs w:val="20"/>
          <w:lang w:val="ka-GE" w:eastAsia="ru-RU"/>
        </w:rPr>
        <w:t>2 მლნ აშშ დოლარი, 11.4%-იანი ზრდა);</w:t>
      </w:r>
    </w:p>
    <w:p w:rsidR="003E7EC0" w:rsidRPr="003E7EC0" w:rsidRDefault="003E7EC0" w:rsidP="003E7EC0">
      <w:pPr>
        <w:pStyle w:val="ListParagraph"/>
        <w:numPr>
          <w:ilvl w:val="0"/>
          <w:numId w:val="8"/>
        </w:numPr>
        <w:spacing w:line="240" w:lineRule="auto"/>
        <w:rPr>
          <w:rFonts w:ascii="Sylfaen" w:hAnsi="Sylfaen"/>
          <w:color w:val="000000" w:themeColor="text1"/>
          <w:sz w:val="20"/>
          <w:szCs w:val="20"/>
          <w:lang w:val="ka-GE" w:eastAsia="ru-RU"/>
        </w:rPr>
      </w:pPr>
      <w:r w:rsidRPr="003E7EC0">
        <w:rPr>
          <w:rFonts w:ascii="Sylfaen" w:hAnsi="Sylfaen"/>
          <w:color w:val="000000" w:themeColor="text1"/>
          <w:sz w:val="20"/>
          <w:szCs w:val="20"/>
          <w:lang w:val="ka-GE" w:eastAsia="ru-RU"/>
        </w:rPr>
        <w:t>საბერძნეთი (</w:t>
      </w:r>
      <w:r w:rsidRPr="003E7EC0">
        <w:rPr>
          <w:rFonts w:ascii="Sylfaen" w:hAnsi="Sylfaen"/>
          <w:color w:val="000000" w:themeColor="text1"/>
          <w:sz w:val="20"/>
          <w:szCs w:val="20"/>
          <w:lang w:eastAsia="ru-RU"/>
        </w:rPr>
        <w:t>2</w:t>
      </w:r>
      <w:r w:rsidRPr="003E7EC0">
        <w:rPr>
          <w:rFonts w:ascii="Sylfaen" w:hAnsi="Sylfaen"/>
          <w:color w:val="000000" w:themeColor="text1"/>
          <w:sz w:val="20"/>
          <w:szCs w:val="20"/>
          <w:lang w:val="ka-GE" w:eastAsia="ru-RU"/>
        </w:rPr>
        <w:t>0</w:t>
      </w:r>
      <w:r w:rsidRPr="003E7EC0">
        <w:rPr>
          <w:rFonts w:ascii="Sylfaen" w:hAnsi="Sylfaen"/>
          <w:color w:val="000000" w:themeColor="text1"/>
          <w:sz w:val="20"/>
          <w:szCs w:val="20"/>
          <w:lang w:eastAsia="ru-RU"/>
        </w:rPr>
        <w:t>5.</w:t>
      </w:r>
      <w:r w:rsidRPr="003E7EC0">
        <w:rPr>
          <w:rFonts w:ascii="Sylfaen" w:hAnsi="Sylfaen"/>
          <w:color w:val="000000" w:themeColor="text1"/>
          <w:sz w:val="20"/>
          <w:szCs w:val="20"/>
          <w:lang w:val="ka-GE" w:eastAsia="ru-RU"/>
        </w:rPr>
        <w:t>0 მლნ აშშ დოლარი, 9.2%-იანი კლება);</w:t>
      </w:r>
    </w:p>
    <w:p w:rsidR="003E7EC0" w:rsidRDefault="003E7EC0" w:rsidP="003E7EC0">
      <w:pPr>
        <w:pStyle w:val="ListParagraph"/>
        <w:numPr>
          <w:ilvl w:val="0"/>
          <w:numId w:val="8"/>
        </w:numPr>
        <w:spacing w:line="240" w:lineRule="auto"/>
        <w:jc w:val="both"/>
        <w:rPr>
          <w:rFonts w:ascii="Sylfaen" w:hAnsi="Sylfaen"/>
          <w:color w:val="000000" w:themeColor="text1"/>
          <w:sz w:val="20"/>
          <w:szCs w:val="20"/>
          <w:lang w:val="ka-GE" w:eastAsia="ru-RU"/>
        </w:rPr>
      </w:pPr>
      <w:r w:rsidRPr="003E7EC0">
        <w:rPr>
          <w:rFonts w:ascii="Sylfaen" w:hAnsi="Sylfaen"/>
          <w:color w:val="000000" w:themeColor="text1"/>
          <w:sz w:val="20"/>
          <w:szCs w:val="20"/>
          <w:lang w:val="ka-GE" w:eastAsia="ru-RU"/>
        </w:rPr>
        <w:t>ისრაელი (</w:t>
      </w:r>
      <w:r w:rsidRPr="003E7EC0">
        <w:rPr>
          <w:rFonts w:ascii="Sylfaen" w:hAnsi="Sylfaen"/>
          <w:color w:val="000000" w:themeColor="text1"/>
          <w:sz w:val="20"/>
          <w:szCs w:val="20"/>
          <w:lang w:eastAsia="ru-RU"/>
        </w:rPr>
        <w:t>1</w:t>
      </w:r>
      <w:r w:rsidRPr="003E7EC0">
        <w:rPr>
          <w:rFonts w:ascii="Sylfaen" w:hAnsi="Sylfaen"/>
          <w:color w:val="000000" w:themeColor="text1"/>
          <w:sz w:val="20"/>
          <w:szCs w:val="20"/>
          <w:lang w:val="ka-GE" w:eastAsia="ru-RU"/>
        </w:rPr>
        <w:t>9</w:t>
      </w:r>
      <w:r w:rsidRPr="003E7EC0">
        <w:rPr>
          <w:rFonts w:ascii="Sylfaen" w:hAnsi="Sylfaen"/>
          <w:color w:val="000000" w:themeColor="text1"/>
          <w:sz w:val="20"/>
          <w:szCs w:val="20"/>
          <w:lang w:eastAsia="ru-RU"/>
        </w:rPr>
        <w:t>2.</w:t>
      </w:r>
      <w:r w:rsidRPr="003E7EC0">
        <w:rPr>
          <w:rFonts w:ascii="Sylfaen" w:hAnsi="Sylfaen"/>
          <w:color w:val="000000" w:themeColor="text1"/>
          <w:sz w:val="20"/>
          <w:szCs w:val="20"/>
          <w:lang w:val="ka-GE" w:eastAsia="ru-RU"/>
        </w:rPr>
        <w:t>9 მლნ აშშ დოლარი, 5.8%-იანი ზრდა);</w:t>
      </w:r>
    </w:p>
    <w:p w:rsidR="00025492" w:rsidRDefault="00025492" w:rsidP="00025492">
      <w:pPr>
        <w:pStyle w:val="ListParagraph"/>
        <w:spacing w:line="240" w:lineRule="auto"/>
        <w:jc w:val="both"/>
        <w:rPr>
          <w:rFonts w:ascii="Sylfaen" w:hAnsi="Sylfaen"/>
          <w:color w:val="000000" w:themeColor="text1"/>
          <w:sz w:val="20"/>
          <w:szCs w:val="20"/>
          <w:lang w:val="ka-GE" w:eastAsia="ru-RU"/>
        </w:rPr>
      </w:pPr>
    </w:p>
    <w:p w:rsidR="00025492" w:rsidRPr="00BC2D0B" w:rsidRDefault="00025492" w:rsidP="00DC792A">
      <w:pPr>
        <w:spacing w:line="240" w:lineRule="auto"/>
        <w:ind w:firstLine="720"/>
        <w:jc w:val="both"/>
        <w:rPr>
          <w:rFonts w:ascii="Sylfaen" w:hAnsi="Sylfaen"/>
          <w:lang w:val="ka-GE" w:eastAsia="ru-RU"/>
        </w:rPr>
      </w:pPr>
      <w:r w:rsidRPr="00BC2D0B">
        <w:rPr>
          <w:rFonts w:ascii="Sylfaen" w:hAnsi="Sylfaen"/>
          <w:lang w:val="ka-GE" w:eastAsia="ru-RU"/>
        </w:rPr>
        <w:t xml:space="preserve">რუსეთთან მიმართებაში აღსანიშნავია, რომ რუსეთში დაწესებული კაპიტალის კონტროლის ღონისძიებების გამო, 2022 წელს ფულადი გადმორიცხვების სტატისტიკაში მოხვდა აგრეთვე ტურისტებისა და მიგრანტების მიერ სწრაფი ფულადი გადარიცხვის საშუალებით შემოტანილი თანხებიც, რომელიც რიგ შემთხვევაში დაკავშირებული იყო საცხოვრებელი ადგილის ცვლილებასთან.  </w:t>
      </w:r>
    </w:p>
    <w:p w:rsidR="003E7EC0" w:rsidRPr="00DC792A" w:rsidRDefault="003E7EC0" w:rsidP="00DC792A">
      <w:pPr>
        <w:pStyle w:val="Heading1"/>
        <w:rPr>
          <w:rFonts w:ascii="Sylfaen" w:hAnsi="Sylfaen" w:cs="Sylfaen"/>
          <w:b/>
          <w:sz w:val="22"/>
          <w:szCs w:val="22"/>
          <w:lang w:val="ka-GE"/>
        </w:rPr>
      </w:pPr>
      <w:r w:rsidRPr="00DC792A">
        <w:rPr>
          <w:rFonts w:ascii="Sylfaen" w:hAnsi="Sylfaen" w:cs="Sylfaen"/>
          <w:b/>
          <w:sz w:val="22"/>
          <w:szCs w:val="22"/>
          <w:lang w:val="ka-GE"/>
        </w:rPr>
        <w:t>პირდაპირი უცხოური ინვესტიციები</w:t>
      </w:r>
    </w:p>
    <w:p w:rsidR="003E7EC0" w:rsidRPr="003E7EC0" w:rsidRDefault="003E7EC0" w:rsidP="003E7EC0">
      <w:pPr>
        <w:spacing w:line="240" w:lineRule="auto"/>
        <w:ind w:firstLine="720"/>
        <w:jc w:val="both"/>
        <w:rPr>
          <w:rFonts w:ascii="Sylfaen" w:hAnsi="Sylfaen"/>
          <w:lang w:val="ka-GE" w:eastAsia="ru-RU"/>
        </w:rPr>
      </w:pPr>
      <w:r w:rsidRPr="003E7EC0">
        <w:rPr>
          <w:rFonts w:ascii="Sylfaen" w:hAnsi="Sylfaen"/>
          <w:lang w:val="ka-GE" w:eastAsia="ru-RU"/>
        </w:rPr>
        <w:t>202</w:t>
      </w:r>
      <w:r w:rsidRPr="003E7EC0">
        <w:rPr>
          <w:rFonts w:ascii="Sylfaen" w:hAnsi="Sylfaen"/>
          <w:lang w:eastAsia="ru-RU"/>
        </w:rPr>
        <w:t>2</w:t>
      </w:r>
      <w:r w:rsidRPr="003E7EC0">
        <w:rPr>
          <w:rFonts w:ascii="Sylfaen" w:hAnsi="Sylfaen"/>
          <w:lang w:val="ka-GE" w:eastAsia="ru-RU"/>
        </w:rPr>
        <w:t xml:space="preserve"> წელს, წინასწარი მონაცემებით, საქართველოში განხორციელებული პირდაპირი უცხოური ინვესტიციების მოცულობა 6</w:t>
      </w:r>
      <w:r w:rsidRPr="003E7EC0">
        <w:rPr>
          <w:rFonts w:ascii="Sylfaen" w:hAnsi="Sylfaen"/>
          <w:lang w:eastAsia="ru-RU"/>
        </w:rPr>
        <w:t>1</w:t>
      </w:r>
      <w:r w:rsidRPr="003E7EC0">
        <w:rPr>
          <w:rFonts w:ascii="Sylfaen" w:hAnsi="Sylfaen"/>
          <w:lang w:val="ka-GE" w:eastAsia="ru-RU"/>
        </w:rPr>
        <w:t>.1 პროცენტით გაიზარდა და 2 000.0 მლნ აშშ დოლარი შეადგინა. ზრდა განპირობებულია პირდაპირი უცხოური ინვესტიციების ორი კომპონენტის -  სააქციო კაპიტალისა და რეინვესტიციის მაჩვენებლის გაზრდით.</w:t>
      </w:r>
      <w:r w:rsidRPr="003E7EC0">
        <w:t xml:space="preserve"> </w:t>
      </w:r>
      <w:r w:rsidRPr="003E7EC0">
        <w:rPr>
          <w:rFonts w:ascii="Sylfaen" w:hAnsi="Sylfaen"/>
          <w:lang w:val="ka-GE" w:eastAsia="ru-RU"/>
        </w:rPr>
        <w:t xml:space="preserve">საქართველოში განხორციელებული პირდაპირი უცხოური </w:t>
      </w:r>
      <w:r w:rsidRPr="003E7EC0">
        <w:rPr>
          <w:rFonts w:ascii="Sylfaen" w:hAnsi="Sylfaen"/>
          <w:lang w:val="ka-GE" w:eastAsia="ru-RU"/>
        </w:rPr>
        <w:lastRenderedPageBreak/>
        <w:t xml:space="preserve">ინვესტიციების მიხედვით უმსხვილეს ინვესტორ ქვეყნებს გაერთიანებული სამეფო (428.3 მლნ აშშ დოლარი), ესპანეთი (367.0 მლნ აშშ დოლარი) და აშშ (163.9  მლნ აშშ დოლარი) წარმოადგენს. </w:t>
      </w:r>
    </w:p>
    <w:p w:rsidR="003E7EC0" w:rsidRDefault="003E7EC0" w:rsidP="003E7EC0">
      <w:pPr>
        <w:spacing w:line="240" w:lineRule="auto"/>
        <w:ind w:firstLine="720"/>
        <w:jc w:val="both"/>
        <w:rPr>
          <w:rFonts w:ascii="Sylfaen" w:hAnsi="Sylfaen"/>
          <w:lang w:val="ka-GE" w:eastAsia="ru-RU"/>
        </w:rPr>
      </w:pPr>
      <w:r w:rsidRPr="003E7EC0">
        <w:rPr>
          <w:rFonts w:ascii="Sylfaen" w:hAnsi="Sylfaen"/>
          <w:lang w:val="ka-GE" w:eastAsia="ru-RU"/>
        </w:rPr>
        <w:t>ყველაზე დიდი უცხოური ინვესტიციები საფინანსო და სადაზღვევო სექტორში (526.4 მლნ აშშ დოლარი), უძრავი ქონებაში (406.9 მლნ აშშ დოლარი) და წყალმომარაგება და ნარჩენების მართვაში (197.0 მლნ აშშ დოლარი) განხორციელდა.</w:t>
      </w:r>
    </w:p>
    <w:p w:rsidR="00DC792A" w:rsidRPr="003E7EC0" w:rsidRDefault="00DC792A" w:rsidP="003E7EC0">
      <w:pPr>
        <w:spacing w:line="240" w:lineRule="auto"/>
        <w:ind w:firstLine="720"/>
        <w:jc w:val="both"/>
        <w:rPr>
          <w:rFonts w:ascii="Sylfaen" w:hAnsi="Sylfaen"/>
          <w:lang w:val="ka-GE" w:eastAsia="ru-RU"/>
        </w:rPr>
      </w:pPr>
    </w:p>
    <w:p w:rsidR="003E7EC0" w:rsidRDefault="003E7EC0" w:rsidP="00DC792A">
      <w:pPr>
        <w:pStyle w:val="Heading1"/>
        <w:spacing w:before="0"/>
        <w:jc w:val="center"/>
        <w:rPr>
          <w:rFonts w:ascii="Sylfaen" w:hAnsi="Sylfaen" w:cs="Sylfaen"/>
          <w:b/>
          <w:sz w:val="22"/>
          <w:szCs w:val="22"/>
          <w:lang w:val="ka-GE"/>
        </w:rPr>
      </w:pPr>
      <w:r w:rsidRPr="00DC792A">
        <w:rPr>
          <w:rFonts w:ascii="Sylfaen" w:hAnsi="Sylfaen" w:cs="Sylfaen"/>
          <w:b/>
          <w:sz w:val="22"/>
          <w:szCs w:val="22"/>
          <w:lang w:val="ka-GE"/>
        </w:rPr>
        <w:t>ნაერთი ბიუჯეტი</w:t>
      </w:r>
    </w:p>
    <w:p w:rsidR="003E7EC0" w:rsidRPr="003E7EC0" w:rsidRDefault="003E7EC0" w:rsidP="00DC792A">
      <w:pPr>
        <w:spacing w:line="240" w:lineRule="auto"/>
        <w:ind w:firstLine="720"/>
        <w:jc w:val="both"/>
        <w:rPr>
          <w:rFonts w:ascii="Sylfaen" w:hAnsi="Sylfaen" w:cs="Sylfaen"/>
        </w:rPr>
      </w:pPr>
      <w:r w:rsidRPr="003E7EC0">
        <w:rPr>
          <w:rFonts w:ascii="Sylfaen" w:hAnsi="Sylfaen" w:cs="Sylfaen"/>
          <w:color w:val="000000" w:themeColor="text1"/>
          <w:lang w:val="ka-GE"/>
        </w:rPr>
        <w:t>20</w:t>
      </w:r>
      <w:r w:rsidRPr="003E7EC0">
        <w:rPr>
          <w:rFonts w:ascii="Sylfaen" w:hAnsi="Sylfaen" w:cs="Sylfaen"/>
          <w:color w:val="000000" w:themeColor="text1"/>
        </w:rPr>
        <w:t>22</w:t>
      </w:r>
      <w:r w:rsidRPr="003E7EC0">
        <w:rPr>
          <w:rFonts w:ascii="Sylfaen" w:hAnsi="Sylfaen" w:cs="Sylfaen"/>
          <w:color w:val="000000" w:themeColor="text1"/>
          <w:lang w:val="ka-GE"/>
        </w:rPr>
        <w:t xml:space="preserve"> წლის ნაერთი ბიუჯეტის შემოსავლების საპროგნოზო მაჩვენებელი </w:t>
      </w:r>
      <w:r w:rsidRPr="003E7EC0">
        <w:rPr>
          <w:rFonts w:ascii="Sylfaen" w:hAnsi="Sylfaen" w:cs="Arial"/>
          <w:color w:val="000000" w:themeColor="text1"/>
        </w:rPr>
        <w:t xml:space="preserve">განისაზღვრა </w:t>
      </w:r>
      <w:r w:rsidRPr="003E7EC0">
        <w:rPr>
          <w:rFonts w:ascii="Sylfaen" w:hAnsi="Sylfaen" w:cs="Arial"/>
          <w:color w:val="000000" w:themeColor="text1"/>
          <w:lang w:val="ka-GE"/>
        </w:rPr>
        <w:t xml:space="preserve">                    19 217 000.0 ა</w:t>
      </w:r>
      <w:r w:rsidRPr="003E7EC0">
        <w:rPr>
          <w:rFonts w:ascii="Sylfaen" w:hAnsi="Sylfaen" w:cs="Sylfaen"/>
          <w:color w:val="000000" w:themeColor="text1"/>
          <w:lang w:val="ka-GE"/>
        </w:rPr>
        <w:t xml:space="preserve">თასი ლარით, საანგარიშო პერიოდში </w:t>
      </w:r>
      <w:r w:rsidRPr="003E7EC0">
        <w:rPr>
          <w:rFonts w:ascii="Sylfaen" w:hAnsi="Sylfaen" w:cs="Sylfaen"/>
          <w:color w:val="000000" w:themeColor="text1"/>
        </w:rPr>
        <w:t xml:space="preserve"> </w:t>
      </w:r>
      <w:r w:rsidRPr="003E7EC0">
        <w:rPr>
          <w:rFonts w:ascii="Sylfaen" w:hAnsi="Sylfaen" w:cs="Sylfaen"/>
          <w:color w:val="000000" w:themeColor="text1"/>
          <w:lang w:val="ka-GE"/>
        </w:rPr>
        <w:t xml:space="preserve">მობილიზებულ იქნა </w:t>
      </w:r>
      <w:r w:rsidRPr="003E7EC0">
        <w:rPr>
          <w:rFonts w:ascii="Sylfaen" w:hAnsi="Sylfaen" w:cs="Arial"/>
          <w:color w:val="000000" w:themeColor="text1"/>
          <w:lang w:val="ka-GE"/>
        </w:rPr>
        <w:t xml:space="preserve">19 377 554.4 </w:t>
      </w:r>
      <w:r w:rsidRPr="003E7EC0">
        <w:rPr>
          <w:rFonts w:ascii="Sylfaen" w:hAnsi="Sylfaen" w:cs="Sylfaen"/>
          <w:color w:val="000000" w:themeColor="text1"/>
          <w:lang w:val="ka-GE"/>
        </w:rPr>
        <w:t>ათასი ლარი, ანუ საპროგნოზო მაჩვენებლის 100.8%.</w:t>
      </w:r>
    </w:p>
    <w:p w:rsidR="003E7EC0" w:rsidRPr="003E7EC0" w:rsidRDefault="003E7EC0" w:rsidP="003E7EC0">
      <w:pPr>
        <w:pStyle w:val="ListParagraph"/>
        <w:numPr>
          <w:ilvl w:val="0"/>
          <w:numId w:val="12"/>
        </w:numPr>
        <w:spacing w:line="240" w:lineRule="auto"/>
        <w:jc w:val="both"/>
        <w:rPr>
          <w:rFonts w:ascii="Sylfaen" w:hAnsi="Sylfaen" w:cs="Arial"/>
        </w:rPr>
      </w:pPr>
      <w:r w:rsidRPr="003E7EC0">
        <w:rPr>
          <w:rFonts w:ascii="Sylfaen" w:hAnsi="Sylfaen" w:cs="Sylfaen"/>
          <w:b/>
          <w:lang w:val="ka-GE"/>
        </w:rPr>
        <w:t>გადასახადების</w:t>
      </w:r>
      <w:r w:rsidRPr="003E7EC0">
        <w:rPr>
          <w:rFonts w:ascii="Sylfaen" w:hAnsi="Sylfaen" w:cs="Sylfaen"/>
          <w:b/>
        </w:rPr>
        <w:t xml:space="preserve"> </w:t>
      </w:r>
      <w:r w:rsidRPr="003E7EC0">
        <w:rPr>
          <w:rFonts w:ascii="Sylfaen" w:hAnsi="Sylfaen" w:cs="Sylfaen"/>
          <w:lang w:val="ka-GE"/>
        </w:rPr>
        <w:t>საპროგნოზო</w:t>
      </w:r>
      <w:r w:rsidRPr="003E7EC0">
        <w:rPr>
          <w:rFonts w:ascii="Sylfaen" w:hAnsi="Sylfaen" w:cs="Arial"/>
          <w:lang w:val="ka-GE"/>
        </w:rPr>
        <w:t xml:space="preserve"> </w:t>
      </w:r>
      <w:r w:rsidRPr="003E7EC0">
        <w:rPr>
          <w:rFonts w:ascii="Sylfaen" w:hAnsi="Sylfaen" w:cs="Sylfaen"/>
          <w:lang w:val="ka-GE"/>
        </w:rPr>
        <w:t>მაჩვენებელი</w:t>
      </w:r>
      <w:r w:rsidRPr="003E7EC0">
        <w:rPr>
          <w:rFonts w:ascii="Sylfaen" w:hAnsi="Sylfaen" w:cs="Arial"/>
          <w:lang w:val="ka-GE"/>
        </w:rPr>
        <w:t xml:space="preserve"> </w:t>
      </w:r>
      <w:r w:rsidRPr="003E7EC0">
        <w:rPr>
          <w:rFonts w:ascii="Sylfaen" w:hAnsi="Sylfaen" w:cs="Sylfaen"/>
          <w:lang w:val="ka-GE"/>
        </w:rPr>
        <w:t>განისაზღვრა</w:t>
      </w:r>
      <w:r w:rsidRPr="003E7EC0">
        <w:rPr>
          <w:rFonts w:ascii="Sylfaen" w:hAnsi="Sylfaen" w:cs="Arial"/>
          <w:lang w:val="ka-GE"/>
        </w:rPr>
        <w:t xml:space="preserve"> </w:t>
      </w:r>
      <w:r w:rsidRPr="003E7EC0">
        <w:rPr>
          <w:rFonts w:ascii="Sylfaen" w:hAnsi="Sylfaen" w:cs="Arial"/>
          <w:bCs/>
          <w:color w:val="000000"/>
          <w:lang w:val="ka-GE"/>
        </w:rPr>
        <w:t xml:space="preserve">17 350 000.0 </w:t>
      </w:r>
      <w:r w:rsidRPr="003E7EC0">
        <w:rPr>
          <w:rFonts w:ascii="Sylfaen" w:hAnsi="Sylfaen" w:cs="Arial"/>
          <w:lang w:val="ka-GE"/>
        </w:rPr>
        <w:t xml:space="preserve">ათასი </w:t>
      </w:r>
      <w:r w:rsidRPr="003E7EC0">
        <w:rPr>
          <w:rFonts w:ascii="Sylfaen" w:hAnsi="Sylfaen" w:cs="Sylfaen"/>
          <w:lang w:val="ka-GE"/>
        </w:rPr>
        <w:t>ლარით</w:t>
      </w:r>
      <w:r w:rsidRPr="003E7EC0">
        <w:rPr>
          <w:rFonts w:ascii="Sylfaen" w:hAnsi="Sylfaen" w:cs="Arial"/>
          <w:lang w:val="ka-GE"/>
        </w:rPr>
        <w:t xml:space="preserve">,  </w:t>
      </w:r>
      <w:r w:rsidRPr="003E7EC0">
        <w:rPr>
          <w:rFonts w:ascii="Sylfaen" w:hAnsi="Sylfaen" w:cs="Sylfaen"/>
          <w:lang w:val="ka-GE"/>
        </w:rPr>
        <w:t>საანგარიშო</w:t>
      </w:r>
      <w:r w:rsidRPr="003E7EC0">
        <w:rPr>
          <w:rFonts w:ascii="Sylfaen" w:hAnsi="Sylfaen" w:cs="Arial"/>
          <w:lang w:val="ka-GE"/>
        </w:rPr>
        <w:t xml:space="preserve"> </w:t>
      </w:r>
      <w:r w:rsidRPr="003E7EC0">
        <w:rPr>
          <w:rFonts w:ascii="Sylfaen" w:hAnsi="Sylfaen" w:cs="Sylfaen"/>
          <w:lang w:val="ka-GE"/>
        </w:rPr>
        <w:t>პერიოდში</w:t>
      </w:r>
      <w:r w:rsidRPr="003E7EC0">
        <w:rPr>
          <w:rFonts w:ascii="Sylfaen" w:hAnsi="Sylfaen" w:cs="Arial"/>
          <w:lang w:val="ka-GE"/>
        </w:rPr>
        <w:t xml:space="preserve"> </w:t>
      </w:r>
      <w:r w:rsidRPr="003E7EC0">
        <w:rPr>
          <w:rFonts w:ascii="Sylfaen" w:hAnsi="Sylfaen" w:cs="Sylfaen"/>
          <w:lang w:val="ka-GE"/>
        </w:rPr>
        <w:t>მობილიზებულ</w:t>
      </w:r>
      <w:r w:rsidRPr="003E7EC0">
        <w:rPr>
          <w:rFonts w:ascii="Sylfaen" w:hAnsi="Sylfaen" w:cs="Arial"/>
          <w:lang w:val="ka-GE"/>
        </w:rPr>
        <w:t xml:space="preserve"> </w:t>
      </w:r>
      <w:r w:rsidRPr="003E7EC0">
        <w:rPr>
          <w:rFonts w:ascii="Sylfaen" w:hAnsi="Sylfaen" w:cs="Sylfaen"/>
          <w:lang w:val="ka-GE"/>
        </w:rPr>
        <w:t>იქნა</w:t>
      </w:r>
      <w:r w:rsidRPr="003E7EC0">
        <w:rPr>
          <w:rFonts w:ascii="Sylfaen" w:hAnsi="Sylfaen" w:cs="Arial"/>
          <w:lang w:val="ka-GE"/>
        </w:rPr>
        <w:t xml:space="preserve"> 17 385 944.3</w:t>
      </w:r>
      <w:r w:rsidRPr="003E7EC0">
        <w:rPr>
          <w:rFonts w:ascii="Sylfaen" w:hAnsi="Sylfaen" w:cs="Arial"/>
        </w:rPr>
        <w:t xml:space="preserve"> </w:t>
      </w:r>
      <w:r w:rsidRPr="003E7EC0">
        <w:rPr>
          <w:rFonts w:ascii="Sylfaen" w:hAnsi="Sylfaen" w:cs="Arial"/>
          <w:lang w:val="ka-GE"/>
        </w:rPr>
        <w:t xml:space="preserve">ათასი </w:t>
      </w:r>
      <w:r w:rsidRPr="003E7EC0">
        <w:rPr>
          <w:rFonts w:ascii="Sylfaen" w:hAnsi="Sylfaen" w:cs="Sylfaen"/>
          <w:lang w:val="ka-GE"/>
        </w:rPr>
        <w:t>ლარი</w:t>
      </w:r>
      <w:r w:rsidRPr="003E7EC0">
        <w:rPr>
          <w:rFonts w:ascii="Sylfaen" w:hAnsi="Sylfaen" w:cs="Arial"/>
          <w:lang w:val="ka-GE"/>
        </w:rPr>
        <w:t xml:space="preserve">, </w:t>
      </w:r>
      <w:r w:rsidRPr="003E7EC0">
        <w:rPr>
          <w:rFonts w:ascii="Sylfaen" w:hAnsi="Sylfaen" w:cs="Sylfaen"/>
          <w:lang w:val="ka-GE"/>
        </w:rPr>
        <w:t>ანუ</w:t>
      </w:r>
      <w:r w:rsidRPr="003E7EC0">
        <w:rPr>
          <w:rFonts w:ascii="Sylfaen" w:hAnsi="Sylfaen" w:cs="Arial"/>
          <w:lang w:val="ka-GE"/>
        </w:rPr>
        <w:t xml:space="preserve"> </w:t>
      </w:r>
      <w:r w:rsidRPr="003E7EC0">
        <w:rPr>
          <w:rFonts w:ascii="Sylfaen" w:hAnsi="Sylfaen" w:cs="Sylfaen"/>
          <w:lang w:val="ka-GE"/>
        </w:rPr>
        <w:t>საპროგნოზო</w:t>
      </w:r>
      <w:r w:rsidRPr="003E7EC0">
        <w:rPr>
          <w:rFonts w:ascii="Sylfaen" w:hAnsi="Sylfaen" w:cs="Arial"/>
          <w:lang w:val="ka-GE"/>
        </w:rPr>
        <w:t xml:space="preserve"> </w:t>
      </w:r>
      <w:r w:rsidRPr="003E7EC0">
        <w:rPr>
          <w:rFonts w:ascii="Sylfaen" w:hAnsi="Sylfaen" w:cs="Sylfaen"/>
          <w:lang w:val="ka-GE"/>
        </w:rPr>
        <w:t>მაჩვენებლის</w:t>
      </w:r>
      <w:r w:rsidRPr="003E7EC0">
        <w:rPr>
          <w:rFonts w:ascii="Sylfaen" w:hAnsi="Sylfaen" w:cs="Arial"/>
          <w:lang w:val="ka-GE"/>
        </w:rPr>
        <w:t xml:space="preserve"> 100.2%. </w:t>
      </w:r>
      <w:r w:rsidRPr="003E7EC0">
        <w:rPr>
          <w:rFonts w:ascii="Sylfaen" w:hAnsi="Sylfaen" w:cs="Sylfaen"/>
          <w:lang w:val="ka-GE"/>
        </w:rPr>
        <w:t>საგადასახადო შემოსავლებთან ერთად მნიშვნელოვანია ზედმეტად გადახდილი გადასახადების დაბრუნების მაჩვენებელიც. 2022 წელს დაბრუნდა 2 266</w:t>
      </w:r>
      <w:r w:rsidRPr="003E7EC0">
        <w:rPr>
          <w:rFonts w:ascii="Sylfaen" w:hAnsi="Sylfaen" w:cs="Sylfaen"/>
        </w:rPr>
        <w:t>.</w:t>
      </w:r>
      <w:r w:rsidRPr="003E7EC0">
        <w:rPr>
          <w:rFonts w:ascii="Sylfaen" w:hAnsi="Sylfaen" w:cs="Sylfaen"/>
          <w:lang w:val="ka-GE"/>
        </w:rPr>
        <w:t xml:space="preserve">0 მლნ ლარი ზედმეტად გადახდილი გადასახადების სახით. </w:t>
      </w:r>
    </w:p>
    <w:p w:rsidR="003E7EC0" w:rsidRPr="003E7EC0" w:rsidRDefault="003E7EC0" w:rsidP="003E7EC0">
      <w:pPr>
        <w:pStyle w:val="ListParagraph"/>
        <w:numPr>
          <w:ilvl w:val="0"/>
          <w:numId w:val="12"/>
        </w:numPr>
        <w:spacing w:line="240" w:lineRule="auto"/>
        <w:jc w:val="both"/>
        <w:rPr>
          <w:rFonts w:ascii="Sylfaen" w:hAnsi="Sylfaen" w:cs="Arial"/>
        </w:rPr>
      </w:pPr>
      <w:r w:rsidRPr="003E7EC0">
        <w:rPr>
          <w:rFonts w:ascii="Sylfaen" w:hAnsi="Sylfaen" w:cs="Sylfaen"/>
          <w:b/>
          <w:lang w:val="ka-GE"/>
        </w:rPr>
        <w:t>გრანტების</w:t>
      </w:r>
      <w:r w:rsidRPr="003E7EC0">
        <w:rPr>
          <w:rFonts w:ascii="Sylfaen" w:hAnsi="Sylfaen" w:cs="Arial"/>
          <w:lang w:val="ka-GE"/>
        </w:rPr>
        <w:t xml:space="preserve"> </w:t>
      </w:r>
      <w:r w:rsidRPr="003E7EC0">
        <w:rPr>
          <w:rFonts w:ascii="Sylfaen" w:hAnsi="Sylfaen" w:cs="Sylfaen"/>
          <w:lang w:val="ka-GE"/>
        </w:rPr>
        <w:t>საპროგნოზო</w:t>
      </w:r>
      <w:r w:rsidRPr="003E7EC0">
        <w:rPr>
          <w:rFonts w:ascii="Sylfaen" w:hAnsi="Sylfaen" w:cs="Arial"/>
          <w:lang w:val="ka-GE"/>
        </w:rPr>
        <w:t xml:space="preserve"> </w:t>
      </w:r>
      <w:r w:rsidRPr="003E7EC0">
        <w:rPr>
          <w:rFonts w:ascii="Sylfaen" w:hAnsi="Sylfaen" w:cs="Sylfaen"/>
          <w:lang w:val="ka-GE"/>
        </w:rPr>
        <w:t>მაჩვენებელი</w:t>
      </w:r>
      <w:r w:rsidRPr="003E7EC0">
        <w:rPr>
          <w:rFonts w:ascii="Sylfaen" w:hAnsi="Sylfaen" w:cs="Arial"/>
          <w:lang w:val="ka-GE"/>
        </w:rPr>
        <w:t xml:space="preserve"> </w:t>
      </w:r>
      <w:r w:rsidRPr="003E7EC0">
        <w:rPr>
          <w:rFonts w:ascii="Sylfaen" w:hAnsi="Sylfaen" w:cs="Sylfaen"/>
          <w:lang w:val="ka-GE"/>
        </w:rPr>
        <w:t>განისაზღვრა</w:t>
      </w:r>
      <w:r w:rsidRPr="003E7EC0">
        <w:rPr>
          <w:rFonts w:ascii="Sylfaen" w:hAnsi="Sylfaen" w:cs="Arial"/>
          <w:lang w:val="ka-GE"/>
        </w:rPr>
        <w:t xml:space="preserve"> 357</w:t>
      </w:r>
      <w:r w:rsidRPr="003E7EC0">
        <w:rPr>
          <w:rFonts w:ascii="Sylfaen" w:hAnsi="Sylfaen" w:cs="Arial"/>
        </w:rPr>
        <w:t xml:space="preserve"> </w:t>
      </w:r>
      <w:r w:rsidRPr="003E7EC0">
        <w:rPr>
          <w:rFonts w:ascii="Sylfaen" w:hAnsi="Sylfaen" w:cs="Arial"/>
          <w:lang w:val="ka-GE"/>
        </w:rPr>
        <w:t>000.0</w:t>
      </w:r>
      <w:r w:rsidRPr="003E7EC0">
        <w:rPr>
          <w:rFonts w:ascii="Sylfaen" w:hAnsi="Sylfaen" w:cs="Arial"/>
        </w:rPr>
        <w:t xml:space="preserve"> </w:t>
      </w:r>
      <w:r w:rsidRPr="003E7EC0">
        <w:rPr>
          <w:rFonts w:ascii="Sylfaen" w:hAnsi="Sylfaen" w:cs="Arial"/>
          <w:lang w:val="ka-GE"/>
        </w:rPr>
        <w:t xml:space="preserve">ათასი ლარით, </w:t>
      </w:r>
      <w:r w:rsidRPr="003E7EC0">
        <w:rPr>
          <w:rFonts w:ascii="Sylfaen" w:hAnsi="Sylfaen" w:cs="Sylfaen"/>
          <w:lang w:val="ka-GE"/>
        </w:rPr>
        <w:t>საანგარიშო</w:t>
      </w:r>
      <w:r w:rsidRPr="003E7EC0">
        <w:rPr>
          <w:rFonts w:ascii="Sylfaen" w:hAnsi="Sylfaen" w:cs="Arial"/>
          <w:lang w:val="ka-GE"/>
        </w:rPr>
        <w:t xml:space="preserve"> </w:t>
      </w:r>
      <w:r w:rsidRPr="003E7EC0">
        <w:rPr>
          <w:rFonts w:ascii="Sylfaen" w:hAnsi="Sylfaen" w:cs="Sylfaen"/>
          <w:lang w:val="ka-GE"/>
        </w:rPr>
        <w:t>პერიოდში</w:t>
      </w:r>
      <w:r w:rsidRPr="003E7EC0">
        <w:rPr>
          <w:rFonts w:ascii="Sylfaen" w:hAnsi="Sylfaen" w:cs="Arial"/>
          <w:lang w:val="ka-GE"/>
        </w:rPr>
        <w:t xml:space="preserve"> </w:t>
      </w:r>
      <w:r w:rsidRPr="003E7EC0">
        <w:rPr>
          <w:rFonts w:ascii="Sylfaen" w:hAnsi="Sylfaen" w:cs="Sylfaen"/>
          <w:lang w:val="ka-GE"/>
        </w:rPr>
        <w:t>მობილიზებულ</w:t>
      </w:r>
      <w:r w:rsidRPr="003E7EC0">
        <w:rPr>
          <w:rFonts w:ascii="Sylfaen" w:hAnsi="Sylfaen" w:cs="Arial"/>
          <w:lang w:val="ka-GE"/>
        </w:rPr>
        <w:t xml:space="preserve"> </w:t>
      </w:r>
      <w:r w:rsidRPr="003E7EC0">
        <w:rPr>
          <w:rFonts w:ascii="Sylfaen" w:hAnsi="Sylfaen" w:cs="Sylfaen"/>
          <w:lang w:val="ka-GE"/>
        </w:rPr>
        <w:t>იქნა</w:t>
      </w:r>
      <w:r w:rsidRPr="003E7EC0">
        <w:rPr>
          <w:rFonts w:ascii="Sylfaen" w:hAnsi="Sylfaen" w:cs="Arial"/>
          <w:lang w:val="ka-GE"/>
        </w:rPr>
        <w:t xml:space="preserve"> </w:t>
      </w:r>
      <w:r w:rsidRPr="003E7EC0">
        <w:rPr>
          <w:rFonts w:ascii="Sylfaen" w:hAnsi="Sylfaen" w:cs="Arial"/>
        </w:rPr>
        <w:t xml:space="preserve"> </w:t>
      </w:r>
      <w:r w:rsidRPr="003E7EC0">
        <w:rPr>
          <w:rFonts w:ascii="Sylfaen" w:hAnsi="Sylfaen" w:cs="Arial"/>
          <w:lang w:val="ka-GE"/>
        </w:rPr>
        <w:t>364 658.4</w:t>
      </w:r>
      <w:r w:rsidRPr="003E7EC0">
        <w:rPr>
          <w:rFonts w:ascii="Sylfaen" w:hAnsi="Sylfaen" w:cs="Arial"/>
        </w:rPr>
        <w:t xml:space="preserve"> </w:t>
      </w:r>
      <w:r w:rsidRPr="003E7EC0">
        <w:rPr>
          <w:rFonts w:ascii="Sylfaen" w:hAnsi="Sylfaen" w:cs="Arial"/>
          <w:lang w:val="ka-GE"/>
        </w:rPr>
        <w:t xml:space="preserve"> ათასი  </w:t>
      </w:r>
      <w:r w:rsidRPr="003E7EC0">
        <w:rPr>
          <w:rFonts w:ascii="Sylfaen" w:hAnsi="Sylfaen" w:cs="Sylfaen"/>
          <w:lang w:val="ka-GE"/>
        </w:rPr>
        <w:t>ლარი</w:t>
      </w:r>
      <w:r w:rsidRPr="003E7EC0">
        <w:rPr>
          <w:rFonts w:ascii="Sylfaen" w:hAnsi="Sylfaen" w:cs="Arial"/>
          <w:lang w:val="ka-GE"/>
        </w:rPr>
        <w:t xml:space="preserve">, </w:t>
      </w:r>
      <w:r w:rsidRPr="003E7EC0">
        <w:rPr>
          <w:rFonts w:ascii="Sylfaen" w:hAnsi="Sylfaen" w:cs="Sylfaen"/>
          <w:lang w:val="ka-GE"/>
        </w:rPr>
        <w:t>ანუ</w:t>
      </w:r>
      <w:r w:rsidRPr="003E7EC0">
        <w:rPr>
          <w:rFonts w:ascii="Sylfaen" w:hAnsi="Sylfaen" w:cs="Arial"/>
          <w:lang w:val="ka-GE"/>
        </w:rPr>
        <w:t xml:space="preserve"> </w:t>
      </w:r>
      <w:r w:rsidRPr="003E7EC0">
        <w:rPr>
          <w:rFonts w:ascii="Sylfaen" w:hAnsi="Sylfaen" w:cs="Sylfaen"/>
          <w:lang w:val="ka-GE"/>
        </w:rPr>
        <w:t>საპროგნოზო</w:t>
      </w:r>
      <w:r w:rsidRPr="003E7EC0">
        <w:rPr>
          <w:rFonts w:ascii="Sylfaen" w:hAnsi="Sylfaen" w:cs="Arial"/>
          <w:lang w:val="ka-GE"/>
        </w:rPr>
        <w:t xml:space="preserve"> </w:t>
      </w:r>
      <w:r w:rsidRPr="003E7EC0">
        <w:rPr>
          <w:rFonts w:ascii="Sylfaen" w:hAnsi="Sylfaen" w:cs="Sylfaen"/>
          <w:lang w:val="ka-GE"/>
        </w:rPr>
        <w:t>მაჩვენებლის</w:t>
      </w:r>
      <w:r w:rsidRPr="003E7EC0">
        <w:rPr>
          <w:rFonts w:ascii="Sylfaen" w:hAnsi="Sylfaen" w:cs="Arial"/>
          <w:lang w:val="ka-GE"/>
        </w:rPr>
        <w:t xml:space="preserve"> 102.1%.</w:t>
      </w:r>
    </w:p>
    <w:p w:rsidR="003E7EC0" w:rsidRPr="003E7EC0" w:rsidRDefault="003E7EC0" w:rsidP="003E7EC0">
      <w:pPr>
        <w:pStyle w:val="ListParagraph"/>
        <w:numPr>
          <w:ilvl w:val="0"/>
          <w:numId w:val="12"/>
        </w:numPr>
        <w:spacing w:line="240" w:lineRule="auto"/>
        <w:jc w:val="both"/>
        <w:rPr>
          <w:rFonts w:ascii="Sylfaen" w:hAnsi="Sylfaen" w:cs="Arial"/>
        </w:rPr>
      </w:pPr>
      <w:r w:rsidRPr="003E7EC0">
        <w:rPr>
          <w:rFonts w:ascii="Sylfaen" w:hAnsi="Sylfaen" w:cs="Sylfaen"/>
          <w:b/>
          <w:lang w:val="ka-GE"/>
        </w:rPr>
        <w:t>სხვა შემოსავლების</w:t>
      </w:r>
      <w:r w:rsidRPr="003E7EC0">
        <w:rPr>
          <w:rFonts w:ascii="Sylfaen" w:hAnsi="Sylfaen" w:cs="Sylfaen"/>
          <w:lang w:val="ka-GE"/>
        </w:rPr>
        <w:t xml:space="preserve"> საპროგნოზო</w:t>
      </w:r>
      <w:r w:rsidRPr="003E7EC0">
        <w:rPr>
          <w:rFonts w:ascii="Sylfaen" w:hAnsi="Sylfaen" w:cs="Arial"/>
          <w:lang w:val="ka-GE"/>
        </w:rPr>
        <w:t xml:space="preserve"> </w:t>
      </w:r>
      <w:r w:rsidRPr="003E7EC0">
        <w:rPr>
          <w:rFonts w:ascii="Sylfaen" w:hAnsi="Sylfaen" w:cs="Arial"/>
        </w:rPr>
        <w:t xml:space="preserve"> </w:t>
      </w:r>
      <w:r w:rsidRPr="003E7EC0">
        <w:rPr>
          <w:rFonts w:ascii="Sylfaen" w:hAnsi="Sylfaen" w:cs="Sylfaen"/>
          <w:lang w:val="ka-GE"/>
        </w:rPr>
        <w:t>მაჩვენებელი</w:t>
      </w:r>
      <w:r w:rsidRPr="003E7EC0">
        <w:rPr>
          <w:rFonts w:ascii="Sylfaen" w:hAnsi="Sylfaen" w:cs="Arial"/>
          <w:lang w:val="ka-GE"/>
        </w:rPr>
        <w:t xml:space="preserve">  </w:t>
      </w:r>
      <w:r w:rsidRPr="003E7EC0">
        <w:rPr>
          <w:rFonts w:ascii="Sylfaen" w:hAnsi="Sylfaen" w:cs="Sylfaen"/>
          <w:lang w:val="ka-GE"/>
        </w:rPr>
        <w:t xml:space="preserve">განისაზღვრა </w:t>
      </w:r>
      <w:r w:rsidRPr="003E7EC0">
        <w:rPr>
          <w:rFonts w:ascii="Sylfaen" w:hAnsi="Sylfaen" w:cs="Arial"/>
          <w:lang w:val="ka-GE"/>
        </w:rPr>
        <w:t>1 510 000.0</w:t>
      </w:r>
      <w:r w:rsidRPr="003E7EC0">
        <w:rPr>
          <w:rFonts w:ascii="Sylfaen" w:hAnsi="Sylfaen" w:cs="Sylfaen"/>
        </w:rPr>
        <w:t xml:space="preserve">  </w:t>
      </w:r>
      <w:r w:rsidRPr="003E7EC0">
        <w:rPr>
          <w:rFonts w:ascii="Sylfaen" w:hAnsi="Sylfaen" w:cs="Arial"/>
          <w:lang w:val="ka-GE"/>
        </w:rPr>
        <w:t xml:space="preserve">ათასი </w:t>
      </w:r>
      <w:r w:rsidRPr="003E7EC0">
        <w:rPr>
          <w:rFonts w:ascii="Sylfaen" w:hAnsi="Sylfaen" w:cs="Sylfaen"/>
          <w:lang w:val="ka-GE"/>
        </w:rPr>
        <w:t>ლარით</w:t>
      </w:r>
      <w:r w:rsidRPr="003E7EC0">
        <w:rPr>
          <w:rFonts w:ascii="Sylfaen" w:hAnsi="Sylfaen" w:cs="Arial"/>
          <w:lang w:val="ka-GE"/>
        </w:rPr>
        <w:t xml:space="preserve">, </w:t>
      </w:r>
      <w:r w:rsidRPr="003E7EC0">
        <w:rPr>
          <w:rFonts w:ascii="Sylfaen" w:hAnsi="Sylfaen" w:cs="Sylfaen"/>
          <w:lang w:val="ka-GE"/>
        </w:rPr>
        <w:t>საანგარიშო</w:t>
      </w:r>
      <w:r w:rsidRPr="003E7EC0">
        <w:rPr>
          <w:rFonts w:ascii="Sylfaen" w:hAnsi="Sylfaen" w:cs="Arial"/>
          <w:lang w:val="ka-GE"/>
        </w:rPr>
        <w:t xml:space="preserve"> </w:t>
      </w:r>
      <w:r w:rsidRPr="003E7EC0">
        <w:rPr>
          <w:rFonts w:ascii="Sylfaen" w:hAnsi="Sylfaen" w:cs="Sylfaen"/>
          <w:lang w:val="ka-GE"/>
        </w:rPr>
        <w:t>პერიოდში</w:t>
      </w:r>
      <w:r w:rsidRPr="003E7EC0">
        <w:rPr>
          <w:rFonts w:ascii="Sylfaen" w:hAnsi="Sylfaen" w:cs="Arial"/>
          <w:lang w:val="ka-GE"/>
        </w:rPr>
        <w:t xml:space="preserve"> </w:t>
      </w:r>
      <w:r w:rsidRPr="003E7EC0">
        <w:rPr>
          <w:rFonts w:ascii="Sylfaen" w:hAnsi="Sylfaen" w:cs="Sylfaen"/>
          <w:lang w:val="ka-GE"/>
        </w:rPr>
        <w:t>მობილიზებულ</w:t>
      </w:r>
      <w:r w:rsidRPr="003E7EC0">
        <w:rPr>
          <w:rFonts w:ascii="Sylfaen" w:hAnsi="Sylfaen" w:cs="Arial"/>
          <w:lang w:val="ka-GE"/>
        </w:rPr>
        <w:t xml:space="preserve"> </w:t>
      </w:r>
      <w:r w:rsidRPr="003E7EC0">
        <w:rPr>
          <w:rFonts w:ascii="Sylfaen" w:hAnsi="Sylfaen" w:cs="Sylfaen"/>
          <w:lang w:val="ka-GE"/>
        </w:rPr>
        <w:t>იქნა 1</w:t>
      </w:r>
      <w:r w:rsidRPr="003E7EC0">
        <w:rPr>
          <w:rFonts w:ascii="Sylfaen" w:hAnsi="Sylfaen" w:cs="Arial"/>
          <w:lang w:val="ka-GE"/>
        </w:rPr>
        <w:t xml:space="preserve"> 626 951.7 </w:t>
      </w:r>
      <w:r w:rsidRPr="003E7EC0">
        <w:rPr>
          <w:rFonts w:ascii="Sylfaen" w:hAnsi="Sylfaen" w:cs="Arial"/>
        </w:rPr>
        <w:t xml:space="preserve"> </w:t>
      </w:r>
      <w:r w:rsidRPr="003E7EC0">
        <w:rPr>
          <w:rFonts w:ascii="Sylfaen" w:hAnsi="Sylfaen" w:cs="Sylfaen"/>
          <w:lang w:val="ka-GE"/>
        </w:rPr>
        <w:t>ათასი</w:t>
      </w:r>
      <w:r w:rsidRPr="003E7EC0">
        <w:rPr>
          <w:rFonts w:ascii="Sylfaen" w:hAnsi="Sylfaen" w:cs="Arial"/>
          <w:lang w:val="ka-GE"/>
        </w:rPr>
        <w:t xml:space="preserve"> </w:t>
      </w:r>
      <w:r w:rsidRPr="003E7EC0">
        <w:rPr>
          <w:rFonts w:ascii="Sylfaen" w:hAnsi="Sylfaen" w:cs="Sylfaen"/>
          <w:lang w:val="ka-GE"/>
        </w:rPr>
        <w:t>ლარი</w:t>
      </w:r>
      <w:r w:rsidRPr="003E7EC0">
        <w:rPr>
          <w:rFonts w:ascii="Sylfaen" w:hAnsi="Sylfaen" w:cs="Arial"/>
          <w:lang w:val="ka-GE"/>
        </w:rPr>
        <w:t xml:space="preserve">, </w:t>
      </w:r>
      <w:r w:rsidRPr="003E7EC0">
        <w:rPr>
          <w:rFonts w:ascii="Sylfaen" w:hAnsi="Sylfaen" w:cs="Sylfaen"/>
          <w:lang w:val="ka-GE"/>
        </w:rPr>
        <w:t>ანუ</w:t>
      </w:r>
      <w:r w:rsidRPr="003E7EC0">
        <w:rPr>
          <w:rFonts w:ascii="Sylfaen" w:hAnsi="Sylfaen" w:cs="Arial"/>
          <w:lang w:val="ka-GE"/>
        </w:rPr>
        <w:t xml:space="preserve"> </w:t>
      </w:r>
      <w:r w:rsidRPr="003E7EC0">
        <w:rPr>
          <w:rFonts w:ascii="Sylfaen" w:hAnsi="Sylfaen" w:cs="Sylfaen"/>
          <w:lang w:val="ka-GE"/>
        </w:rPr>
        <w:t>საპროგნოზო</w:t>
      </w:r>
      <w:r w:rsidRPr="003E7EC0">
        <w:rPr>
          <w:rFonts w:ascii="Sylfaen" w:hAnsi="Sylfaen" w:cs="Arial"/>
          <w:lang w:val="ka-GE"/>
        </w:rPr>
        <w:t xml:space="preserve"> </w:t>
      </w:r>
      <w:r w:rsidRPr="003E7EC0">
        <w:rPr>
          <w:rFonts w:ascii="Sylfaen" w:hAnsi="Sylfaen" w:cs="Sylfaen"/>
          <w:lang w:val="ka-GE"/>
        </w:rPr>
        <w:t>მაჩვენებლის</w:t>
      </w:r>
      <w:r w:rsidRPr="003E7EC0">
        <w:rPr>
          <w:rFonts w:ascii="Sylfaen" w:hAnsi="Sylfaen" w:cs="Arial"/>
          <w:lang w:val="ka-GE"/>
        </w:rPr>
        <w:t xml:space="preserve"> 107.7%.</w:t>
      </w:r>
    </w:p>
    <w:p w:rsidR="003E7EC0" w:rsidRPr="003E7EC0" w:rsidRDefault="003E7EC0" w:rsidP="003E7EC0">
      <w:pPr>
        <w:pStyle w:val="ListParagraph"/>
        <w:spacing w:after="0" w:line="240" w:lineRule="auto"/>
        <w:ind w:left="1440"/>
        <w:jc w:val="both"/>
        <w:rPr>
          <w:rFonts w:ascii="Sylfaen" w:hAnsi="Sylfaen" w:cs="Sylfaen"/>
          <w:b/>
          <w:lang w:val="ka-GE"/>
        </w:rPr>
      </w:pPr>
    </w:p>
    <w:p w:rsidR="003E7EC0" w:rsidRPr="00C9536D" w:rsidRDefault="003E7EC0" w:rsidP="00DC792A">
      <w:pPr>
        <w:pStyle w:val="Heading2"/>
        <w:jc w:val="center"/>
        <w:rPr>
          <w:rFonts w:ascii="Sylfaen" w:hAnsi="Sylfaen" w:cs="Sylfaen"/>
          <w:color w:val="4F81BD" w:themeColor="accent1"/>
          <w:sz w:val="22"/>
          <w:szCs w:val="22"/>
          <w:lang w:val="fr-FR"/>
        </w:rPr>
      </w:pPr>
      <w:r w:rsidRPr="00C9536D">
        <w:rPr>
          <w:rFonts w:ascii="Sylfaen" w:hAnsi="Sylfaen" w:cs="Sylfaen"/>
          <w:color w:val="4F81BD" w:themeColor="accent1"/>
          <w:sz w:val="22"/>
          <w:szCs w:val="22"/>
          <w:lang w:val="fr-FR"/>
        </w:rPr>
        <w:t>2022 წლის ნაერთი ბიუჯეტის შემოსავლების შესრულების მაჩვენებლები</w:t>
      </w:r>
    </w:p>
    <w:p w:rsidR="003E7EC0" w:rsidRPr="003E7EC0" w:rsidRDefault="003E7EC0" w:rsidP="003E7EC0">
      <w:pPr>
        <w:spacing w:after="0" w:line="240" w:lineRule="auto"/>
        <w:jc w:val="right"/>
        <w:rPr>
          <w:rFonts w:ascii="Sylfaen" w:hAnsi="Sylfaen" w:cs="Sylfaen"/>
          <w:i/>
          <w:sz w:val="18"/>
          <w:szCs w:val="18"/>
          <w:lang w:val="ka-GE"/>
        </w:rPr>
      </w:pPr>
      <w:r w:rsidRPr="003E7EC0">
        <w:rPr>
          <w:rFonts w:ascii="Sylfaen" w:hAnsi="Sylfaen" w:cs="Sylfaen"/>
          <w:i/>
          <w:sz w:val="18"/>
          <w:szCs w:val="18"/>
          <w:lang w:val="ka-GE"/>
        </w:rPr>
        <w:t>ათასი ლარი</w:t>
      </w:r>
    </w:p>
    <w:tbl>
      <w:tblPr>
        <w:tblW w:w="10062"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92"/>
        <w:gridCol w:w="1440"/>
        <w:gridCol w:w="1530"/>
        <w:gridCol w:w="1350"/>
        <w:gridCol w:w="1350"/>
      </w:tblGrid>
      <w:tr w:rsidR="003E7EC0" w:rsidRPr="003E7EC0" w:rsidTr="00B81952">
        <w:trPr>
          <w:trHeight w:val="557"/>
          <w:tblHeader/>
        </w:trPr>
        <w:tc>
          <w:tcPr>
            <w:tcW w:w="4392" w:type="dxa"/>
            <w:shd w:val="clear" w:color="auto" w:fill="auto"/>
            <w:vAlign w:val="center"/>
            <w:hideMark/>
          </w:tcPr>
          <w:p w:rsidR="003E7EC0" w:rsidRPr="003E7EC0" w:rsidRDefault="003E7EC0" w:rsidP="00B81952">
            <w:pPr>
              <w:spacing w:after="0" w:line="240" w:lineRule="auto"/>
              <w:jc w:val="center"/>
              <w:rPr>
                <w:rFonts w:ascii="Sylfaen" w:eastAsia="Times New Roman" w:hAnsi="Sylfaen" w:cs="Arial"/>
                <w:b/>
                <w:bCs/>
              </w:rPr>
            </w:pPr>
            <w:r w:rsidRPr="003E7EC0">
              <w:rPr>
                <w:rFonts w:ascii="Sylfaen" w:eastAsia="Times New Roman" w:hAnsi="Sylfaen" w:cs="Arial"/>
                <w:b/>
                <w:bCs/>
              </w:rPr>
              <w:t>დასახელება</w:t>
            </w:r>
          </w:p>
        </w:tc>
        <w:tc>
          <w:tcPr>
            <w:tcW w:w="1440" w:type="dxa"/>
            <w:shd w:val="clear" w:color="auto" w:fill="auto"/>
            <w:vAlign w:val="center"/>
            <w:hideMark/>
          </w:tcPr>
          <w:p w:rsidR="003E7EC0" w:rsidRPr="003E7EC0" w:rsidRDefault="003E7EC0" w:rsidP="00B81952">
            <w:pPr>
              <w:spacing w:after="0" w:line="240" w:lineRule="auto"/>
              <w:jc w:val="center"/>
              <w:rPr>
                <w:rFonts w:ascii="Sylfaen" w:eastAsia="Times New Roman" w:hAnsi="Sylfaen" w:cs="Arial"/>
                <w:b/>
                <w:bCs/>
              </w:rPr>
            </w:pPr>
            <w:r w:rsidRPr="003E7EC0">
              <w:rPr>
                <w:rFonts w:ascii="Sylfaen" w:eastAsia="Times New Roman" w:hAnsi="Sylfaen" w:cs="Arial"/>
                <w:b/>
                <w:bCs/>
              </w:rPr>
              <w:t>გეგმა</w:t>
            </w:r>
          </w:p>
        </w:tc>
        <w:tc>
          <w:tcPr>
            <w:tcW w:w="1530" w:type="dxa"/>
            <w:shd w:val="clear" w:color="auto" w:fill="auto"/>
            <w:vAlign w:val="center"/>
            <w:hideMark/>
          </w:tcPr>
          <w:p w:rsidR="003E7EC0" w:rsidRPr="003E7EC0" w:rsidRDefault="003E7EC0" w:rsidP="00B81952">
            <w:pPr>
              <w:spacing w:after="0" w:line="240" w:lineRule="auto"/>
              <w:jc w:val="center"/>
              <w:rPr>
                <w:rFonts w:ascii="Sylfaen" w:eastAsia="Times New Roman" w:hAnsi="Sylfaen" w:cs="Arial"/>
                <w:b/>
                <w:bCs/>
              </w:rPr>
            </w:pPr>
            <w:r w:rsidRPr="003E7EC0">
              <w:rPr>
                <w:rFonts w:ascii="Sylfaen" w:eastAsia="Times New Roman" w:hAnsi="Sylfaen" w:cs="Arial"/>
                <w:b/>
                <w:bCs/>
              </w:rPr>
              <w:t>ფაქტი</w:t>
            </w:r>
          </w:p>
        </w:tc>
        <w:tc>
          <w:tcPr>
            <w:tcW w:w="1350" w:type="dxa"/>
            <w:shd w:val="clear" w:color="auto" w:fill="auto"/>
            <w:vAlign w:val="center"/>
            <w:hideMark/>
          </w:tcPr>
          <w:p w:rsidR="003E7EC0" w:rsidRPr="003E7EC0" w:rsidRDefault="003E7EC0" w:rsidP="00B81952">
            <w:pPr>
              <w:spacing w:after="0" w:line="240" w:lineRule="auto"/>
              <w:jc w:val="center"/>
              <w:rPr>
                <w:rFonts w:ascii="Sylfaen" w:eastAsia="Times New Roman" w:hAnsi="Sylfaen" w:cs="Arial"/>
                <w:b/>
                <w:bCs/>
              </w:rPr>
            </w:pPr>
            <w:r w:rsidRPr="003E7EC0">
              <w:rPr>
                <w:rFonts w:ascii="Sylfaen" w:eastAsia="Times New Roman" w:hAnsi="Sylfaen" w:cs="Arial"/>
                <w:b/>
                <w:bCs/>
              </w:rPr>
              <w:t xml:space="preserve"> +/- </w:t>
            </w:r>
          </w:p>
        </w:tc>
        <w:tc>
          <w:tcPr>
            <w:tcW w:w="1350" w:type="dxa"/>
            <w:shd w:val="clear" w:color="auto" w:fill="auto"/>
            <w:vAlign w:val="center"/>
            <w:hideMark/>
          </w:tcPr>
          <w:p w:rsidR="003E7EC0" w:rsidRPr="003E7EC0" w:rsidRDefault="003E7EC0" w:rsidP="00B81952">
            <w:pPr>
              <w:spacing w:after="0" w:line="240" w:lineRule="auto"/>
              <w:jc w:val="center"/>
              <w:rPr>
                <w:rFonts w:ascii="Sylfaen" w:eastAsia="Times New Roman" w:hAnsi="Sylfaen" w:cs="Arial"/>
                <w:b/>
                <w:bCs/>
              </w:rPr>
            </w:pPr>
            <w:r w:rsidRPr="003E7EC0">
              <w:rPr>
                <w:rFonts w:ascii="Sylfaen" w:eastAsia="Times New Roman" w:hAnsi="Sylfaen" w:cs="Arial"/>
                <w:b/>
                <w:bCs/>
              </w:rPr>
              <w:t>%</w:t>
            </w:r>
          </w:p>
        </w:tc>
      </w:tr>
      <w:tr w:rsidR="003E7EC0" w:rsidRPr="003E7EC0" w:rsidTr="00B81952">
        <w:trPr>
          <w:trHeight w:val="113"/>
        </w:trPr>
        <w:tc>
          <w:tcPr>
            <w:tcW w:w="4392" w:type="dxa"/>
            <w:shd w:val="clear" w:color="auto" w:fill="auto"/>
            <w:vAlign w:val="center"/>
            <w:hideMark/>
          </w:tcPr>
          <w:p w:rsidR="003E7EC0" w:rsidRPr="003E7EC0" w:rsidRDefault="003E7EC0" w:rsidP="00B81952">
            <w:pPr>
              <w:spacing w:after="0" w:line="240" w:lineRule="auto"/>
              <w:rPr>
                <w:rFonts w:ascii="Sylfaen" w:eastAsia="Times New Roman" w:hAnsi="Sylfaen" w:cs="Arial"/>
                <w:b/>
                <w:bCs/>
              </w:rPr>
            </w:pPr>
            <w:r w:rsidRPr="003E7EC0">
              <w:rPr>
                <w:rFonts w:ascii="Sylfaen" w:eastAsia="Times New Roman" w:hAnsi="Sylfaen" w:cs="Arial"/>
                <w:b/>
                <w:bCs/>
              </w:rPr>
              <w:t>შემოსავლები</w:t>
            </w:r>
          </w:p>
        </w:tc>
        <w:tc>
          <w:tcPr>
            <w:tcW w:w="1440" w:type="dxa"/>
            <w:shd w:val="clear" w:color="auto" w:fill="auto"/>
            <w:hideMark/>
          </w:tcPr>
          <w:p w:rsidR="003E7EC0" w:rsidRPr="003E7EC0" w:rsidRDefault="003E7EC0" w:rsidP="00B81952">
            <w:pPr>
              <w:spacing w:after="0" w:line="240" w:lineRule="auto"/>
              <w:jc w:val="right"/>
              <w:rPr>
                <w:rFonts w:ascii="Sylfaen" w:eastAsia="Times New Roman" w:hAnsi="Sylfaen" w:cs="Arial"/>
                <w:b/>
                <w:bCs/>
                <w:color w:val="000000"/>
                <w:lang w:val="ka-GE"/>
              </w:rPr>
            </w:pPr>
            <w:r w:rsidRPr="003E7EC0">
              <w:rPr>
                <w:rFonts w:ascii="Sylfaen" w:eastAsia="Times New Roman" w:hAnsi="Sylfaen" w:cs="Arial"/>
                <w:b/>
                <w:bCs/>
                <w:color w:val="000000"/>
                <w:lang w:val="ka-GE"/>
              </w:rPr>
              <w:t>19,217,000.0</w:t>
            </w:r>
          </w:p>
        </w:tc>
        <w:tc>
          <w:tcPr>
            <w:tcW w:w="1530" w:type="dxa"/>
            <w:shd w:val="clear" w:color="auto" w:fill="auto"/>
            <w:hideMark/>
          </w:tcPr>
          <w:p w:rsidR="003E7EC0" w:rsidRPr="003E7EC0" w:rsidRDefault="003E7EC0" w:rsidP="00B81952">
            <w:pPr>
              <w:spacing w:after="0" w:line="240" w:lineRule="auto"/>
              <w:jc w:val="right"/>
              <w:rPr>
                <w:rFonts w:ascii="Sylfaen" w:eastAsia="Times New Roman" w:hAnsi="Sylfaen" w:cs="Arial"/>
                <w:b/>
                <w:bCs/>
                <w:color w:val="000000"/>
                <w:lang w:val="ka-GE"/>
              </w:rPr>
            </w:pPr>
            <w:r w:rsidRPr="003E7EC0">
              <w:rPr>
                <w:rFonts w:ascii="Sylfaen" w:eastAsia="Times New Roman" w:hAnsi="Sylfaen" w:cs="Arial"/>
                <w:b/>
                <w:bCs/>
                <w:color w:val="000000"/>
                <w:lang w:val="ka-GE"/>
              </w:rPr>
              <w:t>19,377,554.4</w:t>
            </w:r>
          </w:p>
        </w:tc>
        <w:tc>
          <w:tcPr>
            <w:tcW w:w="1350" w:type="dxa"/>
            <w:shd w:val="clear" w:color="auto" w:fill="auto"/>
            <w:hideMark/>
          </w:tcPr>
          <w:p w:rsidR="003E7EC0" w:rsidRPr="003E7EC0" w:rsidRDefault="003E7EC0" w:rsidP="00B81952">
            <w:pPr>
              <w:spacing w:after="0" w:line="240" w:lineRule="auto"/>
              <w:jc w:val="right"/>
              <w:rPr>
                <w:rFonts w:ascii="Sylfaen" w:eastAsia="Times New Roman" w:hAnsi="Sylfaen" w:cs="Arial"/>
                <w:b/>
                <w:bCs/>
                <w:color w:val="000000"/>
                <w:lang w:val="ka-GE"/>
              </w:rPr>
            </w:pPr>
            <w:r w:rsidRPr="003E7EC0">
              <w:rPr>
                <w:rFonts w:ascii="Sylfaen" w:eastAsia="Times New Roman" w:hAnsi="Sylfaen" w:cs="Arial"/>
                <w:b/>
                <w:bCs/>
                <w:color w:val="000000"/>
                <w:lang w:val="ka-GE"/>
              </w:rPr>
              <w:t>160,554.4</w:t>
            </w:r>
          </w:p>
        </w:tc>
        <w:tc>
          <w:tcPr>
            <w:tcW w:w="1350" w:type="dxa"/>
            <w:shd w:val="clear" w:color="auto" w:fill="auto"/>
            <w:hideMark/>
          </w:tcPr>
          <w:p w:rsidR="003E7EC0" w:rsidRPr="003E7EC0" w:rsidRDefault="003E7EC0" w:rsidP="00B81952">
            <w:pPr>
              <w:spacing w:after="0" w:line="240" w:lineRule="auto"/>
              <w:jc w:val="right"/>
              <w:rPr>
                <w:rFonts w:ascii="Sylfaen" w:eastAsia="Times New Roman" w:hAnsi="Sylfaen" w:cs="Arial"/>
                <w:b/>
                <w:bCs/>
                <w:color w:val="000000"/>
                <w:lang w:val="ka-GE"/>
              </w:rPr>
            </w:pPr>
            <w:r w:rsidRPr="003E7EC0">
              <w:rPr>
                <w:rFonts w:ascii="Sylfaen" w:eastAsia="Times New Roman" w:hAnsi="Sylfaen" w:cs="Arial"/>
                <w:b/>
                <w:bCs/>
                <w:color w:val="000000"/>
                <w:lang w:val="ka-GE"/>
              </w:rPr>
              <w:t>100.8</w:t>
            </w:r>
          </w:p>
        </w:tc>
      </w:tr>
      <w:tr w:rsidR="003E7EC0" w:rsidRPr="003E7EC0" w:rsidTr="00B81952">
        <w:trPr>
          <w:trHeight w:val="113"/>
        </w:trPr>
        <w:tc>
          <w:tcPr>
            <w:tcW w:w="4392" w:type="dxa"/>
            <w:shd w:val="clear" w:color="auto" w:fill="auto"/>
            <w:vAlign w:val="center"/>
            <w:hideMark/>
          </w:tcPr>
          <w:p w:rsidR="003E7EC0" w:rsidRPr="003E7EC0" w:rsidRDefault="003E7EC0" w:rsidP="00B81952">
            <w:pPr>
              <w:spacing w:after="0" w:line="240" w:lineRule="auto"/>
              <w:rPr>
                <w:rFonts w:ascii="Sylfaen" w:eastAsia="Times New Roman" w:hAnsi="Sylfaen" w:cs="Arial"/>
                <w:b/>
                <w:bCs/>
                <w:sz w:val="20"/>
                <w:szCs w:val="20"/>
              </w:rPr>
            </w:pPr>
            <w:r w:rsidRPr="003E7EC0">
              <w:rPr>
                <w:rFonts w:ascii="Sylfaen" w:eastAsia="Times New Roman" w:hAnsi="Sylfaen" w:cs="Arial"/>
                <w:b/>
                <w:bCs/>
                <w:sz w:val="20"/>
                <w:szCs w:val="20"/>
                <w:lang w:val="ka-GE"/>
              </w:rPr>
              <w:t xml:space="preserve">   </w:t>
            </w:r>
            <w:r w:rsidRPr="003E7EC0">
              <w:rPr>
                <w:rFonts w:ascii="Sylfaen" w:eastAsia="Times New Roman" w:hAnsi="Sylfaen" w:cs="Arial"/>
                <w:b/>
                <w:bCs/>
                <w:sz w:val="20"/>
                <w:szCs w:val="20"/>
              </w:rPr>
              <w:t>გადასახადები</w:t>
            </w:r>
          </w:p>
        </w:tc>
        <w:tc>
          <w:tcPr>
            <w:tcW w:w="1440" w:type="dxa"/>
            <w:shd w:val="clear" w:color="auto" w:fill="auto"/>
            <w:hideMark/>
          </w:tcPr>
          <w:p w:rsidR="003E7EC0" w:rsidRPr="003E7EC0" w:rsidRDefault="003E7EC0" w:rsidP="00B81952">
            <w:pPr>
              <w:spacing w:after="0" w:line="240" w:lineRule="auto"/>
              <w:jc w:val="right"/>
              <w:rPr>
                <w:rFonts w:ascii="Sylfaen" w:eastAsia="Times New Roman" w:hAnsi="Sylfaen" w:cs="Arial"/>
                <w:b/>
                <w:bCs/>
                <w:color w:val="000000"/>
                <w:sz w:val="20"/>
                <w:szCs w:val="20"/>
                <w:lang w:val="ka-GE"/>
              </w:rPr>
            </w:pPr>
            <w:r w:rsidRPr="003E7EC0">
              <w:rPr>
                <w:rFonts w:ascii="Sylfaen" w:eastAsia="Times New Roman" w:hAnsi="Sylfaen" w:cs="Arial"/>
                <w:b/>
                <w:bCs/>
                <w:color w:val="000000"/>
                <w:sz w:val="20"/>
                <w:szCs w:val="20"/>
                <w:lang w:val="ka-GE"/>
              </w:rPr>
              <w:t>17,350,000.0</w:t>
            </w:r>
          </w:p>
        </w:tc>
        <w:tc>
          <w:tcPr>
            <w:tcW w:w="1530" w:type="dxa"/>
            <w:shd w:val="clear" w:color="auto" w:fill="auto"/>
            <w:hideMark/>
          </w:tcPr>
          <w:p w:rsidR="003E7EC0" w:rsidRPr="003E7EC0" w:rsidRDefault="003E7EC0" w:rsidP="00B81952">
            <w:pPr>
              <w:spacing w:after="0" w:line="240" w:lineRule="auto"/>
              <w:jc w:val="right"/>
              <w:rPr>
                <w:rFonts w:ascii="Sylfaen" w:eastAsia="Times New Roman" w:hAnsi="Sylfaen" w:cs="Arial"/>
                <w:b/>
                <w:bCs/>
                <w:color w:val="000000"/>
                <w:sz w:val="20"/>
                <w:szCs w:val="20"/>
                <w:lang w:val="ka-GE"/>
              </w:rPr>
            </w:pPr>
            <w:r w:rsidRPr="003E7EC0">
              <w:rPr>
                <w:rFonts w:ascii="Sylfaen" w:eastAsia="Times New Roman" w:hAnsi="Sylfaen" w:cs="Arial"/>
                <w:b/>
                <w:bCs/>
                <w:color w:val="000000"/>
                <w:sz w:val="20"/>
                <w:szCs w:val="20"/>
                <w:lang w:val="ka-GE"/>
              </w:rPr>
              <w:t>17,385,944.3</w:t>
            </w:r>
          </w:p>
        </w:tc>
        <w:tc>
          <w:tcPr>
            <w:tcW w:w="1350" w:type="dxa"/>
            <w:shd w:val="clear" w:color="auto" w:fill="auto"/>
            <w:hideMark/>
          </w:tcPr>
          <w:p w:rsidR="003E7EC0" w:rsidRPr="003E7EC0" w:rsidRDefault="003E7EC0" w:rsidP="00B81952">
            <w:pPr>
              <w:spacing w:after="0" w:line="240" w:lineRule="auto"/>
              <w:jc w:val="right"/>
              <w:rPr>
                <w:rFonts w:ascii="Sylfaen" w:eastAsia="Times New Roman" w:hAnsi="Sylfaen" w:cs="Arial"/>
                <w:b/>
                <w:bCs/>
                <w:color w:val="000000"/>
                <w:sz w:val="20"/>
                <w:szCs w:val="20"/>
                <w:lang w:val="ka-GE"/>
              </w:rPr>
            </w:pPr>
            <w:r w:rsidRPr="003E7EC0">
              <w:rPr>
                <w:rFonts w:ascii="Sylfaen" w:eastAsia="Times New Roman" w:hAnsi="Sylfaen" w:cs="Arial"/>
                <w:b/>
                <w:bCs/>
                <w:color w:val="000000"/>
                <w:sz w:val="20"/>
                <w:szCs w:val="20"/>
                <w:lang w:val="ka-GE"/>
              </w:rPr>
              <w:t>35,944.3</w:t>
            </w:r>
          </w:p>
        </w:tc>
        <w:tc>
          <w:tcPr>
            <w:tcW w:w="1350" w:type="dxa"/>
            <w:shd w:val="clear" w:color="auto" w:fill="auto"/>
            <w:hideMark/>
          </w:tcPr>
          <w:p w:rsidR="003E7EC0" w:rsidRPr="003E7EC0" w:rsidRDefault="003E7EC0" w:rsidP="00B81952">
            <w:pPr>
              <w:spacing w:after="0" w:line="240" w:lineRule="auto"/>
              <w:jc w:val="right"/>
              <w:rPr>
                <w:rFonts w:ascii="Sylfaen" w:eastAsia="Times New Roman" w:hAnsi="Sylfaen" w:cs="Arial"/>
                <w:b/>
                <w:bCs/>
                <w:color w:val="000000"/>
                <w:sz w:val="20"/>
                <w:szCs w:val="20"/>
                <w:lang w:val="ka-GE"/>
              </w:rPr>
            </w:pPr>
            <w:r w:rsidRPr="003E7EC0">
              <w:rPr>
                <w:rFonts w:ascii="Sylfaen" w:eastAsia="Times New Roman" w:hAnsi="Sylfaen" w:cs="Arial"/>
                <w:b/>
                <w:bCs/>
                <w:color w:val="000000"/>
                <w:sz w:val="20"/>
                <w:szCs w:val="20"/>
                <w:lang w:val="ka-GE"/>
              </w:rPr>
              <w:t>100.2</w:t>
            </w:r>
          </w:p>
        </w:tc>
      </w:tr>
      <w:tr w:rsidR="003E7EC0" w:rsidRPr="003E7EC0" w:rsidTr="00B81952">
        <w:trPr>
          <w:trHeight w:val="113"/>
        </w:trPr>
        <w:tc>
          <w:tcPr>
            <w:tcW w:w="4392" w:type="dxa"/>
            <w:shd w:val="clear" w:color="auto" w:fill="auto"/>
            <w:vAlign w:val="center"/>
            <w:hideMark/>
          </w:tcPr>
          <w:p w:rsidR="003E7EC0" w:rsidRPr="003E7EC0" w:rsidRDefault="003E7EC0" w:rsidP="00B81952">
            <w:pPr>
              <w:spacing w:after="0" w:line="240" w:lineRule="auto"/>
              <w:ind w:firstLineChars="198" w:firstLine="396"/>
              <w:rPr>
                <w:rFonts w:ascii="Sylfaen" w:eastAsia="Times New Roman" w:hAnsi="Sylfaen" w:cs="Arial"/>
                <w:sz w:val="20"/>
                <w:szCs w:val="20"/>
              </w:rPr>
            </w:pPr>
            <w:r w:rsidRPr="003E7EC0">
              <w:rPr>
                <w:rFonts w:ascii="Sylfaen" w:eastAsia="Times New Roman" w:hAnsi="Sylfaen" w:cs="Arial"/>
                <w:sz w:val="20"/>
                <w:szCs w:val="20"/>
              </w:rPr>
              <w:t>საშემოსავლო გადასახადი</w:t>
            </w:r>
          </w:p>
        </w:tc>
        <w:tc>
          <w:tcPr>
            <w:tcW w:w="1440" w:type="dxa"/>
            <w:shd w:val="clear" w:color="auto" w:fill="auto"/>
            <w:hideMark/>
          </w:tcPr>
          <w:p w:rsidR="003E7EC0" w:rsidRPr="003E7EC0" w:rsidRDefault="003E7EC0" w:rsidP="00B81952">
            <w:pPr>
              <w:spacing w:after="0" w:line="240" w:lineRule="auto"/>
              <w:jc w:val="right"/>
              <w:rPr>
                <w:rFonts w:ascii="Sylfaen" w:eastAsia="Times New Roman" w:hAnsi="Sylfaen" w:cs="Arial"/>
                <w:bCs/>
                <w:color w:val="000000"/>
                <w:sz w:val="20"/>
                <w:szCs w:val="20"/>
                <w:lang w:val="ka-GE"/>
              </w:rPr>
            </w:pPr>
            <w:r w:rsidRPr="003E7EC0">
              <w:rPr>
                <w:rFonts w:ascii="Sylfaen" w:eastAsia="Times New Roman" w:hAnsi="Sylfaen" w:cs="Arial"/>
                <w:bCs/>
                <w:color w:val="000000"/>
                <w:sz w:val="20"/>
                <w:szCs w:val="20"/>
                <w:lang w:val="ka-GE"/>
              </w:rPr>
              <w:t>5,025,000.0</w:t>
            </w:r>
          </w:p>
        </w:tc>
        <w:tc>
          <w:tcPr>
            <w:tcW w:w="1530" w:type="dxa"/>
            <w:shd w:val="clear" w:color="auto" w:fill="auto"/>
            <w:hideMark/>
          </w:tcPr>
          <w:p w:rsidR="003E7EC0" w:rsidRPr="003E7EC0" w:rsidRDefault="003E7EC0" w:rsidP="00B81952">
            <w:pPr>
              <w:spacing w:after="0" w:line="240" w:lineRule="auto"/>
              <w:jc w:val="right"/>
              <w:rPr>
                <w:rFonts w:ascii="Sylfaen" w:eastAsia="Times New Roman" w:hAnsi="Sylfaen" w:cs="Arial"/>
                <w:bCs/>
                <w:color w:val="000000"/>
                <w:sz w:val="20"/>
                <w:szCs w:val="20"/>
                <w:lang w:val="ka-GE"/>
              </w:rPr>
            </w:pPr>
            <w:r w:rsidRPr="003E7EC0">
              <w:rPr>
                <w:rFonts w:ascii="Sylfaen" w:eastAsia="Times New Roman" w:hAnsi="Sylfaen" w:cs="Arial"/>
                <w:bCs/>
                <w:color w:val="000000"/>
                <w:sz w:val="20"/>
                <w:szCs w:val="20"/>
                <w:lang w:val="ka-GE"/>
              </w:rPr>
              <w:t>5,034,089.3</w:t>
            </w:r>
          </w:p>
        </w:tc>
        <w:tc>
          <w:tcPr>
            <w:tcW w:w="1350" w:type="dxa"/>
            <w:shd w:val="clear" w:color="auto" w:fill="auto"/>
            <w:hideMark/>
          </w:tcPr>
          <w:p w:rsidR="003E7EC0" w:rsidRPr="003E7EC0" w:rsidRDefault="003E7EC0" w:rsidP="00B81952">
            <w:pPr>
              <w:spacing w:after="0" w:line="240" w:lineRule="auto"/>
              <w:jc w:val="right"/>
              <w:rPr>
                <w:rFonts w:ascii="Sylfaen" w:eastAsia="Times New Roman" w:hAnsi="Sylfaen" w:cs="Arial"/>
                <w:bCs/>
                <w:color w:val="000000"/>
                <w:sz w:val="20"/>
                <w:szCs w:val="20"/>
                <w:lang w:val="ka-GE"/>
              </w:rPr>
            </w:pPr>
            <w:r w:rsidRPr="003E7EC0">
              <w:rPr>
                <w:rFonts w:ascii="Sylfaen" w:eastAsia="Times New Roman" w:hAnsi="Sylfaen" w:cs="Arial"/>
                <w:bCs/>
                <w:color w:val="000000"/>
                <w:sz w:val="20"/>
                <w:szCs w:val="20"/>
                <w:lang w:val="ka-GE"/>
              </w:rPr>
              <w:t>9,089.3</w:t>
            </w:r>
          </w:p>
        </w:tc>
        <w:tc>
          <w:tcPr>
            <w:tcW w:w="1350" w:type="dxa"/>
            <w:shd w:val="clear" w:color="auto" w:fill="auto"/>
            <w:hideMark/>
          </w:tcPr>
          <w:p w:rsidR="003E7EC0" w:rsidRPr="003E7EC0" w:rsidRDefault="003E7EC0" w:rsidP="00B81952">
            <w:pPr>
              <w:spacing w:after="0" w:line="240" w:lineRule="auto"/>
              <w:jc w:val="right"/>
              <w:rPr>
                <w:rFonts w:ascii="Sylfaen" w:eastAsia="Times New Roman" w:hAnsi="Sylfaen" w:cs="Arial"/>
                <w:bCs/>
                <w:color w:val="000000"/>
                <w:sz w:val="20"/>
                <w:szCs w:val="20"/>
                <w:lang w:val="ka-GE"/>
              </w:rPr>
            </w:pPr>
            <w:r w:rsidRPr="003E7EC0">
              <w:rPr>
                <w:rFonts w:ascii="Sylfaen" w:eastAsia="Times New Roman" w:hAnsi="Sylfaen" w:cs="Arial"/>
                <w:bCs/>
                <w:color w:val="000000"/>
                <w:sz w:val="20"/>
                <w:szCs w:val="20"/>
                <w:lang w:val="ka-GE"/>
              </w:rPr>
              <w:t>100.2</w:t>
            </w:r>
          </w:p>
        </w:tc>
      </w:tr>
      <w:tr w:rsidR="003E7EC0" w:rsidRPr="003E7EC0" w:rsidTr="00B81952">
        <w:trPr>
          <w:trHeight w:val="113"/>
        </w:trPr>
        <w:tc>
          <w:tcPr>
            <w:tcW w:w="4392" w:type="dxa"/>
            <w:shd w:val="clear" w:color="auto" w:fill="auto"/>
            <w:vAlign w:val="center"/>
            <w:hideMark/>
          </w:tcPr>
          <w:p w:rsidR="003E7EC0" w:rsidRPr="003E7EC0" w:rsidRDefault="003E7EC0" w:rsidP="00B81952">
            <w:pPr>
              <w:spacing w:after="0" w:line="240" w:lineRule="auto"/>
              <w:ind w:firstLineChars="198" w:firstLine="396"/>
              <w:rPr>
                <w:rFonts w:ascii="Sylfaen" w:eastAsia="Times New Roman" w:hAnsi="Sylfaen" w:cs="Arial"/>
                <w:sz w:val="20"/>
                <w:szCs w:val="20"/>
              </w:rPr>
            </w:pPr>
            <w:r w:rsidRPr="003E7EC0">
              <w:rPr>
                <w:rFonts w:ascii="Sylfaen" w:eastAsia="Times New Roman" w:hAnsi="Sylfaen" w:cs="Arial"/>
                <w:sz w:val="20"/>
                <w:szCs w:val="20"/>
              </w:rPr>
              <w:t>მოგების გადასახადი</w:t>
            </w:r>
          </w:p>
        </w:tc>
        <w:tc>
          <w:tcPr>
            <w:tcW w:w="1440" w:type="dxa"/>
            <w:shd w:val="clear" w:color="auto" w:fill="auto"/>
            <w:hideMark/>
          </w:tcPr>
          <w:p w:rsidR="003E7EC0" w:rsidRPr="003E7EC0" w:rsidRDefault="003E7EC0" w:rsidP="00B81952">
            <w:pPr>
              <w:spacing w:after="0" w:line="240" w:lineRule="auto"/>
              <w:jc w:val="right"/>
              <w:rPr>
                <w:rFonts w:ascii="Sylfaen" w:eastAsia="Times New Roman" w:hAnsi="Sylfaen" w:cs="Arial"/>
                <w:bCs/>
                <w:color w:val="000000"/>
                <w:sz w:val="20"/>
                <w:szCs w:val="20"/>
                <w:lang w:val="ka-GE"/>
              </w:rPr>
            </w:pPr>
            <w:r w:rsidRPr="003E7EC0">
              <w:rPr>
                <w:rFonts w:ascii="Sylfaen" w:eastAsia="Times New Roman" w:hAnsi="Sylfaen" w:cs="Arial"/>
                <w:bCs/>
                <w:color w:val="000000"/>
                <w:sz w:val="20"/>
                <w:szCs w:val="20"/>
                <w:lang w:val="ka-GE"/>
              </w:rPr>
              <w:t>1,930,000.0</w:t>
            </w:r>
          </w:p>
        </w:tc>
        <w:tc>
          <w:tcPr>
            <w:tcW w:w="1530" w:type="dxa"/>
            <w:shd w:val="clear" w:color="auto" w:fill="auto"/>
            <w:hideMark/>
          </w:tcPr>
          <w:p w:rsidR="003E7EC0" w:rsidRPr="003E7EC0" w:rsidRDefault="003E7EC0" w:rsidP="00B81952">
            <w:pPr>
              <w:spacing w:after="0" w:line="240" w:lineRule="auto"/>
              <w:jc w:val="right"/>
              <w:rPr>
                <w:rFonts w:ascii="Sylfaen" w:eastAsia="Times New Roman" w:hAnsi="Sylfaen" w:cs="Arial"/>
                <w:bCs/>
                <w:color w:val="000000"/>
                <w:sz w:val="20"/>
                <w:szCs w:val="20"/>
                <w:lang w:val="ka-GE"/>
              </w:rPr>
            </w:pPr>
            <w:r w:rsidRPr="003E7EC0">
              <w:rPr>
                <w:rFonts w:ascii="Sylfaen" w:eastAsia="Times New Roman" w:hAnsi="Sylfaen" w:cs="Arial"/>
                <w:bCs/>
                <w:color w:val="000000"/>
                <w:sz w:val="20"/>
                <w:szCs w:val="20"/>
                <w:lang w:val="ka-GE"/>
              </w:rPr>
              <w:t>1,930,151.4</w:t>
            </w:r>
          </w:p>
        </w:tc>
        <w:tc>
          <w:tcPr>
            <w:tcW w:w="1350" w:type="dxa"/>
            <w:shd w:val="clear" w:color="auto" w:fill="auto"/>
            <w:hideMark/>
          </w:tcPr>
          <w:p w:rsidR="003E7EC0" w:rsidRPr="003E7EC0" w:rsidRDefault="003E7EC0" w:rsidP="00B81952">
            <w:pPr>
              <w:spacing w:after="0" w:line="240" w:lineRule="auto"/>
              <w:jc w:val="right"/>
              <w:rPr>
                <w:rFonts w:ascii="Sylfaen" w:eastAsia="Times New Roman" w:hAnsi="Sylfaen" w:cs="Arial"/>
                <w:bCs/>
                <w:color w:val="000000"/>
                <w:sz w:val="20"/>
                <w:szCs w:val="20"/>
                <w:lang w:val="ka-GE"/>
              </w:rPr>
            </w:pPr>
            <w:r w:rsidRPr="003E7EC0">
              <w:rPr>
                <w:rFonts w:ascii="Sylfaen" w:eastAsia="Times New Roman" w:hAnsi="Sylfaen" w:cs="Arial"/>
                <w:bCs/>
                <w:color w:val="000000"/>
                <w:sz w:val="20"/>
                <w:szCs w:val="20"/>
                <w:lang w:val="ka-GE"/>
              </w:rPr>
              <w:t>151.4</w:t>
            </w:r>
          </w:p>
        </w:tc>
        <w:tc>
          <w:tcPr>
            <w:tcW w:w="1350" w:type="dxa"/>
            <w:shd w:val="clear" w:color="auto" w:fill="auto"/>
            <w:hideMark/>
          </w:tcPr>
          <w:p w:rsidR="003E7EC0" w:rsidRPr="003E7EC0" w:rsidRDefault="003E7EC0" w:rsidP="00B81952">
            <w:pPr>
              <w:spacing w:after="0" w:line="240" w:lineRule="auto"/>
              <w:jc w:val="right"/>
              <w:rPr>
                <w:rFonts w:ascii="Sylfaen" w:eastAsia="Times New Roman" w:hAnsi="Sylfaen" w:cs="Arial"/>
                <w:bCs/>
                <w:color w:val="000000"/>
                <w:sz w:val="20"/>
                <w:szCs w:val="20"/>
                <w:lang w:val="ka-GE"/>
              </w:rPr>
            </w:pPr>
            <w:r w:rsidRPr="003E7EC0">
              <w:rPr>
                <w:rFonts w:ascii="Sylfaen" w:eastAsia="Times New Roman" w:hAnsi="Sylfaen" w:cs="Arial"/>
                <w:bCs/>
                <w:color w:val="000000"/>
                <w:sz w:val="20"/>
                <w:szCs w:val="20"/>
                <w:lang w:val="ka-GE"/>
              </w:rPr>
              <w:t>100.0</w:t>
            </w:r>
          </w:p>
        </w:tc>
      </w:tr>
      <w:tr w:rsidR="003E7EC0" w:rsidRPr="003E7EC0" w:rsidTr="00B81952">
        <w:trPr>
          <w:trHeight w:val="113"/>
        </w:trPr>
        <w:tc>
          <w:tcPr>
            <w:tcW w:w="4392" w:type="dxa"/>
            <w:shd w:val="clear" w:color="auto" w:fill="auto"/>
            <w:vAlign w:val="center"/>
            <w:hideMark/>
          </w:tcPr>
          <w:p w:rsidR="003E7EC0" w:rsidRPr="003E7EC0" w:rsidRDefault="003E7EC0" w:rsidP="00B81952">
            <w:pPr>
              <w:spacing w:after="0" w:line="240" w:lineRule="auto"/>
              <w:ind w:firstLineChars="198" w:firstLine="396"/>
              <w:rPr>
                <w:rFonts w:ascii="Sylfaen" w:eastAsia="Times New Roman" w:hAnsi="Sylfaen" w:cs="Arial"/>
                <w:sz w:val="20"/>
                <w:szCs w:val="20"/>
              </w:rPr>
            </w:pPr>
            <w:r w:rsidRPr="003E7EC0">
              <w:rPr>
                <w:rFonts w:ascii="Sylfaen" w:eastAsia="Times New Roman" w:hAnsi="Sylfaen" w:cs="Arial"/>
                <w:sz w:val="20"/>
                <w:szCs w:val="20"/>
              </w:rPr>
              <w:t>დამატებული ღირებულების გადასახადი</w:t>
            </w:r>
          </w:p>
        </w:tc>
        <w:tc>
          <w:tcPr>
            <w:tcW w:w="1440" w:type="dxa"/>
            <w:shd w:val="clear" w:color="auto" w:fill="auto"/>
            <w:hideMark/>
          </w:tcPr>
          <w:p w:rsidR="003E7EC0" w:rsidRPr="003E7EC0" w:rsidRDefault="003E7EC0" w:rsidP="00B81952">
            <w:pPr>
              <w:spacing w:after="0" w:line="240" w:lineRule="auto"/>
              <w:jc w:val="right"/>
              <w:rPr>
                <w:rFonts w:ascii="Sylfaen" w:eastAsia="Times New Roman" w:hAnsi="Sylfaen" w:cs="Arial"/>
                <w:bCs/>
                <w:color w:val="000000"/>
                <w:sz w:val="20"/>
                <w:szCs w:val="20"/>
                <w:lang w:val="ka-GE"/>
              </w:rPr>
            </w:pPr>
            <w:r w:rsidRPr="003E7EC0">
              <w:rPr>
                <w:rFonts w:ascii="Sylfaen" w:eastAsia="Times New Roman" w:hAnsi="Sylfaen" w:cs="Arial"/>
                <w:bCs/>
                <w:color w:val="000000"/>
                <w:sz w:val="20"/>
                <w:szCs w:val="20"/>
                <w:lang w:val="ka-GE"/>
              </w:rPr>
              <w:t>7,370,000.0</w:t>
            </w:r>
          </w:p>
        </w:tc>
        <w:tc>
          <w:tcPr>
            <w:tcW w:w="1530" w:type="dxa"/>
            <w:shd w:val="clear" w:color="auto" w:fill="auto"/>
            <w:hideMark/>
          </w:tcPr>
          <w:p w:rsidR="003E7EC0" w:rsidRPr="003E7EC0" w:rsidRDefault="003E7EC0" w:rsidP="00B81952">
            <w:pPr>
              <w:spacing w:after="0" w:line="240" w:lineRule="auto"/>
              <w:jc w:val="right"/>
              <w:rPr>
                <w:rFonts w:ascii="Sylfaen" w:eastAsia="Times New Roman" w:hAnsi="Sylfaen" w:cs="Arial"/>
                <w:bCs/>
                <w:color w:val="000000"/>
                <w:sz w:val="20"/>
                <w:szCs w:val="20"/>
                <w:lang w:val="ka-GE"/>
              </w:rPr>
            </w:pPr>
            <w:r w:rsidRPr="003E7EC0">
              <w:rPr>
                <w:rFonts w:ascii="Sylfaen" w:eastAsia="Times New Roman" w:hAnsi="Sylfaen" w:cs="Arial"/>
                <w:bCs/>
                <w:color w:val="000000"/>
                <w:sz w:val="20"/>
                <w:szCs w:val="20"/>
                <w:lang w:val="ka-GE"/>
              </w:rPr>
              <w:t>7,452,868.5</w:t>
            </w:r>
          </w:p>
        </w:tc>
        <w:tc>
          <w:tcPr>
            <w:tcW w:w="1350" w:type="dxa"/>
            <w:shd w:val="clear" w:color="auto" w:fill="auto"/>
            <w:hideMark/>
          </w:tcPr>
          <w:p w:rsidR="003E7EC0" w:rsidRPr="003E7EC0" w:rsidRDefault="003E7EC0" w:rsidP="00B81952">
            <w:pPr>
              <w:spacing w:after="0" w:line="240" w:lineRule="auto"/>
              <w:jc w:val="right"/>
              <w:rPr>
                <w:rFonts w:ascii="Sylfaen" w:eastAsia="Times New Roman" w:hAnsi="Sylfaen" w:cs="Arial"/>
                <w:bCs/>
                <w:color w:val="000000"/>
                <w:sz w:val="20"/>
                <w:szCs w:val="20"/>
                <w:lang w:val="ka-GE"/>
              </w:rPr>
            </w:pPr>
            <w:r w:rsidRPr="003E7EC0">
              <w:rPr>
                <w:rFonts w:ascii="Sylfaen" w:eastAsia="Times New Roman" w:hAnsi="Sylfaen" w:cs="Arial"/>
                <w:bCs/>
                <w:color w:val="000000"/>
                <w:sz w:val="20"/>
                <w:szCs w:val="20"/>
                <w:lang w:val="ka-GE"/>
              </w:rPr>
              <w:t>82,868.5</w:t>
            </w:r>
          </w:p>
        </w:tc>
        <w:tc>
          <w:tcPr>
            <w:tcW w:w="1350" w:type="dxa"/>
            <w:shd w:val="clear" w:color="auto" w:fill="auto"/>
            <w:hideMark/>
          </w:tcPr>
          <w:p w:rsidR="003E7EC0" w:rsidRPr="003E7EC0" w:rsidRDefault="003E7EC0" w:rsidP="00B81952">
            <w:pPr>
              <w:spacing w:after="0" w:line="240" w:lineRule="auto"/>
              <w:jc w:val="right"/>
              <w:rPr>
                <w:rFonts w:ascii="Sylfaen" w:eastAsia="Times New Roman" w:hAnsi="Sylfaen" w:cs="Arial"/>
                <w:bCs/>
                <w:color w:val="000000"/>
                <w:sz w:val="20"/>
                <w:szCs w:val="20"/>
                <w:lang w:val="ka-GE"/>
              </w:rPr>
            </w:pPr>
            <w:r w:rsidRPr="003E7EC0">
              <w:rPr>
                <w:rFonts w:ascii="Sylfaen" w:eastAsia="Times New Roman" w:hAnsi="Sylfaen" w:cs="Arial"/>
                <w:bCs/>
                <w:color w:val="000000"/>
                <w:sz w:val="20"/>
                <w:szCs w:val="20"/>
                <w:lang w:val="ka-GE"/>
              </w:rPr>
              <w:t>101.1</w:t>
            </w:r>
          </w:p>
        </w:tc>
      </w:tr>
      <w:tr w:rsidR="003E7EC0" w:rsidRPr="003E7EC0" w:rsidTr="00B81952">
        <w:trPr>
          <w:trHeight w:val="113"/>
        </w:trPr>
        <w:tc>
          <w:tcPr>
            <w:tcW w:w="4392" w:type="dxa"/>
            <w:shd w:val="clear" w:color="auto" w:fill="auto"/>
            <w:vAlign w:val="center"/>
            <w:hideMark/>
          </w:tcPr>
          <w:p w:rsidR="003E7EC0" w:rsidRPr="003E7EC0" w:rsidRDefault="003E7EC0" w:rsidP="00B81952">
            <w:pPr>
              <w:spacing w:after="0" w:line="240" w:lineRule="auto"/>
              <w:ind w:firstLineChars="198" w:firstLine="396"/>
              <w:rPr>
                <w:rFonts w:ascii="Sylfaen" w:eastAsia="Times New Roman" w:hAnsi="Sylfaen" w:cs="Arial"/>
                <w:sz w:val="20"/>
                <w:szCs w:val="20"/>
              </w:rPr>
            </w:pPr>
            <w:r w:rsidRPr="003E7EC0">
              <w:rPr>
                <w:rFonts w:ascii="Sylfaen" w:eastAsia="Times New Roman" w:hAnsi="Sylfaen" w:cs="Arial"/>
                <w:sz w:val="20"/>
                <w:szCs w:val="20"/>
              </w:rPr>
              <w:t>აქციზი</w:t>
            </w:r>
          </w:p>
        </w:tc>
        <w:tc>
          <w:tcPr>
            <w:tcW w:w="1440" w:type="dxa"/>
            <w:shd w:val="clear" w:color="auto" w:fill="auto"/>
            <w:hideMark/>
          </w:tcPr>
          <w:p w:rsidR="003E7EC0" w:rsidRPr="003E7EC0" w:rsidRDefault="003E7EC0" w:rsidP="00B81952">
            <w:pPr>
              <w:spacing w:after="0" w:line="240" w:lineRule="auto"/>
              <w:jc w:val="right"/>
              <w:rPr>
                <w:rFonts w:ascii="Sylfaen" w:eastAsia="Times New Roman" w:hAnsi="Sylfaen" w:cs="Arial"/>
                <w:bCs/>
                <w:color w:val="000000"/>
                <w:sz w:val="20"/>
                <w:szCs w:val="20"/>
                <w:lang w:val="ka-GE"/>
              </w:rPr>
            </w:pPr>
            <w:r w:rsidRPr="003E7EC0">
              <w:rPr>
                <w:rFonts w:ascii="Sylfaen" w:eastAsia="Times New Roman" w:hAnsi="Sylfaen" w:cs="Arial"/>
                <w:bCs/>
                <w:color w:val="000000"/>
                <w:sz w:val="20"/>
                <w:szCs w:val="20"/>
                <w:lang w:val="ka-GE"/>
              </w:rPr>
              <w:t>2,045,000.0</w:t>
            </w:r>
          </w:p>
        </w:tc>
        <w:tc>
          <w:tcPr>
            <w:tcW w:w="1530" w:type="dxa"/>
            <w:shd w:val="clear" w:color="auto" w:fill="auto"/>
            <w:hideMark/>
          </w:tcPr>
          <w:p w:rsidR="003E7EC0" w:rsidRPr="003E7EC0" w:rsidRDefault="003E7EC0" w:rsidP="00B81952">
            <w:pPr>
              <w:spacing w:after="0" w:line="240" w:lineRule="auto"/>
              <w:jc w:val="right"/>
              <w:rPr>
                <w:rFonts w:ascii="Sylfaen" w:eastAsia="Times New Roman" w:hAnsi="Sylfaen" w:cs="Arial"/>
                <w:bCs/>
                <w:color w:val="000000"/>
                <w:sz w:val="20"/>
                <w:szCs w:val="20"/>
                <w:lang w:val="ka-GE"/>
              </w:rPr>
            </w:pPr>
            <w:r w:rsidRPr="003E7EC0">
              <w:rPr>
                <w:rFonts w:ascii="Sylfaen" w:eastAsia="Times New Roman" w:hAnsi="Sylfaen" w:cs="Arial"/>
                <w:bCs/>
                <w:color w:val="000000"/>
                <w:sz w:val="20"/>
                <w:szCs w:val="20"/>
                <w:lang w:val="ka-GE"/>
              </w:rPr>
              <w:t>2,010,227.8</w:t>
            </w:r>
          </w:p>
        </w:tc>
        <w:tc>
          <w:tcPr>
            <w:tcW w:w="1350" w:type="dxa"/>
            <w:shd w:val="clear" w:color="auto" w:fill="auto"/>
            <w:hideMark/>
          </w:tcPr>
          <w:p w:rsidR="003E7EC0" w:rsidRPr="003E7EC0" w:rsidRDefault="003E7EC0" w:rsidP="00B81952">
            <w:pPr>
              <w:spacing w:after="0" w:line="240" w:lineRule="auto"/>
              <w:jc w:val="right"/>
              <w:rPr>
                <w:rFonts w:ascii="Sylfaen" w:eastAsia="Times New Roman" w:hAnsi="Sylfaen" w:cs="Arial"/>
                <w:bCs/>
                <w:color w:val="000000"/>
                <w:sz w:val="20"/>
                <w:szCs w:val="20"/>
                <w:lang w:val="ka-GE"/>
              </w:rPr>
            </w:pPr>
            <w:r w:rsidRPr="003E7EC0">
              <w:rPr>
                <w:rFonts w:ascii="Sylfaen" w:eastAsia="Times New Roman" w:hAnsi="Sylfaen" w:cs="Arial"/>
                <w:bCs/>
                <w:color w:val="000000"/>
                <w:sz w:val="20"/>
                <w:szCs w:val="20"/>
                <w:lang w:val="ka-GE"/>
              </w:rPr>
              <w:t>-34,772.2</w:t>
            </w:r>
          </w:p>
        </w:tc>
        <w:tc>
          <w:tcPr>
            <w:tcW w:w="1350" w:type="dxa"/>
            <w:shd w:val="clear" w:color="auto" w:fill="auto"/>
            <w:hideMark/>
          </w:tcPr>
          <w:p w:rsidR="003E7EC0" w:rsidRPr="003E7EC0" w:rsidRDefault="003E7EC0" w:rsidP="00B81952">
            <w:pPr>
              <w:spacing w:after="0" w:line="240" w:lineRule="auto"/>
              <w:jc w:val="right"/>
              <w:rPr>
                <w:rFonts w:ascii="Sylfaen" w:eastAsia="Times New Roman" w:hAnsi="Sylfaen" w:cs="Arial"/>
                <w:bCs/>
                <w:color w:val="000000"/>
                <w:sz w:val="20"/>
                <w:szCs w:val="20"/>
                <w:lang w:val="ka-GE"/>
              </w:rPr>
            </w:pPr>
            <w:r w:rsidRPr="003E7EC0">
              <w:rPr>
                <w:rFonts w:ascii="Sylfaen" w:eastAsia="Times New Roman" w:hAnsi="Sylfaen" w:cs="Arial"/>
                <w:bCs/>
                <w:color w:val="000000"/>
                <w:sz w:val="20"/>
                <w:szCs w:val="20"/>
                <w:lang w:val="ka-GE"/>
              </w:rPr>
              <w:t>98.3</w:t>
            </w:r>
          </w:p>
        </w:tc>
      </w:tr>
      <w:tr w:rsidR="003E7EC0" w:rsidRPr="003E7EC0" w:rsidTr="00B81952">
        <w:trPr>
          <w:trHeight w:val="113"/>
        </w:trPr>
        <w:tc>
          <w:tcPr>
            <w:tcW w:w="4392" w:type="dxa"/>
            <w:shd w:val="clear" w:color="auto" w:fill="auto"/>
            <w:vAlign w:val="center"/>
            <w:hideMark/>
          </w:tcPr>
          <w:p w:rsidR="003E7EC0" w:rsidRPr="003E7EC0" w:rsidRDefault="003E7EC0" w:rsidP="00B81952">
            <w:pPr>
              <w:spacing w:after="0" w:line="240" w:lineRule="auto"/>
              <w:ind w:firstLineChars="198" w:firstLine="396"/>
              <w:rPr>
                <w:rFonts w:ascii="Sylfaen" w:eastAsia="Times New Roman" w:hAnsi="Sylfaen" w:cs="Arial"/>
                <w:sz w:val="20"/>
                <w:szCs w:val="20"/>
              </w:rPr>
            </w:pPr>
            <w:r w:rsidRPr="003E7EC0">
              <w:rPr>
                <w:rFonts w:ascii="Sylfaen" w:eastAsia="Times New Roman" w:hAnsi="Sylfaen" w:cs="Arial"/>
                <w:sz w:val="20"/>
                <w:szCs w:val="20"/>
              </w:rPr>
              <w:t>იმპორტის გადასახადი</w:t>
            </w:r>
          </w:p>
        </w:tc>
        <w:tc>
          <w:tcPr>
            <w:tcW w:w="1440" w:type="dxa"/>
            <w:shd w:val="clear" w:color="auto" w:fill="auto"/>
            <w:hideMark/>
          </w:tcPr>
          <w:p w:rsidR="003E7EC0" w:rsidRPr="003E7EC0" w:rsidRDefault="003E7EC0" w:rsidP="00B81952">
            <w:pPr>
              <w:spacing w:after="0" w:line="240" w:lineRule="auto"/>
              <w:jc w:val="right"/>
              <w:rPr>
                <w:rFonts w:ascii="Sylfaen" w:eastAsia="Times New Roman" w:hAnsi="Sylfaen" w:cs="Arial"/>
                <w:bCs/>
                <w:color w:val="000000"/>
                <w:sz w:val="20"/>
                <w:szCs w:val="20"/>
                <w:lang w:val="ka-GE"/>
              </w:rPr>
            </w:pPr>
            <w:r w:rsidRPr="003E7EC0">
              <w:rPr>
                <w:rFonts w:ascii="Sylfaen" w:eastAsia="Times New Roman" w:hAnsi="Sylfaen" w:cs="Arial"/>
                <w:bCs/>
                <w:color w:val="000000"/>
                <w:sz w:val="20"/>
                <w:szCs w:val="20"/>
                <w:lang w:val="ka-GE"/>
              </w:rPr>
              <w:t>125,000.0</w:t>
            </w:r>
          </w:p>
        </w:tc>
        <w:tc>
          <w:tcPr>
            <w:tcW w:w="1530" w:type="dxa"/>
            <w:shd w:val="clear" w:color="auto" w:fill="auto"/>
            <w:hideMark/>
          </w:tcPr>
          <w:p w:rsidR="003E7EC0" w:rsidRPr="003E7EC0" w:rsidRDefault="003E7EC0" w:rsidP="00B81952">
            <w:pPr>
              <w:spacing w:after="0" w:line="240" w:lineRule="auto"/>
              <w:jc w:val="right"/>
              <w:rPr>
                <w:rFonts w:ascii="Sylfaen" w:eastAsia="Times New Roman" w:hAnsi="Sylfaen" w:cs="Arial"/>
                <w:bCs/>
                <w:color w:val="000000"/>
                <w:sz w:val="20"/>
                <w:szCs w:val="20"/>
                <w:lang w:val="ka-GE"/>
              </w:rPr>
            </w:pPr>
            <w:r w:rsidRPr="003E7EC0">
              <w:rPr>
                <w:rFonts w:ascii="Sylfaen" w:eastAsia="Times New Roman" w:hAnsi="Sylfaen" w:cs="Arial"/>
                <w:bCs/>
                <w:color w:val="000000"/>
                <w:sz w:val="20"/>
                <w:szCs w:val="20"/>
                <w:lang w:val="ka-GE"/>
              </w:rPr>
              <w:t>125</w:t>
            </w:r>
            <w:r w:rsidRPr="003E7EC0">
              <w:rPr>
                <w:rFonts w:ascii="Sylfaen" w:eastAsia="Times New Roman" w:hAnsi="Sylfaen" w:cs="Arial"/>
                <w:bCs/>
                <w:color w:val="000000"/>
                <w:sz w:val="20"/>
                <w:szCs w:val="20"/>
              </w:rPr>
              <w:t>,</w:t>
            </w:r>
            <w:r w:rsidRPr="003E7EC0">
              <w:rPr>
                <w:rFonts w:ascii="Sylfaen" w:eastAsia="Times New Roman" w:hAnsi="Sylfaen" w:cs="Arial"/>
                <w:bCs/>
                <w:color w:val="000000"/>
                <w:sz w:val="20"/>
                <w:szCs w:val="20"/>
                <w:lang w:val="ka-GE"/>
              </w:rPr>
              <w:t>992.0</w:t>
            </w:r>
          </w:p>
        </w:tc>
        <w:tc>
          <w:tcPr>
            <w:tcW w:w="1350" w:type="dxa"/>
            <w:shd w:val="clear" w:color="auto" w:fill="auto"/>
            <w:hideMark/>
          </w:tcPr>
          <w:p w:rsidR="003E7EC0" w:rsidRPr="003E7EC0" w:rsidRDefault="003E7EC0" w:rsidP="00B81952">
            <w:pPr>
              <w:spacing w:after="0" w:line="240" w:lineRule="auto"/>
              <w:jc w:val="center"/>
              <w:rPr>
                <w:rFonts w:ascii="Sylfaen" w:eastAsia="Times New Roman" w:hAnsi="Sylfaen" w:cs="Arial"/>
                <w:bCs/>
                <w:color w:val="000000"/>
                <w:sz w:val="20"/>
                <w:szCs w:val="20"/>
                <w:lang w:val="ka-GE"/>
              </w:rPr>
            </w:pPr>
            <w:r w:rsidRPr="003E7EC0">
              <w:rPr>
                <w:rFonts w:ascii="Sylfaen" w:eastAsia="Times New Roman" w:hAnsi="Sylfaen" w:cs="Arial"/>
                <w:bCs/>
                <w:color w:val="000000"/>
                <w:sz w:val="20"/>
                <w:szCs w:val="20"/>
                <w:lang w:val="ka-GE"/>
              </w:rPr>
              <w:t xml:space="preserve">             992.0</w:t>
            </w:r>
          </w:p>
        </w:tc>
        <w:tc>
          <w:tcPr>
            <w:tcW w:w="1350" w:type="dxa"/>
            <w:shd w:val="clear" w:color="auto" w:fill="auto"/>
            <w:hideMark/>
          </w:tcPr>
          <w:p w:rsidR="003E7EC0" w:rsidRPr="003E7EC0" w:rsidRDefault="003E7EC0" w:rsidP="00B81952">
            <w:pPr>
              <w:spacing w:after="0" w:line="240" w:lineRule="auto"/>
              <w:jc w:val="right"/>
              <w:rPr>
                <w:rFonts w:ascii="Sylfaen" w:eastAsia="Times New Roman" w:hAnsi="Sylfaen" w:cs="Arial"/>
                <w:bCs/>
                <w:color w:val="000000"/>
                <w:sz w:val="20"/>
                <w:szCs w:val="20"/>
                <w:lang w:val="ka-GE"/>
              </w:rPr>
            </w:pPr>
            <w:r w:rsidRPr="003E7EC0">
              <w:rPr>
                <w:rFonts w:ascii="Sylfaen" w:eastAsia="Times New Roman" w:hAnsi="Sylfaen" w:cs="Arial"/>
                <w:bCs/>
                <w:color w:val="000000"/>
                <w:sz w:val="20"/>
                <w:szCs w:val="20"/>
                <w:lang w:val="ka-GE"/>
              </w:rPr>
              <w:t>100.8</w:t>
            </w:r>
          </w:p>
        </w:tc>
      </w:tr>
      <w:tr w:rsidR="003E7EC0" w:rsidRPr="003E7EC0" w:rsidTr="00B81952">
        <w:trPr>
          <w:trHeight w:val="113"/>
        </w:trPr>
        <w:tc>
          <w:tcPr>
            <w:tcW w:w="4392" w:type="dxa"/>
            <w:shd w:val="clear" w:color="auto" w:fill="auto"/>
            <w:vAlign w:val="center"/>
            <w:hideMark/>
          </w:tcPr>
          <w:p w:rsidR="003E7EC0" w:rsidRPr="003E7EC0" w:rsidRDefault="003E7EC0" w:rsidP="00B81952">
            <w:pPr>
              <w:spacing w:after="0" w:line="240" w:lineRule="auto"/>
              <w:ind w:firstLineChars="198" w:firstLine="396"/>
              <w:rPr>
                <w:rFonts w:ascii="Sylfaen" w:eastAsia="Times New Roman" w:hAnsi="Sylfaen" w:cs="Arial"/>
                <w:sz w:val="20"/>
                <w:szCs w:val="20"/>
              </w:rPr>
            </w:pPr>
            <w:r w:rsidRPr="003E7EC0">
              <w:rPr>
                <w:rFonts w:ascii="Sylfaen" w:eastAsia="Times New Roman" w:hAnsi="Sylfaen" w:cs="Arial"/>
                <w:sz w:val="20"/>
                <w:szCs w:val="20"/>
              </w:rPr>
              <w:t>ქონების გადასახადი</w:t>
            </w:r>
          </w:p>
        </w:tc>
        <w:tc>
          <w:tcPr>
            <w:tcW w:w="1440" w:type="dxa"/>
            <w:shd w:val="clear" w:color="auto" w:fill="auto"/>
            <w:hideMark/>
          </w:tcPr>
          <w:p w:rsidR="003E7EC0" w:rsidRPr="003E7EC0" w:rsidRDefault="003E7EC0" w:rsidP="00B81952">
            <w:pPr>
              <w:spacing w:after="0" w:line="240" w:lineRule="auto"/>
              <w:jc w:val="right"/>
              <w:rPr>
                <w:rFonts w:ascii="Sylfaen" w:eastAsia="Times New Roman" w:hAnsi="Sylfaen" w:cs="Arial"/>
                <w:bCs/>
                <w:color w:val="000000"/>
                <w:sz w:val="20"/>
                <w:szCs w:val="20"/>
                <w:lang w:val="ka-GE"/>
              </w:rPr>
            </w:pPr>
            <w:r w:rsidRPr="003E7EC0">
              <w:rPr>
                <w:rFonts w:ascii="Sylfaen" w:eastAsia="Times New Roman" w:hAnsi="Sylfaen" w:cs="Arial"/>
                <w:bCs/>
                <w:color w:val="000000"/>
                <w:sz w:val="20"/>
                <w:szCs w:val="20"/>
                <w:lang w:val="ka-GE"/>
              </w:rPr>
              <w:t>595,000.0</w:t>
            </w:r>
          </w:p>
        </w:tc>
        <w:tc>
          <w:tcPr>
            <w:tcW w:w="1530" w:type="dxa"/>
            <w:shd w:val="clear" w:color="auto" w:fill="auto"/>
            <w:hideMark/>
          </w:tcPr>
          <w:p w:rsidR="003E7EC0" w:rsidRPr="003E7EC0" w:rsidRDefault="003E7EC0" w:rsidP="00B81952">
            <w:pPr>
              <w:spacing w:after="0" w:line="240" w:lineRule="auto"/>
              <w:jc w:val="right"/>
              <w:rPr>
                <w:rFonts w:ascii="Sylfaen" w:eastAsia="Times New Roman" w:hAnsi="Sylfaen" w:cs="Arial"/>
                <w:bCs/>
                <w:color w:val="000000"/>
                <w:sz w:val="20"/>
                <w:szCs w:val="20"/>
                <w:lang w:val="ka-GE"/>
              </w:rPr>
            </w:pPr>
            <w:r w:rsidRPr="003E7EC0">
              <w:rPr>
                <w:rFonts w:ascii="Sylfaen" w:eastAsia="Times New Roman" w:hAnsi="Sylfaen" w:cs="Arial"/>
                <w:bCs/>
                <w:color w:val="000000"/>
                <w:sz w:val="20"/>
                <w:szCs w:val="20"/>
                <w:lang w:val="ka-GE"/>
              </w:rPr>
              <w:t>603</w:t>
            </w:r>
            <w:r w:rsidRPr="003E7EC0">
              <w:rPr>
                <w:rFonts w:ascii="Sylfaen" w:eastAsia="Times New Roman" w:hAnsi="Sylfaen" w:cs="Arial"/>
                <w:bCs/>
                <w:color w:val="000000"/>
                <w:sz w:val="20"/>
                <w:szCs w:val="20"/>
              </w:rPr>
              <w:t>,</w:t>
            </w:r>
            <w:r w:rsidRPr="003E7EC0">
              <w:rPr>
                <w:rFonts w:ascii="Sylfaen" w:eastAsia="Times New Roman" w:hAnsi="Sylfaen" w:cs="Arial"/>
                <w:bCs/>
                <w:color w:val="000000"/>
                <w:sz w:val="20"/>
                <w:szCs w:val="20"/>
                <w:lang w:val="ka-GE"/>
              </w:rPr>
              <w:t>501.3</w:t>
            </w:r>
          </w:p>
        </w:tc>
        <w:tc>
          <w:tcPr>
            <w:tcW w:w="1350" w:type="dxa"/>
            <w:shd w:val="clear" w:color="auto" w:fill="auto"/>
            <w:hideMark/>
          </w:tcPr>
          <w:p w:rsidR="003E7EC0" w:rsidRPr="003E7EC0" w:rsidRDefault="003E7EC0" w:rsidP="00B81952">
            <w:pPr>
              <w:spacing w:after="0" w:line="240" w:lineRule="auto"/>
              <w:jc w:val="right"/>
              <w:rPr>
                <w:rFonts w:ascii="Sylfaen" w:eastAsia="Times New Roman" w:hAnsi="Sylfaen" w:cs="Arial"/>
                <w:bCs/>
                <w:color w:val="000000"/>
                <w:sz w:val="20"/>
                <w:szCs w:val="20"/>
                <w:lang w:val="ka-GE"/>
              </w:rPr>
            </w:pPr>
            <w:r w:rsidRPr="003E7EC0">
              <w:rPr>
                <w:rFonts w:ascii="Sylfaen" w:eastAsia="Times New Roman" w:hAnsi="Sylfaen" w:cs="Arial"/>
                <w:bCs/>
                <w:color w:val="000000"/>
                <w:sz w:val="20"/>
                <w:szCs w:val="20"/>
                <w:lang w:val="ka-GE"/>
              </w:rPr>
              <w:t>8,501.3</w:t>
            </w:r>
          </w:p>
        </w:tc>
        <w:tc>
          <w:tcPr>
            <w:tcW w:w="1350" w:type="dxa"/>
            <w:shd w:val="clear" w:color="auto" w:fill="auto"/>
            <w:hideMark/>
          </w:tcPr>
          <w:p w:rsidR="003E7EC0" w:rsidRPr="003E7EC0" w:rsidRDefault="003E7EC0" w:rsidP="00B81952">
            <w:pPr>
              <w:spacing w:after="0" w:line="240" w:lineRule="auto"/>
              <w:jc w:val="right"/>
              <w:rPr>
                <w:rFonts w:ascii="Sylfaen" w:eastAsia="Times New Roman" w:hAnsi="Sylfaen" w:cs="Arial"/>
                <w:bCs/>
                <w:color w:val="000000"/>
                <w:sz w:val="20"/>
                <w:szCs w:val="20"/>
                <w:lang w:val="ka-GE"/>
              </w:rPr>
            </w:pPr>
            <w:r w:rsidRPr="003E7EC0">
              <w:rPr>
                <w:rFonts w:ascii="Sylfaen" w:eastAsia="Times New Roman" w:hAnsi="Sylfaen" w:cs="Arial"/>
                <w:bCs/>
                <w:color w:val="000000"/>
                <w:sz w:val="20"/>
                <w:szCs w:val="20"/>
                <w:lang w:val="ka-GE"/>
              </w:rPr>
              <w:t>101.4</w:t>
            </w:r>
          </w:p>
        </w:tc>
      </w:tr>
      <w:tr w:rsidR="003E7EC0" w:rsidRPr="003E7EC0" w:rsidTr="00B81952">
        <w:trPr>
          <w:trHeight w:val="113"/>
        </w:trPr>
        <w:tc>
          <w:tcPr>
            <w:tcW w:w="4392" w:type="dxa"/>
            <w:shd w:val="clear" w:color="auto" w:fill="auto"/>
            <w:vAlign w:val="center"/>
            <w:hideMark/>
          </w:tcPr>
          <w:p w:rsidR="003E7EC0" w:rsidRPr="003E7EC0" w:rsidRDefault="003E7EC0" w:rsidP="00B81952">
            <w:pPr>
              <w:spacing w:after="0" w:line="240" w:lineRule="auto"/>
              <w:ind w:firstLineChars="198" w:firstLine="396"/>
              <w:rPr>
                <w:rFonts w:ascii="Sylfaen" w:eastAsia="Times New Roman" w:hAnsi="Sylfaen" w:cs="Arial"/>
                <w:color w:val="000000"/>
                <w:sz w:val="20"/>
                <w:szCs w:val="20"/>
              </w:rPr>
            </w:pPr>
            <w:r w:rsidRPr="003E7EC0">
              <w:rPr>
                <w:rFonts w:ascii="Sylfaen" w:eastAsia="Times New Roman" w:hAnsi="Sylfaen" w:cs="Arial"/>
                <w:color w:val="000000"/>
                <w:sz w:val="20"/>
                <w:szCs w:val="20"/>
              </w:rPr>
              <w:t>სხვა გადასახადი</w:t>
            </w:r>
          </w:p>
        </w:tc>
        <w:tc>
          <w:tcPr>
            <w:tcW w:w="1440" w:type="dxa"/>
            <w:shd w:val="clear" w:color="auto" w:fill="auto"/>
          </w:tcPr>
          <w:p w:rsidR="003E7EC0" w:rsidRPr="003E7EC0" w:rsidRDefault="003E7EC0" w:rsidP="00B81952">
            <w:pPr>
              <w:spacing w:after="0" w:line="240" w:lineRule="auto"/>
              <w:jc w:val="right"/>
              <w:rPr>
                <w:rFonts w:ascii="Sylfaen" w:eastAsia="Times New Roman" w:hAnsi="Sylfaen" w:cs="Arial"/>
                <w:bCs/>
                <w:color w:val="000000"/>
                <w:sz w:val="20"/>
                <w:szCs w:val="20"/>
                <w:lang w:val="ka-GE"/>
              </w:rPr>
            </w:pPr>
            <w:r w:rsidRPr="003E7EC0">
              <w:rPr>
                <w:rFonts w:ascii="Sylfaen" w:eastAsia="Times New Roman" w:hAnsi="Sylfaen" w:cs="Arial"/>
                <w:bCs/>
                <w:color w:val="000000"/>
                <w:sz w:val="20"/>
                <w:szCs w:val="20"/>
                <w:lang w:val="ka-GE"/>
              </w:rPr>
              <w:t>260,000.0</w:t>
            </w:r>
          </w:p>
        </w:tc>
        <w:tc>
          <w:tcPr>
            <w:tcW w:w="1530" w:type="dxa"/>
            <w:shd w:val="clear" w:color="auto" w:fill="auto"/>
            <w:hideMark/>
          </w:tcPr>
          <w:p w:rsidR="003E7EC0" w:rsidRPr="003E7EC0" w:rsidRDefault="003E7EC0" w:rsidP="00B81952">
            <w:pPr>
              <w:spacing w:after="0" w:line="240" w:lineRule="auto"/>
              <w:jc w:val="right"/>
              <w:rPr>
                <w:rFonts w:ascii="Sylfaen" w:eastAsia="Times New Roman" w:hAnsi="Sylfaen" w:cs="Arial"/>
                <w:bCs/>
                <w:color w:val="000000"/>
                <w:sz w:val="20"/>
                <w:szCs w:val="20"/>
                <w:lang w:val="ka-GE"/>
              </w:rPr>
            </w:pPr>
            <w:r w:rsidRPr="003E7EC0">
              <w:rPr>
                <w:rFonts w:ascii="Sylfaen" w:eastAsia="Times New Roman" w:hAnsi="Sylfaen" w:cs="Arial"/>
                <w:bCs/>
                <w:color w:val="000000"/>
                <w:sz w:val="20"/>
                <w:szCs w:val="20"/>
                <w:lang w:val="ka-GE"/>
              </w:rPr>
              <w:t>229</w:t>
            </w:r>
            <w:r w:rsidRPr="003E7EC0">
              <w:rPr>
                <w:rFonts w:ascii="Sylfaen" w:eastAsia="Times New Roman" w:hAnsi="Sylfaen" w:cs="Arial"/>
                <w:bCs/>
                <w:color w:val="000000"/>
                <w:sz w:val="20"/>
                <w:szCs w:val="20"/>
              </w:rPr>
              <w:t>,</w:t>
            </w:r>
            <w:r w:rsidRPr="003E7EC0">
              <w:rPr>
                <w:rFonts w:ascii="Sylfaen" w:eastAsia="Times New Roman" w:hAnsi="Sylfaen" w:cs="Arial"/>
                <w:bCs/>
                <w:color w:val="000000"/>
                <w:sz w:val="20"/>
                <w:szCs w:val="20"/>
                <w:lang w:val="ka-GE"/>
              </w:rPr>
              <w:t>114.1</w:t>
            </w:r>
          </w:p>
        </w:tc>
        <w:tc>
          <w:tcPr>
            <w:tcW w:w="1350" w:type="dxa"/>
            <w:shd w:val="clear" w:color="auto" w:fill="auto"/>
            <w:hideMark/>
          </w:tcPr>
          <w:p w:rsidR="003E7EC0" w:rsidRPr="003E7EC0" w:rsidRDefault="003E7EC0" w:rsidP="00B81952">
            <w:pPr>
              <w:spacing w:after="0" w:line="240" w:lineRule="auto"/>
              <w:jc w:val="right"/>
              <w:rPr>
                <w:rFonts w:ascii="Sylfaen" w:eastAsia="Times New Roman" w:hAnsi="Sylfaen" w:cs="Arial"/>
                <w:bCs/>
                <w:color w:val="000000"/>
                <w:sz w:val="20"/>
                <w:szCs w:val="20"/>
                <w:lang w:val="ka-GE"/>
              </w:rPr>
            </w:pPr>
            <w:r w:rsidRPr="003E7EC0">
              <w:rPr>
                <w:rFonts w:ascii="Sylfaen" w:eastAsia="Times New Roman" w:hAnsi="Sylfaen" w:cs="Arial"/>
                <w:bCs/>
                <w:color w:val="000000"/>
                <w:sz w:val="20"/>
                <w:szCs w:val="20"/>
                <w:lang w:val="ka-GE"/>
              </w:rPr>
              <w:t>-30,885.9</w:t>
            </w:r>
          </w:p>
        </w:tc>
        <w:tc>
          <w:tcPr>
            <w:tcW w:w="1350" w:type="dxa"/>
            <w:shd w:val="clear" w:color="auto" w:fill="auto"/>
          </w:tcPr>
          <w:p w:rsidR="003E7EC0" w:rsidRPr="003E7EC0" w:rsidRDefault="003E7EC0" w:rsidP="00B81952">
            <w:pPr>
              <w:spacing w:after="0" w:line="240" w:lineRule="auto"/>
              <w:jc w:val="right"/>
              <w:rPr>
                <w:rFonts w:ascii="Sylfaen" w:eastAsia="Times New Roman" w:hAnsi="Sylfaen" w:cs="Arial"/>
                <w:bCs/>
                <w:color w:val="000000"/>
                <w:sz w:val="20"/>
                <w:szCs w:val="20"/>
                <w:lang w:val="ka-GE"/>
              </w:rPr>
            </w:pPr>
            <w:r w:rsidRPr="003E7EC0">
              <w:rPr>
                <w:rFonts w:ascii="Sylfaen" w:eastAsia="Times New Roman" w:hAnsi="Sylfaen" w:cs="Arial"/>
                <w:bCs/>
                <w:color w:val="000000"/>
                <w:sz w:val="20"/>
                <w:szCs w:val="20"/>
                <w:lang w:val="ka-GE"/>
              </w:rPr>
              <w:t>88.1</w:t>
            </w:r>
          </w:p>
        </w:tc>
      </w:tr>
      <w:tr w:rsidR="003E7EC0" w:rsidRPr="003E7EC0" w:rsidTr="00B81952">
        <w:trPr>
          <w:trHeight w:val="113"/>
        </w:trPr>
        <w:tc>
          <w:tcPr>
            <w:tcW w:w="4392" w:type="dxa"/>
            <w:shd w:val="clear" w:color="auto" w:fill="auto"/>
            <w:vAlign w:val="center"/>
            <w:hideMark/>
          </w:tcPr>
          <w:p w:rsidR="003E7EC0" w:rsidRPr="003E7EC0" w:rsidRDefault="003E7EC0" w:rsidP="00B81952">
            <w:pPr>
              <w:spacing w:after="0" w:line="240" w:lineRule="auto"/>
              <w:ind w:firstLineChars="116" w:firstLine="233"/>
              <w:rPr>
                <w:rFonts w:ascii="Sylfaen" w:eastAsia="Times New Roman" w:hAnsi="Sylfaen" w:cs="Arial"/>
                <w:b/>
                <w:bCs/>
                <w:color w:val="000000"/>
                <w:sz w:val="20"/>
                <w:szCs w:val="20"/>
              </w:rPr>
            </w:pPr>
            <w:r w:rsidRPr="003E7EC0">
              <w:rPr>
                <w:rFonts w:ascii="Sylfaen" w:eastAsia="Times New Roman" w:hAnsi="Sylfaen" w:cs="Arial"/>
                <w:b/>
                <w:bCs/>
                <w:color w:val="000000"/>
                <w:sz w:val="20"/>
                <w:szCs w:val="20"/>
              </w:rPr>
              <w:t>გრანტები</w:t>
            </w:r>
          </w:p>
        </w:tc>
        <w:tc>
          <w:tcPr>
            <w:tcW w:w="1440" w:type="dxa"/>
            <w:shd w:val="clear" w:color="auto" w:fill="auto"/>
            <w:hideMark/>
          </w:tcPr>
          <w:p w:rsidR="003E7EC0" w:rsidRPr="003E7EC0" w:rsidRDefault="003E7EC0" w:rsidP="00B81952">
            <w:pPr>
              <w:spacing w:after="0" w:line="240" w:lineRule="auto"/>
              <w:jc w:val="right"/>
              <w:rPr>
                <w:rFonts w:ascii="Sylfaen" w:eastAsia="Times New Roman" w:hAnsi="Sylfaen" w:cs="Arial"/>
                <w:b/>
                <w:bCs/>
                <w:color w:val="000000"/>
                <w:sz w:val="20"/>
                <w:szCs w:val="20"/>
                <w:lang w:val="ka-GE"/>
              </w:rPr>
            </w:pPr>
            <w:r w:rsidRPr="003E7EC0">
              <w:rPr>
                <w:rFonts w:ascii="Sylfaen" w:eastAsia="Times New Roman" w:hAnsi="Sylfaen" w:cs="Arial"/>
                <w:b/>
                <w:bCs/>
                <w:color w:val="000000"/>
                <w:sz w:val="20"/>
                <w:szCs w:val="20"/>
                <w:lang w:val="ka-GE"/>
              </w:rPr>
              <w:t>357,000.0</w:t>
            </w:r>
          </w:p>
        </w:tc>
        <w:tc>
          <w:tcPr>
            <w:tcW w:w="1530" w:type="dxa"/>
            <w:shd w:val="clear" w:color="auto" w:fill="auto"/>
            <w:hideMark/>
          </w:tcPr>
          <w:p w:rsidR="003E7EC0" w:rsidRPr="003E7EC0" w:rsidRDefault="003E7EC0" w:rsidP="00B81952">
            <w:pPr>
              <w:spacing w:after="0" w:line="240" w:lineRule="auto"/>
              <w:jc w:val="right"/>
              <w:rPr>
                <w:rFonts w:ascii="Sylfaen" w:eastAsia="Times New Roman" w:hAnsi="Sylfaen" w:cs="Arial"/>
                <w:b/>
                <w:bCs/>
                <w:color w:val="000000"/>
                <w:sz w:val="20"/>
                <w:szCs w:val="20"/>
                <w:lang w:val="ka-GE"/>
              </w:rPr>
            </w:pPr>
            <w:r w:rsidRPr="003E7EC0">
              <w:rPr>
                <w:rFonts w:ascii="Sylfaen" w:eastAsia="Times New Roman" w:hAnsi="Sylfaen" w:cs="Arial"/>
                <w:b/>
                <w:bCs/>
                <w:color w:val="000000"/>
                <w:sz w:val="20"/>
                <w:szCs w:val="20"/>
                <w:lang w:val="ka-GE"/>
              </w:rPr>
              <w:t>364,658.4</w:t>
            </w:r>
          </w:p>
        </w:tc>
        <w:tc>
          <w:tcPr>
            <w:tcW w:w="1350" w:type="dxa"/>
            <w:shd w:val="clear" w:color="auto" w:fill="auto"/>
            <w:hideMark/>
          </w:tcPr>
          <w:p w:rsidR="003E7EC0" w:rsidRPr="003E7EC0" w:rsidRDefault="003E7EC0" w:rsidP="00B81952">
            <w:pPr>
              <w:spacing w:after="0" w:line="240" w:lineRule="auto"/>
              <w:jc w:val="right"/>
              <w:rPr>
                <w:rFonts w:ascii="Sylfaen" w:eastAsia="Times New Roman" w:hAnsi="Sylfaen" w:cs="Arial"/>
                <w:b/>
                <w:bCs/>
                <w:color w:val="000000"/>
                <w:sz w:val="20"/>
                <w:szCs w:val="20"/>
                <w:lang w:val="ka-GE"/>
              </w:rPr>
            </w:pPr>
            <w:r w:rsidRPr="003E7EC0">
              <w:rPr>
                <w:rFonts w:ascii="Sylfaen" w:eastAsia="Times New Roman" w:hAnsi="Sylfaen" w:cs="Arial"/>
                <w:b/>
                <w:bCs/>
                <w:color w:val="000000"/>
                <w:sz w:val="20"/>
                <w:szCs w:val="20"/>
                <w:lang w:val="ka-GE"/>
              </w:rPr>
              <w:t>7,658.4</w:t>
            </w:r>
          </w:p>
        </w:tc>
        <w:tc>
          <w:tcPr>
            <w:tcW w:w="1350" w:type="dxa"/>
            <w:shd w:val="clear" w:color="auto" w:fill="auto"/>
            <w:hideMark/>
          </w:tcPr>
          <w:p w:rsidR="003E7EC0" w:rsidRPr="003E7EC0" w:rsidRDefault="003E7EC0" w:rsidP="00B81952">
            <w:pPr>
              <w:spacing w:after="0" w:line="240" w:lineRule="auto"/>
              <w:jc w:val="right"/>
              <w:rPr>
                <w:rFonts w:ascii="Sylfaen" w:eastAsia="Times New Roman" w:hAnsi="Sylfaen" w:cs="Arial"/>
                <w:b/>
                <w:bCs/>
                <w:color w:val="000000"/>
                <w:sz w:val="20"/>
                <w:szCs w:val="20"/>
                <w:lang w:val="ka-GE"/>
              </w:rPr>
            </w:pPr>
            <w:r w:rsidRPr="003E7EC0">
              <w:rPr>
                <w:rFonts w:ascii="Sylfaen" w:eastAsia="Times New Roman" w:hAnsi="Sylfaen" w:cs="Arial"/>
                <w:b/>
                <w:bCs/>
                <w:color w:val="000000"/>
                <w:sz w:val="20"/>
                <w:szCs w:val="20"/>
                <w:lang w:val="ka-GE"/>
              </w:rPr>
              <w:t>102.1</w:t>
            </w:r>
          </w:p>
        </w:tc>
      </w:tr>
      <w:tr w:rsidR="003E7EC0" w:rsidRPr="003E7EC0" w:rsidTr="00B81952">
        <w:trPr>
          <w:trHeight w:val="113"/>
        </w:trPr>
        <w:tc>
          <w:tcPr>
            <w:tcW w:w="4392" w:type="dxa"/>
            <w:shd w:val="clear" w:color="auto" w:fill="auto"/>
            <w:vAlign w:val="center"/>
            <w:hideMark/>
          </w:tcPr>
          <w:p w:rsidR="003E7EC0" w:rsidRPr="003E7EC0" w:rsidRDefault="003E7EC0" w:rsidP="00B81952">
            <w:pPr>
              <w:spacing w:after="0" w:line="240" w:lineRule="auto"/>
              <w:ind w:firstLineChars="116" w:firstLine="233"/>
              <w:rPr>
                <w:rFonts w:ascii="Sylfaen" w:eastAsia="Times New Roman" w:hAnsi="Sylfaen" w:cs="Arial"/>
                <w:b/>
                <w:bCs/>
                <w:color w:val="000000"/>
                <w:sz w:val="20"/>
                <w:szCs w:val="20"/>
              </w:rPr>
            </w:pPr>
            <w:r w:rsidRPr="003E7EC0">
              <w:rPr>
                <w:rFonts w:ascii="Sylfaen" w:eastAsia="Times New Roman" w:hAnsi="Sylfaen" w:cs="Arial"/>
                <w:b/>
                <w:bCs/>
                <w:color w:val="000000"/>
                <w:sz w:val="20"/>
                <w:szCs w:val="20"/>
              </w:rPr>
              <w:t>სხვა შემოსავლები</w:t>
            </w:r>
          </w:p>
        </w:tc>
        <w:tc>
          <w:tcPr>
            <w:tcW w:w="1440" w:type="dxa"/>
            <w:shd w:val="clear" w:color="auto" w:fill="auto"/>
            <w:hideMark/>
          </w:tcPr>
          <w:p w:rsidR="003E7EC0" w:rsidRPr="003E7EC0" w:rsidRDefault="003E7EC0" w:rsidP="00B81952">
            <w:pPr>
              <w:spacing w:after="0" w:line="240" w:lineRule="auto"/>
              <w:jc w:val="right"/>
              <w:rPr>
                <w:rFonts w:ascii="Sylfaen" w:eastAsia="Times New Roman" w:hAnsi="Sylfaen" w:cs="Arial"/>
                <w:b/>
                <w:bCs/>
                <w:color w:val="000000"/>
                <w:sz w:val="20"/>
                <w:szCs w:val="20"/>
                <w:lang w:val="ka-GE"/>
              </w:rPr>
            </w:pPr>
            <w:r w:rsidRPr="003E7EC0">
              <w:rPr>
                <w:rFonts w:ascii="Sylfaen" w:eastAsia="Times New Roman" w:hAnsi="Sylfaen" w:cs="Arial"/>
                <w:b/>
                <w:bCs/>
                <w:color w:val="000000"/>
                <w:sz w:val="20"/>
                <w:szCs w:val="20"/>
                <w:lang w:val="ka-GE"/>
              </w:rPr>
              <w:t>1,510,000.0</w:t>
            </w:r>
          </w:p>
        </w:tc>
        <w:tc>
          <w:tcPr>
            <w:tcW w:w="1530" w:type="dxa"/>
            <w:shd w:val="clear" w:color="auto" w:fill="auto"/>
            <w:hideMark/>
          </w:tcPr>
          <w:p w:rsidR="003E7EC0" w:rsidRPr="003E7EC0" w:rsidRDefault="003E7EC0" w:rsidP="00B81952">
            <w:pPr>
              <w:spacing w:after="0" w:line="240" w:lineRule="auto"/>
              <w:jc w:val="right"/>
              <w:rPr>
                <w:rFonts w:ascii="Sylfaen" w:eastAsia="Times New Roman" w:hAnsi="Sylfaen" w:cs="Arial"/>
                <w:b/>
                <w:bCs/>
                <w:color w:val="000000"/>
                <w:sz w:val="20"/>
                <w:szCs w:val="20"/>
                <w:lang w:val="ka-GE"/>
              </w:rPr>
            </w:pPr>
            <w:r w:rsidRPr="003E7EC0">
              <w:rPr>
                <w:rFonts w:ascii="Sylfaen" w:eastAsia="Times New Roman" w:hAnsi="Sylfaen" w:cs="Arial"/>
                <w:b/>
                <w:bCs/>
                <w:color w:val="000000"/>
                <w:sz w:val="20"/>
                <w:szCs w:val="20"/>
                <w:lang w:val="ka-GE"/>
              </w:rPr>
              <w:t>1,626,951.7</w:t>
            </w:r>
          </w:p>
        </w:tc>
        <w:tc>
          <w:tcPr>
            <w:tcW w:w="1350" w:type="dxa"/>
            <w:shd w:val="clear" w:color="auto" w:fill="auto"/>
            <w:hideMark/>
          </w:tcPr>
          <w:p w:rsidR="003E7EC0" w:rsidRPr="003E7EC0" w:rsidRDefault="003E7EC0" w:rsidP="00B81952">
            <w:pPr>
              <w:spacing w:after="0" w:line="240" w:lineRule="auto"/>
              <w:jc w:val="right"/>
              <w:rPr>
                <w:rFonts w:ascii="Sylfaen" w:eastAsia="Times New Roman" w:hAnsi="Sylfaen" w:cs="Arial"/>
                <w:b/>
                <w:bCs/>
                <w:color w:val="000000"/>
                <w:sz w:val="20"/>
                <w:szCs w:val="20"/>
                <w:lang w:val="ka-GE"/>
              </w:rPr>
            </w:pPr>
            <w:r w:rsidRPr="003E7EC0">
              <w:rPr>
                <w:rFonts w:ascii="Sylfaen" w:eastAsia="Times New Roman" w:hAnsi="Sylfaen" w:cs="Arial"/>
                <w:b/>
                <w:bCs/>
                <w:color w:val="000000"/>
                <w:sz w:val="20"/>
                <w:szCs w:val="20"/>
                <w:lang w:val="ka-GE"/>
              </w:rPr>
              <w:t>116,951.7</w:t>
            </w:r>
          </w:p>
        </w:tc>
        <w:tc>
          <w:tcPr>
            <w:tcW w:w="1350" w:type="dxa"/>
            <w:shd w:val="clear" w:color="auto" w:fill="auto"/>
            <w:hideMark/>
          </w:tcPr>
          <w:p w:rsidR="003E7EC0" w:rsidRPr="003E7EC0" w:rsidRDefault="003E7EC0" w:rsidP="00B81952">
            <w:pPr>
              <w:spacing w:after="0" w:line="240" w:lineRule="auto"/>
              <w:jc w:val="right"/>
              <w:rPr>
                <w:rFonts w:ascii="Sylfaen" w:eastAsia="Times New Roman" w:hAnsi="Sylfaen" w:cs="Arial"/>
                <w:b/>
                <w:bCs/>
                <w:color w:val="000000"/>
                <w:sz w:val="20"/>
                <w:szCs w:val="20"/>
                <w:lang w:val="ka-GE"/>
              </w:rPr>
            </w:pPr>
            <w:r w:rsidRPr="003E7EC0">
              <w:rPr>
                <w:rFonts w:ascii="Sylfaen" w:eastAsia="Times New Roman" w:hAnsi="Sylfaen" w:cs="Arial"/>
                <w:b/>
                <w:bCs/>
                <w:color w:val="000000"/>
                <w:sz w:val="20"/>
                <w:szCs w:val="20"/>
                <w:lang w:val="ka-GE"/>
              </w:rPr>
              <w:t>107.7</w:t>
            </w:r>
          </w:p>
        </w:tc>
      </w:tr>
    </w:tbl>
    <w:p w:rsidR="003E7EC0" w:rsidRPr="003E7EC0" w:rsidRDefault="003E7EC0" w:rsidP="003E7EC0">
      <w:pPr>
        <w:spacing w:after="0" w:line="240" w:lineRule="auto"/>
        <w:jc w:val="right"/>
        <w:rPr>
          <w:rFonts w:ascii="Sylfaen" w:hAnsi="Sylfaen" w:cs="Sylfaen"/>
          <w:i/>
          <w:sz w:val="18"/>
          <w:szCs w:val="18"/>
          <w:lang w:val="ka-GE"/>
        </w:rPr>
      </w:pPr>
    </w:p>
    <w:p w:rsidR="003E7EC0" w:rsidRPr="003E7EC0" w:rsidRDefault="003E7EC0" w:rsidP="003E7EC0">
      <w:pPr>
        <w:spacing w:line="240" w:lineRule="auto"/>
        <w:jc w:val="both"/>
        <w:rPr>
          <w:rFonts w:ascii="Sylfaen" w:hAnsi="Sylfaen" w:cs="Arial"/>
        </w:rPr>
      </w:pPr>
      <w:r w:rsidRPr="003E7EC0">
        <w:rPr>
          <w:rFonts w:ascii="Sylfaen" w:hAnsi="Sylfaen" w:cs="Sylfaen"/>
          <w:b/>
          <w:lang w:val="ka-GE"/>
        </w:rPr>
        <w:t>არაფინანსური</w:t>
      </w:r>
      <w:r w:rsidRPr="003E7EC0">
        <w:rPr>
          <w:rFonts w:ascii="Sylfaen" w:hAnsi="Sylfaen" w:cs="Arial"/>
          <w:b/>
          <w:lang w:val="ka-GE"/>
        </w:rPr>
        <w:t xml:space="preserve"> </w:t>
      </w:r>
      <w:r w:rsidRPr="003E7EC0">
        <w:rPr>
          <w:rFonts w:ascii="Sylfaen" w:hAnsi="Sylfaen" w:cs="Sylfaen"/>
          <w:b/>
          <w:lang w:val="ka-GE"/>
        </w:rPr>
        <w:t>აქტივების</w:t>
      </w:r>
      <w:r w:rsidRPr="003E7EC0">
        <w:rPr>
          <w:rFonts w:ascii="Sylfaen" w:hAnsi="Sylfaen" w:cs="Arial"/>
          <w:lang w:val="ka-GE"/>
        </w:rPr>
        <w:t xml:space="preserve"> </w:t>
      </w:r>
      <w:r w:rsidRPr="003E7EC0">
        <w:rPr>
          <w:rFonts w:ascii="Sylfaen" w:hAnsi="Sylfaen" w:cs="Sylfaen"/>
          <w:lang w:val="ka-GE"/>
        </w:rPr>
        <w:t>კლებიდან</w:t>
      </w:r>
      <w:r w:rsidRPr="003E7EC0">
        <w:rPr>
          <w:rFonts w:ascii="Sylfaen" w:hAnsi="Sylfaen" w:cs="Arial"/>
          <w:lang w:val="ka-GE"/>
        </w:rPr>
        <w:t xml:space="preserve"> </w:t>
      </w:r>
      <w:r w:rsidRPr="003E7EC0">
        <w:rPr>
          <w:rFonts w:ascii="Sylfaen" w:hAnsi="Sylfaen" w:cs="Sylfaen"/>
          <w:lang w:val="ka-GE"/>
        </w:rPr>
        <w:t>მობილიზებულ</w:t>
      </w:r>
      <w:r w:rsidRPr="003E7EC0">
        <w:rPr>
          <w:rFonts w:ascii="Sylfaen" w:hAnsi="Sylfaen" w:cs="Arial"/>
          <w:lang w:val="ka-GE"/>
        </w:rPr>
        <w:t xml:space="preserve"> </w:t>
      </w:r>
      <w:r w:rsidRPr="003E7EC0">
        <w:rPr>
          <w:rFonts w:ascii="Sylfaen" w:hAnsi="Sylfaen" w:cs="Sylfaen"/>
          <w:lang w:val="ka-GE"/>
        </w:rPr>
        <w:t>იქნა</w:t>
      </w:r>
      <w:r w:rsidRPr="003E7EC0">
        <w:rPr>
          <w:rFonts w:ascii="Sylfaen" w:hAnsi="Sylfaen" w:cs="Arial"/>
          <w:lang w:val="ka-GE"/>
        </w:rPr>
        <w:t xml:space="preserve"> 435 576.5 </w:t>
      </w:r>
      <w:r w:rsidRPr="003E7EC0">
        <w:rPr>
          <w:rFonts w:ascii="Sylfaen" w:hAnsi="Sylfaen" w:cs="Sylfaen"/>
          <w:lang w:val="ka-GE"/>
        </w:rPr>
        <w:t>ათასი</w:t>
      </w:r>
      <w:r w:rsidRPr="003E7EC0">
        <w:rPr>
          <w:rFonts w:ascii="Sylfaen" w:hAnsi="Sylfaen" w:cs="Arial"/>
          <w:lang w:val="ka-GE"/>
        </w:rPr>
        <w:t xml:space="preserve"> </w:t>
      </w:r>
      <w:r w:rsidRPr="003E7EC0">
        <w:rPr>
          <w:rFonts w:ascii="Sylfaen" w:hAnsi="Sylfaen" w:cs="Sylfaen"/>
          <w:lang w:val="ka-GE"/>
        </w:rPr>
        <w:t>ლარი</w:t>
      </w:r>
      <w:r w:rsidRPr="003E7EC0">
        <w:rPr>
          <w:rFonts w:ascii="Sylfaen" w:hAnsi="Sylfaen" w:cs="Arial"/>
          <w:lang w:val="ka-GE"/>
        </w:rPr>
        <w:t xml:space="preserve">, </w:t>
      </w:r>
      <w:r w:rsidRPr="003E7EC0">
        <w:rPr>
          <w:rFonts w:ascii="Sylfaen" w:hAnsi="Sylfaen" w:cs="Sylfaen"/>
          <w:lang w:val="ka-GE"/>
        </w:rPr>
        <w:t>რაც</w:t>
      </w:r>
      <w:r w:rsidRPr="003E7EC0">
        <w:rPr>
          <w:rFonts w:ascii="Sylfaen" w:hAnsi="Sylfaen" w:cs="Arial"/>
          <w:lang w:val="ka-GE"/>
        </w:rPr>
        <w:t xml:space="preserve"> </w:t>
      </w:r>
      <w:r w:rsidRPr="003E7EC0">
        <w:rPr>
          <w:rFonts w:ascii="Sylfaen" w:hAnsi="Sylfaen" w:cs="Arial"/>
        </w:rPr>
        <w:t xml:space="preserve"> </w:t>
      </w:r>
      <w:r w:rsidRPr="003E7EC0">
        <w:rPr>
          <w:rFonts w:ascii="Sylfaen" w:hAnsi="Sylfaen" w:cs="Sylfaen"/>
          <w:lang w:val="ka-GE"/>
        </w:rPr>
        <w:t>საპროგნოზო</w:t>
      </w:r>
      <w:r w:rsidRPr="003E7EC0">
        <w:rPr>
          <w:rFonts w:ascii="Sylfaen" w:hAnsi="Sylfaen" w:cs="Arial"/>
          <w:lang w:val="ka-GE"/>
        </w:rPr>
        <w:t xml:space="preserve"> </w:t>
      </w:r>
      <w:r w:rsidRPr="003E7EC0">
        <w:rPr>
          <w:rFonts w:ascii="Sylfaen" w:hAnsi="Sylfaen" w:cs="Sylfaen"/>
          <w:lang w:val="ka-GE"/>
        </w:rPr>
        <w:t>მაჩვენებლის</w:t>
      </w:r>
      <w:r w:rsidRPr="003E7EC0">
        <w:rPr>
          <w:rFonts w:ascii="Sylfaen" w:hAnsi="Sylfaen" w:cs="Arial"/>
          <w:lang w:val="ka-GE"/>
        </w:rPr>
        <w:t xml:space="preserve"> (450</w:t>
      </w:r>
      <w:r w:rsidRPr="003E7EC0">
        <w:rPr>
          <w:rFonts w:ascii="Sylfaen" w:hAnsi="Sylfaen" w:cs="Arial"/>
        </w:rPr>
        <w:t xml:space="preserve"> </w:t>
      </w:r>
      <w:r w:rsidRPr="003E7EC0">
        <w:rPr>
          <w:rFonts w:ascii="Sylfaen" w:hAnsi="Sylfaen" w:cs="Arial"/>
          <w:lang w:val="ka-GE"/>
        </w:rPr>
        <w:t xml:space="preserve">000.0 ათასი </w:t>
      </w:r>
      <w:r w:rsidRPr="003E7EC0">
        <w:rPr>
          <w:rFonts w:ascii="Sylfaen" w:hAnsi="Sylfaen" w:cs="Sylfaen"/>
          <w:lang w:val="ka-GE"/>
        </w:rPr>
        <w:t>ლარი</w:t>
      </w:r>
      <w:r w:rsidRPr="003E7EC0">
        <w:rPr>
          <w:rFonts w:ascii="Sylfaen" w:hAnsi="Sylfaen" w:cs="Arial"/>
          <w:lang w:val="ka-GE"/>
        </w:rPr>
        <w:t>) 96.8%-</w:t>
      </w:r>
      <w:r w:rsidRPr="003E7EC0">
        <w:rPr>
          <w:rFonts w:ascii="Sylfaen" w:hAnsi="Sylfaen" w:cs="Sylfaen"/>
          <w:lang w:val="ka-GE"/>
        </w:rPr>
        <w:t>ია</w:t>
      </w:r>
      <w:r w:rsidRPr="003E7EC0">
        <w:rPr>
          <w:rFonts w:ascii="Sylfaen" w:hAnsi="Sylfaen" w:cs="Arial"/>
          <w:lang w:val="ka-GE"/>
        </w:rPr>
        <w:t>.</w:t>
      </w:r>
    </w:p>
    <w:p w:rsidR="00C06E33" w:rsidRPr="003E7EC0" w:rsidRDefault="003E7EC0" w:rsidP="003E7EC0">
      <w:pPr>
        <w:spacing w:line="240" w:lineRule="auto"/>
        <w:jc w:val="both"/>
        <w:rPr>
          <w:rFonts w:ascii="Sylfaen" w:hAnsi="Sylfaen" w:cs="Arial"/>
        </w:rPr>
      </w:pPr>
      <w:r w:rsidRPr="003E7EC0">
        <w:rPr>
          <w:rFonts w:ascii="Sylfaen" w:hAnsi="Sylfaen" w:cs="Sylfaen"/>
          <w:b/>
          <w:lang w:val="ka-GE"/>
        </w:rPr>
        <w:t>ფინანსური</w:t>
      </w:r>
      <w:r w:rsidRPr="003E7EC0">
        <w:rPr>
          <w:rFonts w:ascii="Sylfaen" w:hAnsi="Sylfaen" w:cs="Arial"/>
          <w:b/>
          <w:lang w:val="ka-GE"/>
        </w:rPr>
        <w:t xml:space="preserve"> </w:t>
      </w:r>
      <w:r w:rsidRPr="003E7EC0">
        <w:rPr>
          <w:rFonts w:ascii="Sylfaen" w:hAnsi="Sylfaen" w:cs="Sylfaen"/>
          <w:b/>
          <w:lang w:val="ka-GE"/>
        </w:rPr>
        <w:t>აქტივების</w:t>
      </w:r>
      <w:r w:rsidRPr="003E7EC0">
        <w:rPr>
          <w:rFonts w:ascii="Sylfaen" w:hAnsi="Sylfaen" w:cs="Arial"/>
          <w:lang w:val="ka-GE"/>
        </w:rPr>
        <w:t xml:space="preserve"> </w:t>
      </w:r>
      <w:r w:rsidRPr="003E7EC0">
        <w:rPr>
          <w:rFonts w:ascii="Sylfaen" w:hAnsi="Sylfaen" w:cs="Sylfaen"/>
          <w:lang w:val="ka-GE"/>
        </w:rPr>
        <w:t>კლებიდან</w:t>
      </w:r>
      <w:r w:rsidRPr="003E7EC0">
        <w:rPr>
          <w:rFonts w:ascii="Sylfaen" w:hAnsi="Sylfaen" w:cs="Sylfaen"/>
        </w:rPr>
        <w:t xml:space="preserve"> </w:t>
      </w:r>
      <w:r w:rsidRPr="003E7EC0">
        <w:rPr>
          <w:rFonts w:ascii="Sylfaen" w:hAnsi="Sylfaen" w:cs="Sylfaen"/>
          <w:lang w:val="ka-GE"/>
        </w:rPr>
        <w:t>მობილიზებულ</w:t>
      </w:r>
      <w:r w:rsidRPr="003E7EC0">
        <w:rPr>
          <w:rFonts w:ascii="Sylfaen" w:hAnsi="Sylfaen" w:cs="Arial"/>
          <w:lang w:val="ka-GE"/>
        </w:rPr>
        <w:t xml:space="preserve"> </w:t>
      </w:r>
      <w:r w:rsidRPr="003E7EC0">
        <w:rPr>
          <w:rFonts w:ascii="Sylfaen" w:hAnsi="Sylfaen" w:cs="Sylfaen"/>
          <w:lang w:val="ka-GE"/>
        </w:rPr>
        <w:t xml:space="preserve">იქნა </w:t>
      </w:r>
      <w:r w:rsidRPr="003E7EC0">
        <w:rPr>
          <w:rFonts w:ascii="Sylfaen" w:hAnsi="Sylfaen" w:cs="Arial"/>
          <w:lang w:val="ka-GE"/>
        </w:rPr>
        <w:t xml:space="preserve">102 416.3 ათასი </w:t>
      </w:r>
      <w:r w:rsidRPr="003E7EC0">
        <w:rPr>
          <w:rFonts w:ascii="Sylfaen" w:hAnsi="Sylfaen" w:cs="Sylfaen"/>
          <w:lang w:val="ka-GE"/>
        </w:rPr>
        <w:t>ლარი</w:t>
      </w:r>
      <w:r w:rsidRPr="003E7EC0">
        <w:rPr>
          <w:rFonts w:ascii="Sylfaen" w:hAnsi="Sylfaen" w:cs="Arial"/>
          <w:lang w:val="ka-GE"/>
        </w:rPr>
        <w:t xml:space="preserve">, </w:t>
      </w:r>
      <w:r w:rsidRPr="003E7EC0">
        <w:rPr>
          <w:rFonts w:ascii="Sylfaen" w:hAnsi="Sylfaen" w:cs="Sylfaen"/>
          <w:lang w:val="ka-GE"/>
        </w:rPr>
        <w:t>რაც</w:t>
      </w:r>
      <w:r w:rsidRPr="003E7EC0">
        <w:rPr>
          <w:rFonts w:ascii="Sylfaen" w:hAnsi="Sylfaen" w:cs="Sylfaen"/>
        </w:rPr>
        <w:t xml:space="preserve">  </w:t>
      </w:r>
      <w:r w:rsidRPr="003E7EC0">
        <w:rPr>
          <w:rFonts w:ascii="Sylfaen" w:hAnsi="Sylfaen" w:cs="Arial"/>
          <w:lang w:val="ka-GE"/>
        </w:rPr>
        <w:t xml:space="preserve"> </w:t>
      </w:r>
      <w:r w:rsidRPr="003E7EC0">
        <w:rPr>
          <w:rFonts w:ascii="Sylfaen" w:hAnsi="Sylfaen" w:cs="Sylfaen"/>
          <w:lang w:val="ka-GE"/>
        </w:rPr>
        <w:t>საპროგნოზო</w:t>
      </w:r>
      <w:r w:rsidRPr="003E7EC0">
        <w:rPr>
          <w:rFonts w:ascii="Sylfaen" w:hAnsi="Sylfaen" w:cs="Arial"/>
          <w:lang w:val="ka-GE"/>
        </w:rPr>
        <w:t xml:space="preserve"> </w:t>
      </w:r>
      <w:r w:rsidRPr="003E7EC0">
        <w:rPr>
          <w:rFonts w:ascii="Sylfaen" w:hAnsi="Sylfaen" w:cs="Sylfaen"/>
          <w:lang w:val="ka-GE"/>
        </w:rPr>
        <w:t>მაჩვენებელის</w:t>
      </w:r>
      <w:r w:rsidRPr="003E7EC0">
        <w:rPr>
          <w:rFonts w:ascii="Sylfaen" w:hAnsi="Sylfaen" w:cs="Arial"/>
          <w:lang w:val="ka-GE"/>
        </w:rPr>
        <w:t xml:space="preserve">  (</w:t>
      </w:r>
      <w:r w:rsidRPr="003E7EC0">
        <w:rPr>
          <w:rFonts w:ascii="Sylfaen" w:hAnsi="Sylfaen" w:cs="Arial"/>
        </w:rPr>
        <w:t>150</w:t>
      </w:r>
      <w:r w:rsidRPr="003E7EC0">
        <w:rPr>
          <w:rFonts w:ascii="Sylfaen" w:hAnsi="Sylfaen" w:cs="Arial"/>
          <w:lang w:val="ka-GE"/>
        </w:rPr>
        <w:t xml:space="preserve"> 000.0 </w:t>
      </w:r>
      <w:r w:rsidRPr="003E7EC0">
        <w:rPr>
          <w:rFonts w:ascii="Sylfaen" w:hAnsi="Sylfaen" w:cs="Sylfaen"/>
          <w:lang w:val="ka-GE"/>
        </w:rPr>
        <w:t>ათასი</w:t>
      </w:r>
      <w:r w:rsidRPr="003E7EC0">
        <w:rPr>
          <w:rFonts w:ascii="Sylfaen" w:hAnsi="Sylfaen" w:cs="Arial"/>
          <w:lang w:val="ka-GE"/>
        </w:rPr>
        <w:t xml:space="preserve"> </w:t>
      </w:r>
      <w:r w:rsidRPr="003E7EC0">
        <w:rPr>
          <w:rFonts w:ascii="Sylfaen" w:hAnsi="Sylfaen" w:cs="Sylfaen"/>
          <w:lang w:val="ka-GE"/>
        </w:rPr>
        <w:t>ლარი</w:t>
      </w:r>
      <w:r w:rsidRPr="003E7EC0">
        <w:rPr>
          <w:rFonts w:ascii="Sylfaen" w:hAnsi="Sylfaen" w:cs="Arial"/>
          <w:lang w:val="ka-GE"/>
        </w:rPr>
        <w:t xml:space="preserve">) </w:t>
      </w:r>
      <w:r w:rsidRPr="003E7EC0">
        <w:rPr>
          <w:rFonts w:ascii="Sylfaen" w:hAnsi="Sylfaen" w:cs="Arial"/>
        </w:rPr>
        <w:t>68.3</w:t>
      </w:r>
      <w:r w:rsidRPr="003E7EC0">
        <w:rPr>
          <w:rFonts w:ascii="Sylfaen" w:hAnsi="Sylfaen" w:cs="Arial"/>
          <w:lang w:val="ka-GE"/>
        </w:rPr>
        <w:t>%-</w:t>
      </w:r>
      <w:r w:rsidRPr="003E7EC0">
        <w:rPr>
          <w:rFonts w:ascii="Sylfaen" w:hAnsi="Sylfaen" w:cs="Sylfaen"/>
          <w:lang w:val="ka-GE"/>
        </w:rPr>
        <w:t>ია</w:t>
      </w:r>
      <w:r w:rsidRPr="003E7EC0">
        <w:rPr>
          <w:rFonts w:ascii="Sylfaen" w:hAnsi="Sylfaen" w:cs="Arial"/>
          <w:lang w:val="ka-GE"/>
        </w:rPr>
        <w:t>.</w:t>
      </w:r>
    </w:p>
    <w:p w:rsidR="00FF109B" w:rsidRDefault="00FF109B" w:rsidP="00757EC5">
      <w:pPr>
        <w:spacing w:line="240" w:lineRule="auto"/>
        <w:rPr>
          <w:rFonts w:ascii="Sylfaen" w:hAnsi="Sylfaen"/>
          <w:b/>
          <w:lang w:val="ka-GE"/>
        </w:rPr>
      </w:pPr>
      <w:r>
        <w:rPr>
          <w:rFonts w:ascii="Sylfaen" w:hAnsi="Sylfaen"/>
          <w:b/>
          <w:lang w:val="ka-GE"/>
        </w:rPr>
        <w:br w:type="page"/>
      </w:r>
    </w:p>
    <w:p w:rsidR="000B71B9" w:rsidRDefault="001C1BB8" w:rsidP="0076035F">
      <w:pPr>
        <w:pStyle w:val="Heading2"/>
        <w:spacing w:line="240" w:lineRule="auto"/>
        <w:jc w:val="center"/>
        <w:rPr>
          <w:rFonts w:ascii="Sylfaen" w:hAnsi="Sylfaen" w:cs="Sylfaen"/>
          <w:color w:val="4F81BD" w:themeColor="accent1"/>
          <w:sz w:val="22"/>
          <w:szCs w:val="22"/>
          <w:lang w:val="fr-FR"/>
        </w:rPr>
      </w:pPr>
      <w:r w:rsidRPr="00C9536D">
        <w:rPr>
          <w:rFonts w:ascii="Sylfaen" w:hAnsi="Sylfaen" w:cs="Sylfaen"/>
          <w:color w:val="4F81BD" w:themeColor="accent1"/>
          <w:sz w:val="22"/>
          <w:szCs w:val="22"/>
          <w:lang w:val="fr-FR"/>
        </w:rPr>
        <w:lastRenderedPageBreak/>
        <w:t>ნაერთი ბიუჯეტის დეფიციტი</w:t>
      </w:r>
    </w:p>
    <w:p w:rsidR="0076035F" w:rsidRPr="0076035F" w:rsidRDefault="0076035F" w:rsidP="0076035F">
      <w:pPr>
        <w:spacing w:line="240" w:lineRule="auto"/>
        <w:rPr>
          <w:lang w:val="fr-FR"/>
        </w:rPr>
      </w:pPr>
    </w:p>
    <w:p w:rsidR="009858F7" w:rsidRPr="00E96E36" w:rsidRDefault="004D084A" w:rsidP="0076035F">
      <w:pPr>
        <w:spacing w:line="240" w:lineRule="auto"/>
        <w:jc w:val="both"/>
        <w:rPr>
          <w:rFonts w:ascii="Sylfaen" w:hAnsi="Sylfaen" w:cs="Sylfaen"/>
          <w:noProof/>
        </w:rPr>
      </w:pPr>
      <w:r w:rsidRPr="00E96E36">
        <w:rPr>
          <w:rFonts w:ascii="Sylfaen" w:hAnsi="Sylfaen"/>
          <w:lang w:val="ka-GE"/>
        </w:rPr>
        <w:t>20</w:t>
      </w:r>
      <w:r w:rsidR="00E21564" w:rsidRPr="00E96E36">
        <w:rPr>
          <w:rFonts w:ascii="Sylfaen" w:hAnsi="Sylfaen"/>
          <w:lang w:val="ka-GE"/>
        </w:rPr>
        <w:t>2</w:t>
      </w:r>
      <w:r w:rsidR="00C6091F" w:rsidRPr="00E96E36">
        <w:rPr>
          <w:rFonts w:ascii="Sylfaen" w:hAnsi="Sylfaen"/>
        </w:rPr>
        <w:t>2</w:t>
      </w:r>
      <w:r w:rsidRPr="00E96E36">
        <w:rPr>
          <w:rFonts w:ascii="Sylfaen" w:hAnsi="Sylfaen"/>
          <w:lang w:val="ka-GE"/>
        </w:rPr>
        <w:t xml:space="preserve"> წლის ნაერთი ბიუჯეტის დეფიციტმა </w:t>
      </w:r>
      <w:r w:rsidR="009858F7" w:rsidRPr="00E96E36">
        <w:rPr>
          <w:rFonts w:ascii="Sylfaen" w:hAnsi="Sylfaen" w:cs="Sylfaen"/>
          <w:noProof/>
          <w:lang w:val="ka-GE"/>
        </w:rPr>
        <w:t>შეადგ</w:t>
      </w:r>
      <w:r w:rsidR="00F87C0C" w:rsidRPr="00E96E36">
        <w:rPr>
          <w:rFonts w:ascii="Sylfaen" w:hAnsi="Sylfaen" w:cs="Sylfaen"/>
          <w:noProof/>
          <w:lang w:val="ka-GE"/>
        </w:rPr>
        <w:t>ი</w:t>
      </w:r>
      <w:r w:rsidR="009858F7" w:rsidRPr="00E96E36">
        <w:rPr>
          <w:rFonts w:ascii="Sylfaen" w:hAnsi="Sylfaen" w:cs="Sylfaen"/>
          <w:noProof/>
          <w:lang w:val="ka-GE"/>
        </w:rPr>
        <w:t>ნ</w:t>
      </w:r>
      <w:r w:rsidR="00F87C0C" w:rsidRPr="00E96E36">
        <w:rPr>
          <w:rFonts w:ascii="Sylfaen" w:hAnsi="Sylfaen" w:cs="Sylfaen"/>
          <w:noProof/>
          <w:lang w:val="ka-GE"/>
        </w:rPr>
        <w:t>ა</w:t>
      </w:r>
      <w:r w:rsidR="009858F7" w:rsidRPr="00E96E36">
        <w:rPr>
          <w:rFonts w:ascii="Sylfaen" w:hAnsi="Sylfaen" w:cs="Sylfaen"/>
          <w:noProof/>
          <w:lang w:val="ka-GE"/>
        </w:rPr>
        <w:t xml:space="preserve"> </w:t>
      </w:r>
      <w:r w:rsidR="009858F7" w:rsidRPr="00E96E36">
        <w:rPr>
          <w:rFonts w:ascii="Sylfaen" w:hAnsi="Sylfaen" w:cs="Sylfaen"/>
          <w:noProof/>
        </w:rPr>
        <w:t>(-</w:t>
      </w:r>
      <w:r w:rsidR="003A3799">
        <w:rPr>
          <w:rFonts w:ascii="Sylfaen" w:hAnsi="Sylfaen" w:cs="Sylfaen"/>
          <w:noProof/>
        </w:rPr>
        <w:t>2 203</w:t>
      </w:r>
      <w:r w:rsidR="009858F7" w:rsidRPr="00E96E36">
        <w:rPr>
          <w:rFonts w:ascii="Sylfaen" w:hAnsi="Sylfaen" w:cs="Sylfaen"/>
          <w:noProof/>
          <w:lang w:val="ka-GE"/>
        </w:rPr>
        <w:t>.</w:t>
      </w:r>
      <w:r w:rsidR="003A3799">
        <w:rPr>
          <w:rFonts w:ascii="Sylfaen" w:hAnsi="Sylfaen" w:cs="Sylfaen"/>
          <w:noProof/>
        </w:rPr>
        <w:t>1</w:t>
      </w:r>
      <w:r w:rsidR="009858F7" w:rsidRPr="00E96E36">
        <w:rPr>
          <w:rFonts w:ascii="Sylfaen" w:hAnsi="Sylfaen" w:cs="Sylfaen"/>
          <w:noProof/>
        </w:rPr>
        <w:t>)</w:t>
      </w:r>
      <w:r w:rsidR="009858F7" w:rsidRPr="00E96E36">
        <w:rPr>
          <w:rFonts w:ascii="Sylfaen" w:hAnsi="Sylfaen" w:cs="Sylfaen"/>
          <w:noProof/>
          <w:lang w:val="ka-GE"/>
        </w:rPr>
        <w:t xml:space="preserve"> მლნ ლარს, რაც მთლიანი შიდა პროდუქტის </w:t>
      </w:r>
      <w:r w:rsidR="00F620BA">
        <w:rPr>
          <w:rFonts w:ascii="Sylfaen" w:hAnsi="Sylfaen" w:cs="Sylfaen"/>
          <w:noProof/>
          <w:lang w:val="ka-GE"/>
        </w:rPr>
        <w:t>(</w:t>
      </w:r>
      <w:r w:rsidR="009753A2" w:rsidRPr="00E96E36">
        <w:rPr>
          <w:rFonts w:ascii="Sylfaen" w:hAnsi="Sylfaen" w:cs="Sylfaen"/>
          <w:noProof/>
        </w:rPr>
        <w:t>-</w:t>
      </w:r>
      <w:r w:rsidR="009858F7" w:rsidRPr="00E96E36">
        <w:rPr>
          <w:rFonts w:ascii="Sylfaen" w:hAnsi="Sylfaen" w:cs="Sylfaen"/>
          <w:noProof/>
          <w:lang w:val="ka-GE"/>
        </w:rPr>
        <w:t xml:space="preserve"> </w:t>
      </w:r>
      <w:r w:rsidR="003A3799">
        <w:rPr>
          <w:rFonts w:ascii="Sylfaen" w:hAnsi="Sylfaen" w:cs="Sylfaen"/>
          <w:noProof/>
        </w:rPr>
        <w:t>3.1</w:t>
      </w:r>
      <w:r w:rsidR="00F620BA">
        <w:rPr>
          <w:rFonts w:ascii="Sylfaen" w:hAnsi="Sylfaen" w:cs="Sylfaen"/>
          <w:noProof/>
          <w:lang w:val="ka-GE"/>
        </w:rPr>
        <w:t>)</w:t>
      </w:r>
      <w:r w:rsidR="009858F7" w:rsidRPr="00E96E36">
        <w:rPr>
          <w:rFonts w:ascii="Sylfaen" w:hAnsi="Sylfaen" w:cs="Sylfaen"/>
          <w:noProof/>
          <w:lang w:val="ka-GE"/>
        </w:rPr>
        <w:t xml:space="preserve"> %-ია.</w:t>
      </w:r>
      <w:r w:rsidR="00596DDD" w:rsidRPr="00E96E36">
        <w:rPr>
          <w:rFonts w:ascii="Sylfaen" w:hAnsi="Sylfaen" w:cs="Sylfaen"/>
          <w:noProof/>
          <w:lang w:val="ka-GE"/>
        </w:rPr>
        <w:t xml:space="preserve"> </w:t>
      </w:r>
    </w:p>
    <w:p w:rsidR="004873A5" w:rsidRDefault="005B08AA" w:rsidP="0076035F">
      <w:pPr>
        <w:pStyle w:val="Heading2"/>
        <w:spacing w:line="240" w:lineRule="auto"/>
        <w:jc w:val="center"/>
        <w:rPr>
          <w:rFonts w:ascii="Sylfaen" w:hAnsi="Sylfaen" w:cs="Sylfaen"/>
          <w:sz w:val="22"/>
          <w:szCs w:val="22"/>
          <w:lang w:val="fr-FR"/>
        </w:rPr>
      </w:pPr>
      <w:r w:rsidRPr="0076035F">
        <w:rPr>
          <w:rFonts w:ascii="Sylfaen" w:hAnsi="Sylfaen" w:cs="Sylfaen"/>
          <w:sz w:val="22"/>
          <w:szCs w:val="22"/>
          <w:lang w:val="fr-FR"/>
        </w:rPr>
        <w:t>ფისკალური წესები</w:t>
      </w:r>
      <w:r w:rsidR="00C9536D" w:rsidRPr="0076035F">
        <w:rPr>
          <w:rFonts w:ascii="Sylfaen" w:hAnsi="Sylfaen" w:cs="Sylfaen"/>
          <w:sz w:val="22"/>
          <w:szCs w:val="22"/>
          <w:lang w:val="fr-FR"/>
        </w:rPr>
        <w:t xml:space="preserve"> </w:t>
      </w:r>
      <w:r w:rsidR="004873A5" w:rsidRPr="0076035F">
        <w:rPr>
          <w:rFonts w:ascii="Sylfaen" w:hAnsi="Sylfaen" w:cs="Sylfaen"/>
          <w:sz w:val="22"/>
          <w:szCs w:val="22"/>
          <w:lang w:val="fr-FR"/>
        </w:rPr>
        <w:t>„ეკონომიკური თავისუფლების შესახებ“ საქართველოს ორგანული კანონით დადგენილი ზღვრულ პარამეტრებთან</w:t>
      </w:r>
    </w:p>
    <w:p w:rsidR="0076035F" w:rsidRPr="0076035F" w:rsidRDefault="0076035F" w:rsidP="0076035F">
      <w:pPr>
        <w:spacing w:line="240" w:lineRule="auto"/>
        <w:rPr>
          <w:lang w:val="fr-FR"/>
        </w:rPr>
      </w:pPr>
    </w:p>
    <w:p w:rsidR="004873A5" w:rsidRPr="00943CDA" w:rsidRDefault="004873A5" w:rsidP="0076035F">
      <w:pPr>
        <w:spacing w:line="240" w:lineRule="auto"/>
        <w:jc w:val="both"/>
        <w:rPr>
          <w:rFonts w:ascii="Sylfaen" w:hAnsi="Sylfaen" w:cs="Sylfaen"/>
          <w:noProof/>
          <w:lang w:val="ka-GE"/>
        </w:rPr>
      </w:pPr>
      <w:r w:rsidRPr="00943CDA">
        <w:rPr>
          <w:rFonts w:ascii="Sylfaen" w:hAnsi="Sylfaen" w:cs="Sylfaen"/>
          <w:noProof/>
          <w:lang w:val="ka-GE"/>
        </w:rPr>
        <w:t xml:space="preserve">„ეკონომიკური თავისუფლების შესახებ“ საქართველოს ორგანული კანონით დადგენილი სახელმწიფოს ერთიანი ბიუჯეტის დეფიციტის მთლიან შიდა პროდუქტთან შეფარდების ზღვრული მოცულობა შეადგენს არაუმეტეს 3%-ს. </w:t>
      </w:r>
      <w:r w:rsidRPr="00943CDA">
        <w:rPr>
          <w:rFonts w:ascii="Sylfaen" w:hAnsi="Sylfaen"/>
        </w:rPr>
        <w:t xml:space="preserve">COVID-19 </w:t>
      </w:r>
      <w:r w:rsidRPr="00943CDA">
        <w:rPr>
          <w:rFonts w:ascii="Sylfaen" w:hAnsi="Sylfaen"/>
          <w:lang w:val="ka-GE"/>
        </w:rPr>
        <w:t>გამოწვეული კრიზისის გათვალისწინებით 20</w:t>
      </w:r>
      <w:r w:rsidRPr="00943CDA">
        <w:rPr>
          <w:rFonts w:ascii="Sylfaen" w:hAnsi="Sylfaen"/>
        </w:rPr>
        <w:t>2</w:t>
      </w:r>
      <w:r w:rsidRPr="00943CDA">
        <w:rPr>
          <w:rFonts w:ascii="Sylfaen" w:hAnsi="Sylfaen"/>
          <w:lang w:val="ka-GE"/>
        </w:rPr>
        <w:t xml:space="preserve">2 წლის </w:t>
      </w:r>
      <w:r w:rsidRPr="00943CDA">
        <w:rPr>
          <w:rFonts w:ascii="Sylfaen" w:hAnsi="Sylfaen"/>
        </w:rPr>
        <w:t>სახელმწიფოს ერთიანი ბიუჯეტის დეფიციტი</w:t>
      </w:r>
      <w:r w:rsidRPr="00943CDA">
        <w:rPr>
          <w:rFonts w:ascii="Sylfaen" w:hAnsi="Sylfaen"/>
          <w:lang w:val="ka-GE"/>
        </w:rPr>
        <w:t>, 2022 წლის სახელმწიფო ბიუჯეტი</w:t>
      </w:r>
      <w:r w:rsidRPr="00943CDA">
        <w:rPr>
          <w:rFonts w:ascii="Sylfaen" w:hAnsi="Sylfaen"/>
        </w:rPr>
        <w:t xml:space="preserve"> </w:t>
      </w:r>
      <w:r w:rsidRPr="00943CDA">
        <w:rPr>
          <w:rFonts w:ascii="Sylfaen" w:hAnsi="Sylfaen"/>
          <w:lang w:val="ka-GE"/>
        </w:rPr>
        <w:t>დაიგეგმა, ორგანული კანონით განსაზღვრულ ზღვარს მიღმა - 4</w:t>
      </w:r>
      <w:r w:rsidRPr="00943CDA">
        <w:rPr>
          <w:rFonts w:ascii="Sylfaen" w:hAnsi="Sylfaen"/>
        </w:rPr>
        <w:t>.</w:t>
      </w:r>
      <w:r w:rsidRPr="00943CDA">
        <w:rPr>
          <w:rFonts w:ascii="Sylfaen" w:hAnsi="Sylfaen"/>
          <w:lang w:val="ka-GE"/>
        </w:rPr>
        <w:t>2%-ის ფარგლებში.</w:t>
      </w:r>
      <w:r>
        <w:rPr>
          <w:rFonts w:ascii="Sylfaen" w:hAnsi="Sylfaen"/>
          <w:lang w:val="ka-GE"/>
        </w:rPr>
        <w:t xml:space="preserve"> ამასთან, „საქართველოს 2022 წლის სახელმწიფო ბიუჯეტის შესახებ“ საქართველოს კანონში ცვლილების შეტანის თაობაზე“ საქართველოს კანონის შესაბამისად</w:t>
      </w:r>
      <w:r w:rsidR="00C63C3A">
        <w:rPr>
          <w:rFonts w:ascii="Sylfaen" w:hAnsi="Sylfaen"/>
          <w:lang w:val="ka-GE"/>
        </w:rPr>
        <w:t xml:space="preserve"> </w:t>
      </w:r>
      <w:r>
        <w:rPr>
          <w:rFonts w:ascii="Sylfaen" w:hAnsi="Sylfaen"/>
          <w:lang w:val="ka-GE"/>
        </w:rPr>
        <w:t xml:space="preserve">აღნიშნული მაჩვენებელი შემცირდა </w:t>
      </w:r>
      <w:r w:rsidR="00C63C3A">
        <w:rPr>
          <w:rFonts w:ascii="Sylfaen" w:hAnsi="Sylfaen"/>
          <w:lang w:val="ka-GE"/>
        </w:rPr>
        <w:t>2</w:t>
      </w:r>
      <w:r w:rsidR="00DC2ABC">
        <w:rPr>
          <w:rFonts w:ascii="Sylfaen" w:hAnsi="Sylfaen"/>
        </w:rPr>
        <w:t>.</w:t>
      </w:r>
      <w:r w:rsidR="00C63C3A">
        <w:rPr>
          <w:rFonts w:ascii="Sylfaen" w:hAnsi="Sylfaen"/>
          <w:lang w:val="ka-GE"/>
        </w:rPr>
        <w:t>7</w:t>
      </w:r>
      <w:r>
        <w:rPr>
          <w:rFonts w:ascii="Sylfaen" w:hAnsi="Sylfaen"/>
          <w:lang w:val="ka-GE"/>
        </w:rPr>
        <w:t>%-მდე</w:t>
      </w:r>
      <w:r w:rsidR="00C63C3A">
        <w:rPr>
          <w:rFonts w:ascii="Sylfaen" w:hAnsi="Sylfaen"/>
          <w:lang w:val="ka-GE"/>
        </w:rPr>
        <w:t xml:space="preserve">. </w:t>
      </w:r>
      <w:r w:rsidRPr="00943CDA">
        <w:rPr>
          <w:rFonts w:ascii="Sylfaen" w:hAnsi="Sylfaen"/>
          <w:lang w:val="ka-GE"/>
        </w:rPr>
        <w:t>საანგარიშო პერიოდში აღნიშნულ</w:t>
      </w:r>
      <w:r w:rsidR="00DC792A">
        <w:rPr>
          <w:rFonts w:ascii="Sylfaen" w:hAnsi="Sylfaen"/>
          <w:lang w:val="ka-GE"/>
        </w:rPr>
        <w:t>მა</w:t>
      </w:r>
      <w:r w:rsidRPr="00943CDA">
        <w:rPr>
          <w:rFonts w:ascii="Sylfaen" w:hAnsi="Sylfaen"/>
          <w:lang w:val="ka-GE"/>
        </w:rPr>
        <w:t xml:space="preserve"> მაჩვენებელმა შეადგინა </w:t>
      </w:r>
      <w:r w:rsidRPr="00943CDA">
        <w:rPr>
          <w:rFonts w:ascii="Sylfaen" w:hAnsi="Sylfaen"/>
        </w:rPr>
        <w:t>(-</w:t>
      </w:r>
      <w:r w:rsidR="00DD5BB2">
        <w:rPr>
          <w:rFonts w:ascii="Sylfaen" w:hAnsi="Sylfaen"/>
          <w:lang w:val="ka-GE"/>
        </w:rPr>
        <w:t>1 495</w:t>
      </w:r>
      <w:r w:rsidRPr="00943CDA">
        <w:rPr>
          <w:rFonts w:ascii="Sylfaen" w:hAnsi="Sylfaen"/>
          <w:lang w:val="ka-GE"/>
        </w:rPr>
        <w:t>.</w:t>
      </w:r>
      <w:r w:rsidR="00DD5BB2">
        <w:rPr>
          <w:rFonts w:ascii="Sylfaen" w:hAnsi="Sylfaen"/>
          <w:lang w:val="ka-GE"/>
        </w:rPr>
        <w:t>5</w:t>
      </w:r>
      <w:r w:rsidRPr="00943CDA">
        <w:rPr>
          <w:rFonts w:ascii="Sylfaen" w:hAnsi="Sylfaen"/>
        </w:rPr>
        <w:t>)</w:t>
      </w:r>
      <w:r w:rsidRPr="00943CDA">
        <w:rPr>
          <w:rFonts w:ascii="Sylfaen" w:hAnsi="Sylfaen"/>
          <w:lang w:val="ka-GE"/>
        </w:rPr>
        <w:t xml:space="preserve"> მლნ ლარი, რაც მთლიანი შიდა პროდუქტის </w:t>
      </w:r>
      <w:r w:rsidR="00DD5BB2">
        <w:rPr>
          <w:rFonts w:ascii="Sylfaen" w:hAnsi="Sylfaen"/>
          <w:lang w:val="ka-GE"/>
        </w:rPr>
        <w:t>2</w:t>
      </w:r>
      <w:r w:rsidRPr="00943CDA">
        <w:rPr>
          <w:rFonts w:ascii="Sylfaen" w:hAnsi="Sylfaen"/>
          <w:lang w:val="ka-GE"/>
        </w:rPr>
        <w:t>.</w:t>
      </w:r>
      <w:r w:rsidR="003A3799">
        <w:rPr>
          <w:rFonts w:ascii="Sylfaen" w:hAnsi="Sylfaen"/>
          <w:lang w:val="ka-GE"/>
        </w:rPr>
        <w:t>1</w:t>
      </w:r>
      <w:r w:rsidRPr="00943CDA">
        <w:rPr>
          <w:rFonts w:ascii="Sylfaen" w:hAnsi="Sylfaen"/>
          <w:lang w:val="ka-GE"/>
        </w:rPr>
        <w:t xml:space="preserve"> %-ია.</w:t>
      </w:r>
    </w:p>
    <w:p w:rsidR="003859CF" w:rsidRPr="00943CDA" w:rsidRDefault="003859CF" w:rsidP="0076035F">
      <w:pPr>
        <w:spacing w:line="240" w:lineRule="auto"/>
        <w:jc w:val="both"/>
        <w:rPr>
          <w:rFonts w:ascii="Sylfaen" w:hAnsi="Sylfaen" w:cs="Sylfaen"/>
          <w:noProof/>
          <w:lang w:val="ka-GE"/>
        </w:rPr>
      </w:pPr>
      <w:r w:rsidRPr="00943CDA">
        <w:rPr>
          <w:rFonts w:ascii="Sylfaen" w:hAnsi="Sylfaen" w:cs="Sylfaen"/>
          <w:noProof/>
          <w:lang w:val="ka-GE"/>
        </w:rPr>
        <w:t>„ეკონომიკური თავისუფლების შესახებ“ საქართველოს ორგანული კანონით დადგენილი საქართველოს მთავრობის ვალის მთლიან შიდა პროდუქტთან შეფარდების ზღვრული მოცულობა შეადგენს არაუმეტეს 60%-ს. საანგარიშო პერიოდის საქართველოს მთავრობის ვალის ზღვრულმა მოცულობამ შეადგინა მთლიანი შიდა პროდუქტის 3</w:t>
      </w:r>
      <w:r>
        <w:rPr>
          <w:rFonts w:ascii="Sylfaen" w:hAnsi="Sylfaen" w:cs="Sylfaen"/>
          <w:noProof/>
          <w:lang w:val="ka-GE"/>
        </w:rPr>
        <w:t>9</w:t>
      </w:r>
      <w:r w:rsidRPr="00943CDA">
        <w:rPr>
          <w:rFonts w:ascii="Sylfaen" w:hAnsi="Sylfaen" w:cs="Sylfaen"/>
          <w:noProof/>
          <w:lang w:val="ka-GE"/>
        </w:rPr>
        <w:t>.</w:t>
      </w:r>
      <w:r>
        <w:rPr>
          <w:rFonts w:ascii="Sylfaen" w:hAnsi="Sylfaen" w:cs="Sylfaen"/>
          <w:noProof/>
          <w:lang w:val="ka-GE"/>
        </w:rPr>
        <w:t>8</w:t>
      </w:r>
      <w:r w:rsidRPr="00943CDA">
        <w:rPr>
          <w:rFonts w:ascii="Sylfaen" w:hAnsi="Sylfaen" w:cs="Sylfaen"/>
          <w:noProof/>
          <w:lang w:val="ka-GE"/>
        </w:rPr>
        <w:t>%</w:t>
      </w:r>
      <w:r w:rsidR="00DD5301">
        <w:rPr>
          <w:rStyle w:val="FootnoteReference"/>
          <w:rFonts w:ascii="Sylfaen" w:hAnsi="Sylfaen" w:cs="Sylfaen"/>
          <w:noProof/>
          <w:lang w:val="ka-GE"/>
        </w:rPr>
        <w:footnoteReference w:id="1"/>
      </w:r>
      <w:r w:rsidRPr="00943CDA">
        <w:rPr>
          <w:rFonts w:ascii="Sylfaen" w:hAnsi="Sylfaen" w:cs="Sylfaen"/>
          <w:noProof/>
          <w:lang w:val="ka-GE"/>
        </w:rPr>
        <w:t>.</w:t>
      </w:r>
      <w:r>
        <w:rPr>
          <w:rFonts w:ascii="Sylfaen" w:hAnsi="Sylfaen" w:cs="Sylfaen"/>
          <w:noProof/>
          <w:lang w:val="ka-GE"/>
        </w:rPr>
        <w:t xml:space="preserve"> </w:t>
      </w:r>
      <w:r w:rsidRPr="00B1556E">
        <w:rPr>
          <w:rFonts w:ascii="Sylfaen" w:hAnsi="Sylfaen"/>
          <w:lang w:val="ka-GE"/>
        </w:rPr>
        <w:t>ამასთან, ვინაიდან საჯარო და კერძო თანამშრომლობის პროექტების ფარგლებში აღებული ვალდებულებების მიმდინარე ღირებულება (202</w:t>
      </w:r>
      <w:r>
        <w:rPr>
          <w:rFonts w:ascii="Sylfaen" w:hAnsi="Sylfaen"/>
        </w:rPr>
        <w:t>2</w:t>
      </w:r>
      <w:r w:rsidRPr="00B1556E">
        <w:rPr>
          <w:rFonts w:ascii="Sylfaen" w:hAnsi="Sylfaen"/>
          <w:lang w:val="ka-GE"/>
        </w:rPr>
        <w:t xml:space="preserve"> წლის 1 იანვრის მდგომარეობით) განისაზღვრა მთლიანი შიდა პროდუქტის 0.</w:t>
      </w:r>
      <w:r w:rsidRPr="00B1556E">
        <w:rPr>
          <w:rFonts w:ascii="Sylfaen" w:hAnsi="Sylfaen"/>
        </w:rPr>
        <w:t>5</w:t>
      </w:r>
      <w:r w:rsidRPr="00B1556E">
        <w:rPr>
          <w:rFonts w:ascii="Sylfaen" w:hAnsi="Sylfaen"/>
          <w:lang w:val="ka-GE"/>
        </w:rPr>
        <w:t xml:space="preserve">%-ით, ჯამურად ეს ვალდებულებები მშპ-ის </w:t>
      </w:r>
      <w:r>
        <w:rPr>
          <w:rFonts w:ascii="Sylfaen" w:hAnsi="Sylfaen"/>
          <w:lang w:val="ka-GE"/>
        </w:rPr>
        <w:t>40</w:t>
      </w:r>
      <w:r w:rsidRPr="00B1556E">
        <w:rPr>
          <w:rFonts w:ascii="Sylfaen" w:hAnsi="Sylfaen"/>
        </w:rPr>
        <w:t>.</w:t>
      </w:r>
      <w:r>
        <w:rPr>
          <w:rFonts w:ascii="Sylfaen" w:hAnsi="Sylfaen"/>
          <w:lang w:val="ka-GE"/>
        </w:rPr>
        <w:t>3</w:t>
      </w:r>
      <w:r w:rsidRPr="00B1556E">
        <w:rPr>
          <w:rFonts w:ascii="Sylfaen" w:hAnsi="Sylfaen"/>
          <w:lang w:val="ka-GE"/>
        </w:rPr>
        <w:t>%-ს შეადგენს</w:t>
      </w:r>
      <w:r>
        <w:rPr>
          <w:rFonts w:ascii="Sylfaen" w:hAnsi="Sylfaen"/>
          <w:lang w:val="ka-GE"/>
        </w:rPr>
        <w:t>.</w:t>
      </w:r>
    </w:p>
    <w:p w:rsidR="006E3CE4" w:rsidRDefault="006E3CE4" w:rsidP="00AB3269">
      <w:pPr>
        <w:pStyle w:val="Heading2"/>
        <w:spacing w:line="240" w:lineRule="auto"/>
        <w:jc w:val="center"/>
        <w:rPr>
          <w:rFonts w:ascii="Sylfaen" w:hAnsi="Sylfaen" w:cs="Sylfaen"/>
          <w:sz w:val="22"/>
          <w:szCs w:val="22"/>
          <w:lang w:val="fr-FR"/>
        </w:rPr>
      </w:pPr>
      <w:r w:rsidRPr="00AB3269">
        <w:rPr>
          <w:rFonts w:ascii="Sylfaen" w:hAnsi="Sylfaen" w:cs="Sylfaen"/>
          <w:sz w:val="22"/>
          <w:szCs w:val="22"/>
          <w:lang w:val="fr-FR"/>
        </w:rPr>
        <w:t>მაკროეკონომიკური დაშვებების შედარება</w:t>
      </w:r>
    </w:p>
    <w:p w:rsidR="00AB3269" w:rsidRPr="00AB3269" w:rsidRDefault="00AB3269" w:rsidP="00AB3269">
      <w:pPr>
        <w:rPr>
          <w:lang w:val="fr-FR"/>
        </w:rPr>
      </w:pPr>
    </w:p>
    <w:tbl>
      <w:tblPr>
        <w:tblW w:w="10440" w:type="dxa"/>
        <w:tblInd w:w="-1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50"/>
        <w:gridCol w:w="1710"/>
        <w:gridCol w:w="2039"/>
        <w:gridCol w:w="1831"/>
        <w:gridCol w:w="1710"/>
      </w:tblGrid>
      <w:tr w:rsidR="008C6251" w:rsidRPr="008C6251" w:rsidTr="00DC2ABC">
        <w:trPr>
          <w:trHeight w:val="619"/>
        </w:trPr>
        <w:tc>
          <w:tcPr>
            <w:tcW w:w="3150" w:type="dxa"/>
            <w:vMerge w:val="restart"/>
            <w:shd w:val="clear" w:color="auto" w:fill="auto"/>
            <w:vAlign w:val="center"/>
            <w:hideMark/>
          </w:tcPr>
          <w:p w:rsidR="008C6251" w:rsidRPr="008C6251" w:rsidRDefault="008C6251" w:rsidP="008C6251">
            <w:pPr>
              <w:spacing w:after="0" w:line="240" w:lineRule="auto"/>
              <w:jc w:val="center"/>
              <w:rPr>
                <w:rFonts w:ascii="Sylfaen" w:eastAsia="Times New Roman" w:hAnsi="Sylfaen" w:cs="Calibri"/>
                <w:b/>
                <w:bCs/>
                <w:color w:val="000000"/>
                <w:sz w:val="18"/>
                <w:szCs w:val="18"/>
              </w:rPr>
            </w:pPr>
            <w:r w:rsidRPr="008C6251">
              <w:rPr>
                <w:rFonts w:ascii="Sylfaen" w:eastAsia="Times New Roman" w:hAnsi="Sylfaen" w:cs="Calibri"/>
                <w:b/>
                <w:bCs/>
                <w:color w:val="000000"/>
                <w:sz w:val="18"/>
                <w:szCs w:val="18"/>
              </w:rPr>
              <w:t>მაჩვენებელი</w:t>
            </w:r>
          </w:p>
        </w:tc>
        <w:tc>
          <w:tcPr>
            <w:tcW w:w="1710" w:type="dxa"/>
            <w:shd w:val="clear" w:color="auto" w:fill="auto"/>
            <w:vAlign w:val="center"/>
            <w:hideMark/>
          </w:tcPr>
          <w:p w:rsidR="008C6251" w:rsidRPr="008C6251" w:rsidRDefault="008C6251" w:rsidP="008C6251">
            <w:pPr>
              <w:spacing w:after="0" w:line="240" w:lineRule="auto"/>
              <w:jc w:val="center"/>
              <w:rPr>
                <w:rFonts w:ascii="Sylfaen" w:eastAsia="Times New Roman" w:hAnsi="Sylfaen" w:cs="Calibri"/>
                <w:b/>
                <w:bCs/>
                <w:color w:val="000000"/>
                <w:sz w:val="18"/>
                <w:szCs w:val="18"/>
              </w:rPr>
            </w:pPr>
            <w:r w:rsidRPr="008C6251">
              <w:rPr>
                <w:rFonts w:ascii="Sylfaen" w:eastAsia="Times New Roman" w:hAnsi="Sylfaen" w:cs="Calibri"/>
                <w:b/>
                <w:bCs/>
                <w:color w:val="000000"/>
                <w:sz w:val="18"/>
                <w:szCs w:val="18"/>
              </w:rPr>
              <w:t>2022 წლის ბიუჯეტის კანონი</w:t>
            </w:r>
          </w:p>
        </w:tc>
        <w:tc>
          <w:tcPr>
            <w:tcW w:w="2039" w:type="dxa"/>
            <w:shd w:val="clear" w:color="auto" w:fill="auto"/>
            <w:vAlign w:val="center"/>
            <w:hideMark/>
          </w:tcPr>
          <w:p w:rsidR="008C6251" w:rsidRPr="008C6251" w:rsidRDefault="008C6251" w:rsidP="008C6251">
            <w:pPr>
              <w:spacing w:after="0" w:line="240" w:lineRule="auto"/>
              <w:jc w:val="center"/>
              <w:rPr>
                <w:rFonts w:ascii="Sylfaen" w:eastAsia="Times New Roman" w:hAnsi="Sylfaen" w:cs="Calibri"/>
                <w:b/>
                <w:bCs/>
                <w:color w:val="000000"/>
                <w:sz w:val="18"/>
                <w:szCs w:val="18"/>
              </w:rPr>
            </w:pPr>
            <w:r w:rsidRPr="008C6251">
              <w:rPr>
                <w:rFonts w:ascii="Sylfaen" w:eastAsia="Times New Roman" w:hAnsi="Sylfaen" w:cs="Calibri"/>
                <w:b/>
                <w:bCs/>
                <w:color w:val="000000"/>
                <w:sz w:val="18"/>
                <w:szCs w:val="18"/>
              </w:rPr>
              <w:t>2022 წლის ბიუჯეტის კანონი</w:t>
            </w:r>
          </w:p>
        </w:tc>
        <w:tc>
          <w:tcPr>
            <w:tcW w:w="1831" w:type="dxa"/>
            <w:shd w:val="clear" w:color="auto" w:fill="auto"/>
            <w:vAlign w:val="center"/>
            <w:hideMark/>
          </w:tcPr>
          <w:p w:rsidR="008C6251" w:rsidRPr="008C6251" w:rsidRDefault="008C6251" w:rsidP="008C6251">
            <w:pPr>
              <w:spacing w:after="0" w:line="240" w:lineRule="auto"/>
              <w:jc w:val="center"/>
              <w:rPr>
                <w:rFonts w:ascii="Sylfaen" w:eastAsia="Times New Roman" w:hAnsi="Sylfaen" w:cs="Calibri"/>
                <w:b/>
                <w:bCs/>
                <w:color w:val="000000"/>
                <w:sz w:val="18"/>
                <w:szCs w:val="18"/>
              </w:rPr>
            </w:pPr>
            <w:r w:rsidRPr="008C6251">
              <w:rPr>
                <w:rFonts w:ascii="Sylfaen" w:eastAsia="Times New Roman" w:hAnsi="Sylfaen" w:cs="Calibri"/>
                <w:b/>
                <w:bCs/>
                <w:color w:val="000000"/>
                <w:sz w:val="18"/>
                <w:szCs w:val="18"/>
              </w:rPr>
              <w:t>2022 წლის ბიუჯეტის კანონი</w:t>
            </w:r>
          </w:p>
        </w:tc>
        <w:tc>
          <w:tcPr>
            <w:tcW w:w="1710" w:type="dxa"/>
            <w:vMerge w:val="restart"/>
            <w:shd w:val="clear" w:color="auto" w:fill="auto"/>
            <w:vAlign w:val="center"/>
            <w:hideMark/>
          </w:tcPr>
          <w:p w:rsidR="008C6251" w:rsidRPr="008C6251" w:rsidRDefault="008C6251" w:rsidP="008C6251">
            <w:pPr>
              <w:spacing w:after="0" w:line="240" w:lineRule="auto"/>
              <w:jc w:val="center"/>
              <w:rPr>
                <w:rFonts w:ascii="Sylfaen" w:eastAsia="Times New Roman" w:hAnsi="Sylfaen" w:cs="Calibri"/>
                <w:b/>
                <w:bCs/>
                <w:color w:val="000000"/>
                <w:sz w:val="18"/>
                <w:szCs w:val="18"/>
              </w:rPr>
            </w:pPr>
            <w:r w:rsidRPr="008C6251">
              <w:rPr>
                <w:rFonts w:ascii="Sylfaen" w:eastAsia="Times New Roman" w:hAnsi="Sylfaen" w:cs="Calibri"/>
                <w:b/>
                <w:bCs/>
                <w:color w:val="000000"/>
                <w:sz w:val="18"/>
                <w:szCs w:val="18"/>
              </w:rPr>
              <w:t>2022 წლის ფაქტი</w:t>
            </w:r>
          </w:p>
        </w:tc>
      </w:tr>
      <w:tr w:rsidR="008C6251" w:rsidRPr="008C6251" w:rsidTr="00DC2ABC">
        <w:trPr>
          <w:trHeight w:val="430"/>
        </w:trPr>
        <w:tc>
          <w:tcPr>
            <w:tcW w:w="3150" w:type="dxa"/>
            <w:vMerge/>
            <w:vAlign w:val="center"/>
            <w:hideMark/>
          </w:tcPr>
          <w:p w:rsidR="008C6251" w:rsidRPr="008C6251" w:rsidRDefault="008C6251" w:rsidP="008C6251">
            <w:pPr>
              <w:spacing w:after="0" w:line="240" w:lineRule="auto"/>
              <w:rPr>
                <w:rFonts w:ascii="Sylfaen" w:eastAsia="Times New Roman" w:hAnsi="Sylfaen" w:cs="Calibri"/>
                <w:b/>
                <w:bCs/>
                <w:color w:val="000000"/>
                <w:sz w:val="18"/>
                <w:szCs w:val="18"/>
              </w:rPr>
            </w:pPr>
          </w:p>
        </w:tc>
        <w:tc>
          <w:tcPr>
            <w:tcW w:w="1710" w:type="dxa"/>
            <w:shd w:val="clear" w:color="auto" w:fill="auto"/>
            <w:vAlign w:val="center"/>
            <w:hideMark/>
          </w:tcPr>
          <w:p w:rsidR="008C6251" w:rsidRPr="008C6251" w:rsidRDefault="008C6251" w:rsidP="008C6251">
            <w:pPr>
              <w:spacing w:after="0" w:line="240" w:lineRule="auto"/>
              <w:jc w:val="center"/>
              <w:rPr>
                <w:rFonts w:ascii="Sylfaen" w:eastAsia="Times New Roman" w:hAnsi="Sylfaen" w:cs="Calibri"/>
                <w:b/>
                <w:bCs/>
                <w:color w:val="000000"/>
                <w:sz w:val="18"/>
                <w:szCs w:val="18"/>
              </w:rPr>
            </w:pPr>
            <w:r w:rsidRPr="008C6251">
              <w:rPr>
                <w:rFonts w:ascii="Sylfaen" w:eastAsia="Times New Roman" w:hAnsi="Sylfaen" w:cs="Calibri"/>
                <w:b/>
                <w:bCs/>
                <w:color w:val="000000"/>
                <w:sz w:val="18"/>
                <w:szCs w:val="18"/>
              </w:rPr>
              <w:t>(თავდაპირველი)</w:t>
            </w:r>
          </w:p>
        </w:tc>
        <w:tc>
          <w:tcPr>
            <w:tcW w:w="2039" w:type="dxa"/>
            <w:shd w:val="clear" w:color="auto" w:fill="auto"/>
            <w:vAlign w:val="center"/>
            <w:hideMark/>
          </w:tcPr>
          <w:p w:rsidR="008C6251" w:rsidRPr="008C6251" w:rsidRDefault="008C6251" w:rsidP="008C6251">
            <w:pPr>
              <w:spacing w:after="0" w:line="240" w:lineRule="auto"/>
              <w:jc w:val="center"/>
              <w:rPr>
                <w:rFonts w:ascii="Sylfaen" w:eastAsia="Times New Roman" w:hAnsi="Sylfaen" w:cs="Calibri"/>
                <w:b/>
                <w:bCs/>
                <w:color w:val="000000"/>
                <w:sz w:val="18"/>
                <w:szCs w:val="18"/>
              </w:rPr>
            </w:pPr>
            <w:r w:rsidRPr="008C6251">
              <w:rPr>
                <w:rFonts w:ascii="Sylfaen" w:eastAsia="Times New Roman" w:hAnsi="Sylfaen" w:cs="Calibri"/>
                <w:b/>
                <w:bCs/>
                <w:color w:val="000000"/>
                <w:sz w:val="18"/>
                <w:szCs w:val="18"/>
              </w:rPr>
              <w:t>(პირველი ცვლილება)</w:t>
            </w:r>
          </w:p>
        </w:tc>
        <w:tc>
          <w:tcPr>
            <w:tcW w:w="1831" w:type="dxa"/>
            <w:shd w:val="clear" w:color="auto" w:fill="auto"/>
            <w:vAlign w:val="center"/>
            <w:hideMark/>
          </w:tcPr>
          <w:p w:rsidR="008C6251" w:rsidRPr="008C6251" w:rsidRDefault="008C6251" w:rsidP="008C6251">
            <w:pPr>
              <w:spacing w:after="0" w:line="240" w:lineRule="auto"/>
              <w:jc w:val="center"/>
              <w:rPr>
                <w:rFonts w:ascii="Sylfaen" w:eastAsia="Times New Roman" w:hAnsi="Sylfaen" w:cs="Calibri"/>
                <w:b/>
                <w:bCs/>
                <w:color w:val="000000"/>
                <w:sz w:val="18"/>
                <w:szCs w:val="18"/>
              </w:rPr>
            </w:pPr>
            <w:r w:rsidRPr="008C6251">
              <w:rPr>
                <w:rFonts w:ascii="Sylfaen" w:eastAsia="Times New Roman" w:hAnsi="Sylfaen" w:cs="Calibri"/>
                <w:b/>
                <w:bCs/>
                <w:color w:val="000000"/>
                <w:sz w:val="18"/>
                <w:szCs w:val="18"/>
              </w:rPr>
              <w:t>(მეორე ცვლილება)</w:t>
            </w:r>
          </w:p>
        </w:tc>
        <w:tc>
          <w:tcPr>
            <w:tcW w:w="1710" w:type="dxa"/>
            <w:vMerge/>
            <w:vAlign w:val="center"/>
            <w:hideMark/>
          </w:tcPr>
          <w:p w:rsidR="008C6251" w:rsidRPr="008C6251" w:rsidRDefault="008C6251" w:rsidP="008C6251">
            <w:pPr>
              <w:spacing w:after="0" w:line="240" w:lineRule="auto"/>
              <w:rPr>
                <w:rFonts w:ascii="Sylfaen" w:eastAsia="Times New Roman" w:hAnsi="Sylfaen" w:cs="Calibri"/>
                <w:b/>
                <w:bCs/>
                <w:color w:val="000000"/>
                <w:sz w:val="18"/>
                <w:szCs w:val="18"/>
              </w:rPr>
            </w:pPr>
          </w:p>
        </w:tc>
      </w:tr>
      <w:tr w:rsidR="008C6251" w:rsidRPr="008C6251" w:rsidTr="00DC2ABC">
        <w:trPr>
          <w:trHeight w:val="315"/>
        </w:trPr>
        <w:tc>
          <w:tcPr>
            <w:tcW w:w="3150" w:type="dxa"/>
            <w:shd w:val="clear" w:color="auto" w:fill="auto"/>
            <w:vAlign w:val="center"/>
            <w:hideMark/>
          </w:tcPr>
          <w:p w:rsidR="008C6251" w:rsidRPr="008C6251" w:rsidRDefault="008C6251" w:rsidP="008C6251">
            <w:pPr>
              <w:spacing w:after="0" w:line="240" w:lineRule="auto"/>
              <w:rPr>
                <w:rFonts w:ascii="Sylfaen" w:eastAsia="Times New Roman" w:hAnsi="Sylfaen" w:cs="Calibri"/>
                <w:color w:val="000000"/>
                <w:sz w:val="18"/>
                <w:szCs w:val="18"/>
              </w:rPr>
            </w:pPr>
            <w:proofErr w:type="gramStart"/>
            <w:r w:rsidRPr="008C6251">
              <w:rPr>
                <w:rFonts w:ascii="Sylfaen" w:eastAsia="Times New Roman" w:hAnsi="Sylfaen" w:cs="Calibri"/>
                <w:color w:val="000000"/>
                <w:sz w:val="18"/>
                <w:szCs w:val="18"/>
              </w:rPr>
              <w:t>რეალური</w:t>
            </w:r>
            <w:proofErr w:type="gramEnd"/>
            <w:r w:rsidRPr="008C6251">
              <w:rPr>
                <w:rFonts w:ascii="Sylfaen" w:eastAsia="Times New Roman" w:hAnsi="Sylfaen" w:cs="Calibri"/>
                <w:color w:val="000000"/>
                <w:sz w:val="18"/>
                <w:szCs w:val="18"/>
              </w:rPr>
              <w:t xml:space="preserve"> მშპ-ს ზრდის ტემპი (%)</w:t>
            </w:r>
          </w:p>
        </w:tc>
        <w:tc>
          <w:tcPr>
            <w:tcW w:w="1710" w:type="dxa"/>
            <w:shd w:val="clear" w:color="auto" w:fill="auto"/>
            <w:vAlign w:val="center"/>
            <w:hideMark/>
          </w:tcPr>
          <w:p w:rsidR="008C6251" w:rsidRPr="008C6251" w:rsidRDefault="008C6251" w:rsidP="008C6251">
            <w:pPr>
              <w:spacing w:after="0" w:line="240" w:lineRule="auto"/>
              <w:jc w:val="center"/>
              <w:rPr>
                <w:rFonts w:ascii="Sylfaen" w:eastAsia="Times New Roman" w:hAnsi="Sylfaen" w:cs="Calibri"/>
                <w:color w:val="000000"/>
                <w:sz w:val="18"/>
                <w:szCs w:val="18"/>
              </w:rPr>
            </w:pPr>
            <w:r w:rsidRPr="008C6251">
              <w:rPr>
                <w:rFonts w:ascii="Sylfaen" w:eastAsia="Times New Roman" w:hAnsi="Sylfaen" w:cs="Calibri"/>
                <w:color w:val="000000"/>
                <w:sz w:val="18"/>
                <w:szCs w:val="18"/>
                <w:lang w:val="ka-GE"/>
              </w:rPr>
              <w:t>6.0%</w:t>
            </w:r>
          </w:p>
        </w:tc>
        <w:tc>
          <w:tcPr>
            <w:tcW w:w="2039" w:type="dxa"/>
            <w:shd w:val="clear" w:color="auto" w:fill="auto"/>
            <w:vAlign w:val="center"/>
            <w:hideMark/>
          </w:tcPr>
          <w:p w:rsidR="008C6251" w:rsidRPr="008C6251" w:rsidRDefault="008C6251" w:rsidP="008C6251">
            <w:pPr>
              <w:spacing w:after="0" w:line="240" w:lineRule="auto"/>
              <w:jc w:val="center"/>
              <w:rPr>
                <w:rFonts w:ascii="Sylfaen" w:eastAsia="Times New Roman" w:hAnsi="Sylfaen" w:cs="Calibri"/>
                <w:color w:val="000000"/>
                <w:sz w:val="18"/>
                <w:szCs w:val="18"/>
              </w:rPr>
            </w:pPr>
            <w:r w:rsidRPr="008C6251">
              <w:rPr>
                <w:rFonts w:ascii="Sylfaen" w:eastAsia="Times New Roman" w:hAnsi="Sylfaen" w:cs="Calibri"/>
                <w:color w:val="000000"/>
                <w:sz w:val="18"/>
                <w:szCs w:val="18"/>
                <w:lang w:val="ka-GE"/>
              </w:rPr>
              <w:t>8.5%</w:t>
            </w:r>
          </w:p>
        </w:tc>
        <w:tc>
          <w:tcPr>
            <w:tcW w:w="1831" w:type="dxa"/>
            <w:shd w:val="clear" w:color="auto" w:fill="auto"/>
            <w:vAlign w:val="center"/>
            <w:hideMark/>
          </w:tcPr>
          <w:p w:rsidR="008C6251" w:rsidRPr="008C6251" w:rsidRDefault="008C6251" w:rsidP="008C6251">
            <w:pPr>
              <w:spacing w:after="0" w:line="240" w:lineRule="auto"/>
              <w:jc w:val="center"/>
              <w:rPr>
                <w:rFonts w:ascii="Sylfaen" w:eastAsia="Times New Roman" w:hAnsi="Sylfaen" w:cs="Calibri"/>
                <w:color w:val="000000"/>
                <w:sz w:val="18"/>
                <w:szCs w:val="18"/>
              </w:rPr>
            </w:pPr>
            <w:r w:rsidRPr="008C6251">
              <w:rPr>
                <w:rFonts w:ascii="Sylfaen" w:eastAsia="Times New Roman" w:hAnsi="Sylfaen" w:cs="Calibri"/>
                <w:color w:val="000000"/>
                <w:sz w:val="18"/>
                <w:szCs w:val="18"/>
                <w:lang w:val="ka-GE"/>
              </w:rPr>
              <w:t>10.0%</w:t>
            </w:r>
          </w:p>
        </w:tc>
        <w:tc>
          <w:tcPr>
            <w:tcW w:w="1710" w:type="dxa"/>
            <w:shd w:val="clear" w:color="auto" w:fill="auto"/>
            <w:vAlign w:val="center"/>
            <w:hideMark/>
          </w:tcPr>
          <w:p w:rsidR="008C6251" w:rsidRPr="008C6251" w:rsidRDefault="008C6251" w:rsidP="008C6251">
            <w:pPr>
              <w:spacing w:after="0" w:line="240" w:lineRule="auto"/>
              <w:jc w:val="center"/>
              <w:rPr>
                <w:rFonts w:ascii="Sylfaen" w:eastAsia="Times New Roman" w:hAnsi="Sylfaen" w:cs="Calibri"/>
                <w:color w:val="000000"/>
                <w:sz w:val="18"/>
                <w:szCs w:val="18"/>
              </w:rPr>
            </w:pPr>
            <w:r w:rsidRPr="008C6251">
              <w:rPr>
                <w:rFonts w:ascii="Sylfaen" w:eastAsia="Times New Roman" w:hAnsi="Sylfaen" w:cs="Calibri"/>
                <w:color w:val="000000"/>
                <w:sz w:val="18"/>
                <w:szCs w:val="18"/>
              </w:rPr>
              <w:t>10.1%</w:t>
            </w:r>
          </w:p>
        </w:tc>
      </w:tr>
      <w:tr w:rsidR="008C6251" w:rsidRPr="008C6251" w:rsidTr="00DC2ABC">
        <w:trPr>
          <w:trHeight w:val="315"/>
        </w:trPr>
        <w:tc>
          <w:tcPr>
            <w:tcW w:w="3150" w:type="dxa"/>
            <w:shd w:val="clear" w:color="auto" w:fill="auto"/>
            <w:vAlign w:val="center"/>
            <w:hideMark/>
          </w:tcPr>
          <w:p w:rsidR="008C6251" w:rsidRPr="008C6251" w:rsidRDefault="008C6251" w:rsidP="008C6251">
            <w:pPr>
              <w:spacing w:after="0" w:line="240" w:lineRule="auto"/>
              <w:rPr>
                <w:rFonts w:ascii="Sylfaen" w:eastAsia="Times New Roman" w:hAnsi="Sylfaen" w:cs="Calibri"/>
                <w:color w:val="000000"/>
                <w:sz w:val="18"/>
                <w:szCs w:val="18"/>
              </w:rPr>
            </w:pPr>
            <w:r w:rsidRPr="008C6251">
              <w:rPr>
                <w:rFonts w:ascii="Sylfaen" w:eastAsia="Times New Roman" w:hAnsi="Sylfaen" w:cs="Calibri"/>
                <w:color w:val="000000"/>
                <w:sz w:val="18"/>
                <w:szCs w:val="18"/>
              </w:rPr>
              <w:t>ნომინალური მშპ (მლნ ლარი)</w:t>
            </w:r>
          </w:p>
        </w:tc>
        <w:tc>
          <w:tcPr>
            <w:tcW w:w="1710" w:type="dxa"/>
            <w:shd w:val="clear" w:color="auto" w:fill="auto"/>
            <w:vAlign w:val="center"/>
            <w:hideMark/>
          </w:tcPr>
          <w:p w:rsidR="008C6251" w:rsidRPr="008C6251" w:rsidRDefault="008C6251" w:rsidP="008C6251">
            <w:pPr>
              <w:spacing w:after="0" w:line="240" w:lineRule="auto"/>
              <w:jc w:val="center"/>
              <w:rPr>
                <w:rFonts w:ascii="Sylfaen" w:eastAsia="Times New Roman" w:hAnsi="Sylfaen" w:cs="Calibri"/>
                <w:color w:val="000000"/>
                <w:sz w:val="18"/>
                <w:szCs w:val="18"/>
              </w:rPr>
            </w:pPr>
            <w:r w:rsidRPr="008C6251">
              <w:rPr>
                <w:rFonts w:ascii="Sylfaen" w:eastAsia="Times New Roman" w:hAnsi="Sylfaen" w:cs="Calibri"/>
                <w:color w:val="000000"/>
                <w:sz w:val="18"/>
                <w:szCs w:val="18"/>
                <w:lang w:val="ka-GE"/>
              </w:rPr>
              <w:t>64,832</w:t>
            </w:r>
          </w:p>
        </w:tc>
        <w:tc>
          <w:tcPr>
            <w:tcW w:w="2039" w:type="dxa"/>
            <w:shd w:val="clear" w:color="auto" w:fill="auto"/>
            <w:vAlign w:val="center"/>
            <w:hideMark/>
          </w:tcPr>
          <w:p w:rsidR="008C6251" w:rsidRPr="008C6251" w:rsidRDefault="008C6251" w:rsidP="008C6251">
            <w:pPr>
              <w:spacing w:after="0" w:line="240" w:lineRule="auto"/>
              <w:jc w:val="center"/>
              <w:rPr>
                <w:rFonts w:ascii="Sylfaen" w:eastAsia="Times New Roman" w:hAnsi="Sylfaen" w:cs="Calibri"/>
                <w:color w:val="000000"/>
                <w:sz w:val="18"/>
                <w:szCs w:val="18"/>
              </w:rPr>
            </w:pPr>
            <w:r w:rsidRPr="008C6251">
              <w:rPr>
                <w:rFonts w:ascii="Sylfaen" w:eastAsia="Times New Roman" w:hAnsi="Sylfaen" w:cs="Calibri"/>
                <w:color w:val="000000"/>
                <w:sz w:val="18"/>
                <w:szCs w:val="18"/>
                <w:lang w:val="ka-GE"/>
              </w:rPr>
              <w:t>72,215</w:t>
            </w:r>
          </w:p>
        </w:tc>
        <w:tc>
          <w:tcPr>
            <w:tcW w:w="1831" w:type="dxa"/>
            <w:shd w:val="clear" w:color="auto" w:fill="auto"/>
            <w:vAlign w:val="center"/>
            <w:hideMark/>
          </w:tcPr>
          <w:p w:rsidR="008C6251" w:rsidRPr="008C6251" w:rsidRDefault="008C6251" w:rsidP="008C6251">
            <w:pPr>
              <w:spacing w:after="0" w:line="240" w:lineRule="auto"/>
              <w:jc w:val="center"/>
              <w:rPr>
                <w:rFonts w:ascii="Sylfaen" w:eastAsia="Times New Roman" w:hAnsi="Sylfaen" w:cs="Calibri"/>
                <w:color w:val="000000"/>
                <w:sz w:val="18"/>
                <w:szCs w:val="18"/>
              </w:rPr>
            </w:pPr>
            <w:r w:rsidRPr="008C6251">
              <w:rPr>
                <w:rFonts w:ascii="Sylfaen" w:eastAsia="Times New Roman" w:hAnsi="Sylfaen" w:cs="Calibri"/>
                <w:color w:val="000000"/>
                <w:sz w:val="18"/>
                <w:szCs w:val="18"/>
                <w:lang w:val="ka-GE"/>
              </w:rPr>
              <w:t>72,276</w:t>
            </w:r>
          </w:p>
        </w:tc>
        <w:tc>
          <w:tcPr>
            <w:tcW w:w="1710" w:type="dxa"/>
            <w:shd w:val="clear" w:color="auto" w:fill="auto"/>
            <w:vAlign w:val="center"/>
            <w:hideMark/>
          </w:tcPr>
          <w:p w:rsidR="008C6251" w:rsidRPr="008C6251" w:rsidRDefault="008C6251" w:rsidP="008C6251">
            <w:pPr>
              <w:spacing w:after="0" w:line="240" w:lineRule="auto"/>
              <w:jc w:val="center"/>
              <w:rPr>
                <w:rFonts w:ascii="Sylfaen" w:eastAsia="Times New Roman" w:hAnsi="Sylfaen" w:cs="Calibri"/>
                <w:color w:val="000000"/>
                <w:sz w:val="18"/>
                <w:szCs w:val="18"/>
              </w:rPr>
            </w:pPr>
            <w:r w:rsidRPr="008C6251">
              <w:rPr>
                <w:rFonts w:ascii="Sylfaen" w:eastAsia="Times New Roman" w:hAnsi="Sylfaen" w:cs="Calibri"/>
                <w:color w:val="000000"/>
                <w:sz w:val="18"/>
                <w:szCs w:val="18"/>
                <w:lang w:val="ka-GE"/>
              </w:rPr>
              <w:t>71,754</w:t>
            </w:r>
          </w:p>
        </w:tc>
      </w:tr>
      <w:tr w:rsidR="008C6251" w:rsidRPr="008C6251" w:rsidTr="00DC2ABC">
        <w:trPr>
          <w:trHeight w:val="315"/>
        </w:trPr>
        <w:tc>
          <w:tcPr>
            <w:tcW w:w="3150" w:type="dxa"/>
            <w:shd w:val="clear" w:color="auto" w:fill="auto"/>
            <w:vAlign w:val="center"/>
            <w:hideMark/>
          </w:tcPr>
          <w:p w:rsidR="008C6251" w:rsidRPr="008C6251" w:rsidRDefault="008C6251" w:rsidP="008C6251">
            <w:pPr>
              <w:spacing w:after="0" w:line="240" w:lineRule="auto"/>
              <w:rPr>
                <w:rFonts w:ascii="Sylfaen" w:eastAsia="Times New Roman" w:hAnsi="Sylfaen" w:cs="Calibri"/>
                <w:color w:val="000000"/>
                <w:sz w:val="18"/>
                <w:szCs w:val="18"/>
              </w:rPr>
            </w:pPr>
            <w:r w:rsidRPr="008C6251">
              <w:rPr>
                <w:rFonts w:ascii="Sylfaen" w:eastAsia="Times New Roman" w:hAnsi="Sylfaen" w:cs="Calibri"/>
                <w:color w:val="000000"/>
                <w:sz w:val="18"/>
                <w:szCs w:val="18"/>
              </w:rPr>
              <w:t>მშპ ერთ სულ მოსახლეზე (USD)</w:t>
            </w:r>
          </w:p>
        </w:tc>
        <w:tc>
          <w:tcPr>
            <w:tcW w:w="1710" w:type="dxa"/>
            <w:shd w:val="clear" w:color="auto" w:fill="auto"/>
            <w:vAlign w:val="center"/>
            <w:hideMark/>
          </w:tcPr>
          <w:p w:rsidR="008C6251" w:rsidRPr="008C6251" w:rsidRDefault="008C6251" w:rsidP="008C6251">
            <w:pPr>
              <w:spacing w:after="0" w:line="240" w:lineRule="auto"/>
              <w:jc w:val="center"/>
              <w:rPr>
                <w:rFonts w:ascii="Sylfaen" w:eastAsia="Times New Roman" w:hAnsi="Sylfaen" w:cs="Calibri"/>
                <w:color w:val="000000"/>
                <w:sz w:val="18"/>
                <w:szCs w:val="18"/>
              </w:rPr>
            </w:pPr>
            <w:r w:rsidRPr="008C6251">
              <w:rPr>
                <w:rFonts w:ascii="Sylfaen" w:eastAsia="Times New Roman" w:hAnsi="Sylfaen" w:cs="Calibri"/>
                <w:color w:val="000000"/>
                <w:sz w:val="18"/>
                <w:szCs w:val="18"/>
              </w:rPr>
              <w:t>5,618</w:t>
            </w:r>
          </w:p>
        </w:tc>
        <w:tc>
          <w:tcPr>
            <w:tcW w:w="2039" w:type="dxa"/>
            <w:shd w:val="clear" w:color="auto" w:fill="auto"/>
            <w:vAlign w:val="center"/>
            <w:hideMark/>
          </w:tcPr>
          <w:p w:rsidR="008C6251" w:rsidRPr="008C6251" w:rsidRDefault="008C6251" w:rsidP="008C6251">
            <w:pPr>
              <w:spacing w:after="0" w:line="240" w:lineRule="auto"/>
              <w:jc w:val="center"/>
              <w:rPr>
                <w:rFonts w:ascii="Sylfaen" w:eastAsia="Times New Roman" w:hAnsi="Sylfaen" w:cs="Calibri"/>
                <w:color w:val="000000"/>
                <w:sz w:val="18"/>
                <w:szCs w:val="18"/>
              </w:rPr>
            </w:pPr>
            <w:r w:rsidRPr="008C6251">
              <w:rPr>
                <w:rFonts w:ascii="Sylfaen" w:eastAsia="Times New Roman" w:hAnsi="Sylfaen" w:cs="Calibri"/>
                <w:color w:val="000000"/>
                <w:sz w:val="18"/>
                <w:szCs w:val="18"/>
              </w:rPr>
              <w:t>6,566</w:t>
            </w:r>
          </w:p>
        </w:tc>
        <w:tc>
          <w:tcPr>
            <w:tcW w:w="1831" w:type="dxa"/>
            <w:shd w:val="clear" w:color="auto" w:fill="auto"/>
            <w:vAlign w:val="center"/>
            <w:hideMark/>
          </w:tcPr>
          <w:p w:rsidR="008C6251" w:rsidRPr="008C6251" w:rsidRDefault="008C6251" w:rsidP="008C6251">
            <w:pPr>
              <w:spacing w:after="0" w:line="240" w:lineRule="auto"/>
              <w:jc w:val="center"/>
              <w:rPr>
                <w:rFonts w:ascii="Sylfaen" w:eastAsia="Times New Roman" w:hAnsi="Sylfaen" w:cs="Calibri"/>
                <w:color w:val="000000"/>
                <w:sz w:val="18"/>
                <w:szCs w:val="18"/>
              </w:rPr>
            </w:pPr>
            <w:r w:rsidRPr="008C6251">
              <w:rPr>
                <w:rFonts w:ascii="Sylfaen" w:eastAsia="Times New Roman" w:hAnsi="Sylfaen" w:cs="Calibri"/>
                <w:color w:val="000000"/>
                <w:sz w:val="18"/>
                <w:szCs w:val="18"/>
              </w:rPr>
              <w:t>6,664</w:t>
            </w:r>
          </w:p>
        </w:tc>
        <w:tc>
          <w:tcPr>
            <w:tcW w:w="1710" w:type="dxa"/>
            <w:shd w:val="clear" w:color="auto" w:fill="auto"/>
            <w:vAlign w:val="center"/>
            <w:hideMark/>
          </w:tcPr>
          <w:p w:rsidR="008C6251" w:rsidRPr="008C6251" w:rsidRDefault="00FE435D" w:rsidP="00FE435D">
            <w:pPr>
              <w:spacing w:after="0" w:line="240" w:lineRule="auto"/>
              <w:jc w:val="center"/>
              <w:rPr>
                <w:rFonts w:ascii="Sylfaen" w:hAnsi="Sylfaen" w:cs="Calibri"/>
                <w:color w:val="000000"/>
                <w:sz w:val="18"/>
                <w:szCs w:val="18"/>
              </w:rPr>
            </w:pPr>
            <w:r w:rsidRPr="00FE435D">
              <w:rPr>
                <w:rFonts w:ascii="Sylfaen" w:eastAsia="Times New Roman" w:hAnsi="Sylfaen" w:cs="Calibri"/>
                <w:color w:val="000000"/>
                <w:sz w:val="18"/>
                <w:szCs w:val="18"/>
              </w:rPr>
              <w:t>6,672</w:t>
            </w:r>
          </w:p>
        </w:tc>
      </w:tr>
      <w:tr w:rsidR="008C6251" w:rsidRPr="008C6251" w:rsidTr="00DC2ABC">
        <w:trPr>
          <w:trHeight w:val="315"/>
        </w:trPr>
        <w:tc>
          <w:tcPr>
            <w:tcW w:w="3150" w:type="dxa"/>
            <w:shd w:val="clear" w:color="auto" w:fill="auto"/>
            <w:vAlign w:val="center"/>
            <w:hideMark/>
          </w:tcPr>
          <w:p w:rsidR="008C6251" w:rsidRPr="008C6251" w:rsidRDefault="008C6251" w:rsidP="008C6251">
            <w:pPr>
              <w:spacing w:after="0" w:line="240" w:lineRule="auto"/>
              <w:rPr>
                <w:rFonts w:ascii="Sylfaen" w:eastAsia="Times New Roman" w:hAnsi="Sylfaen" w:cs="Calibri"/>
                <w:color w:val="000000"/>
                <w:sz w:val="18"/>
                <w:szCs w:val="18"/>
              </w:rPr>
            </w:pPr>
            <w:r w:rsidRPr="008C6251">
              <w:rPr>
                <w:rFonts w:ascii="Sylfaen" w:eastAsia="Times New Roman" w:hAnsi="Sylfaen" w:cs="Calibri"/>
                <w:color w:val="000000"/>
                <w:sz w:val="18"/>
                <w:szCs w:val="18"/>
              </w:rPr>
              <w:t>მშპ დეფლატორი, %-ული ცვლილება</w:t>
            </w:r>
          </w:p>
        </w:tc>
        <w:tc>
          <w:tcPr>
            <w:tcW w:w="1710" w:type="dxa"/>
            <w:shd w:val="clear" w:color="auto" w:fill="auto"/>
            <w:vAlign w:val="center"/>
            <w:hideMark/>
          </w:tcPr>
          <w:p w:rsidR="008C6251" w:rsidRPr="008C6251" w:rsidRDefault="008C6251" w:rsidP="008C6251">
            <w:pPr>
              <w:spacing w:after="0" w:line="240" w:lineRule="auto"/>
              <w:jc w:val="center"/>
              <w:rPr>
                <w:rFonts w:ascii="Sylfaen" w:eastAsia="Times New Roman" w:hAnsi="Sylfaen" w:cs="Calibri"/>
                <w:color w:val="000000"/>
                <w:sz w:val="18"/>
                <w:szCs w:val="18"/>
              </w:rPr>
            </w:pPr>
            <w:r w:rsidRPr="008C6251">
              <w:rPr>
                <w:rFonts w:ascii="Sylfaen" w:eastAsia="Times New Roman" w:hAnsi="Sylfaen" w:cs="Calibri"/>
                <w:color w:val="000000"/>
                <w:sz w:val="18"/>
                <w:szCs w:val="18"/>
              </w:rPr>
              <w:t>4.5%</w:t>
            </w:r>
          </w:p>
        </w:tc>
        <w:tc>
          <w:tcPr>
            <w:tcW w:w="2039" w:type="dxa"/>
            <w:shd w:val="clear" w:color="auto" w:fill="auto"/>
            <w:vAlign w:val="center"/>
            <w:hideMark/>
          </w:tcPr>
          <w:p w:rsidR="008C6251" w:rsidRPr="008C6251" w:rsidRDefault="008C6251" w:rsidP="008C6251">
            <w:pPr>
              <w:spacing w:after="0" w:line="240" w:lineRule="auto"/>
              <w:jc w:val="center"/>
              <w:rPr>
                <w:rFonts w:ascii="Sylfaen" w:eastAsia="Times New Roman" w:hAnsi="Sylfaen" w:cs="Calibri"/>
                <w:color w:val="000000"/>
                <w:sz w:val="18"/>
                <w:szCs w:val="18"/>
              </w:rPr>
            </w:pPr>
            <w:r w:rsidRPr="008C6251">
              <w:rPr>
                <w:rFonts w:ascii="Sylfaen" w:eastAsia="Times New Roman" w:hAnsi="Sylfaen" w:cs="Calibri"/>
                <w:color w:val="000000"/>
                <w:sz w:val="18"/>
                <w:szCs w:val="18"/>
              </w:rPr>
              <w:t>10.5%</w:t>
            </w:r>
          </w:p>
        </w:tc>
        <w:tc>
          <w:tcPr>
            <w:tcW w:w="1831" w:type="dxa"/>
            <w:shd w:val="clear" w:color="auto" w:fill="auto"/>
            <w:vAlign w:val="center"/>
            <w:hideMark/>
          </w:tcPr>
          <w:p w:rsidR="008C6251" w:rsidRPr="008C6251" w:rsidRDefault="008C6251" w:rsidP="008C6251">
            <w:pPr>
              <w:spacing w:after="0" w:line="240" w:lineRule="auto"/>
              <w:jc w:val="center"/>
              <w:rPr>
                <w:rFonts w:ascii="Sylfaen" w:eastAsia="Times New Roman" w:hAnsi="Sylfaen" w:cs="Calibri"/>
                <w:color w:val="000000"/>
                <w:sz w:val="18"/>
                <w:szCs w:val="18"/>
              </w:rPr>
            </w:pPr>
            <w:r w:rsidRPr="008C6251">
              <w:rPr>
                <w:rFonts w:ascii="Sylfaen" w:eastAsia="Times New Roman" w:hAnsi="Sylfaen" w:cs="Calibri"/>
                <w:color w:val="000000"/>
                <w:sz w:val="18"/>
                <w:szCs w:val="18"/>
              </w:rPr>
              <w:t>9.5%</w:t>
            </w:r>
          </w:p>
        </w:tc>
        <w:tc>
          <w:tcPr>
            <w:tcW w:w="1710" w:type="dxa"/>
            <w:shd w:val="clear" w:color="auto" w:fill="auto"/>
            <w:vAlign w:val="center"/>
            <w:hideMark/>
          </w:tcPr>
          <w:p w:rsidR="008C6251" w:rsidRPr="008C6251" w:rsidRDefault="008C6251" w:rsidP="008C6251">
            <w:pPr>
              <w:spacing w:after="0" w:line="240" w:lineRule="auto"/>
              <w:jc w:val="center"/>
              <w:rPr>
                <w:rFonts w:ascii="Sylfaen" w:eastAsia="Times New Roman" w:hAnsi="Sylfaen" w:cs="Calibri"/>
                <w:color w:val="000000"/>
                <w:sz w:val="18"/>
                <w:szCs w:val="18"/>
              </w:rPr>
            </w:pPr>
            <w:r w:rsidRPr="008C6251">
              <w:rPr>
                <w:rFonts w:ascii="Sylfaen" w:eastAsia="Times New Roman" w:hAnsi="Sylfaen" w:cs="Calibri"/>
                <w:color w:val="000000"/>
                <w:sz w:val="18"/>
                <w:szCs w:val="18"/>
                <w:lang w:val="ka-GE"/>
              </w:rPr>
              <w:t>8.6%</w:t>
            </w:r>
          </w:p>
        </w:tc>
      </w:tr>
    </w:tbl>
    <w:p w:rsidR="00DC2ABC" w:rsidRDefault="00DC2ABC" w:rsidP="003859CF">
      <w:pPr>
        <w:spacing w:line="240" w:lineRule="auto"/>
        <w:ind w:firstLine="720"/>
        <w:jc w:val="both"/>
        <w:rPr>
          <w:rFonts w:ascii="Sylfaen" w:eastAsia="Sylfaen" w:hAnsi="Sylfaen" w:cs="Sylfaen"/>
          <w:color w:val="000000" w:themeColor="text1"/>
        </w:rPr>
      </w:pPr>
    </w:p>
    <w:p w:rsidR="00FF109B" w:rsidRDefault="003859CF" w:rsidP="003859CF">
      <w:pPr>
        <w:spacing w:line="240" w:lineRule="auto"/>
        <w:ind w:firstLine="720"/>
        <w:jc w:val="both"/>
        <w:rPr>
          <w:rFonts w:ascii="Sylfaen" w:eastAsia="Sylfaen" w:hAnsi="Sylfaen" w:cs="Sylfaen"/>
          <w:color w:val="000000" w:themeColor="text1"/>
        </w:rPr>
      </w:pPr>
      <w:r w:rsidRPr="005A3ACF">
        <w:rPr>
          <w:rFonts w:ascii="Sylfaen" w:eastAsia="Sylfaen" w:hAnsi="Sylfaen" w:cs="Sylfaen"/>
          <w:color w:val="000000" w:themeColor="text1"/>
        </w:rPr>
        <w:t>202</w:t>
      </w:r>
      <w:r w:rsidRPr="005A3ACF">
        <w:rPr>
          <w:rFonts w:ascii="Sylfaen" w:eastAsia="Sylfaen" w:hAnsi="Sylfaen" w:cs="Sylfaen"/>
          <w:color w:val="000000" w:themeColor="text1"/>
          <w:lang w:val="ka-GE"/>
        </w:rPr>
        <w:t>2</w:t>
      </w:r>
      <w:r w:rsidRPr="005A3ACF">
        <w:rPr>
          <w:rFonts w:ascii="Sylfaen" w:eastAsia="Sylfaen" w:hAnsi="Sylfaen" w:cs="Sylfaen"/>
          <w:color w:val="000000" w:themeColor="text1"/>
        </w:rPr>
        <w:t xml:space="preserve"> </w:t>
      </w:r>
      <w:r w:rsidRPr="005A3ACF">
        <w:rPr>
          <w:rFonts w:ascii="Sylfaen" w:eastAsia="Sylfaen" w:hAnsi="Sylfaen" w:cs="Sylfaen"/>
          <w:color w:val="000000" w:themeColor="text1"/>
          <w:lang w:val="ka-GE"/>
        </w:rPr>
        <w:t>წელს ეკონომიკური ზრდის ტემპი 10.1%-ის დონეზე დაფიქსირდა</w:t>
      </w:r>
      <w:r w:rsidRPr="005A3ACF">
        <w:rPr>
          <w:rFonts w:ascii="Sylfaen" w:eastAsia="Sylfaen" w:hAnsi="Sylfaen" w:cs="Sylfaen"/>
          <w:color w:val="000000" w:themeColor="text1"/>
        </w:rPr>
        <w:t xml:space="preserve">, რაც </w:t>
      </w:r>
      <w:r w:rsidRPr="005A3ACF">
        <w:rPr>
          <w:rFonts w:ascii="Sylfaen" w:eastAsia="Sylfaen" w:hAnsi="Sylfaen" w:cs="Sylfaen"/>
          <w:color w:val="000000" w:themeColor="text1"/>
          <w:lang w:val="ka-GE"/>
        </w:rPr>
        <w:t xml:space="preserve">0.1 პროცენტული პუნქტით აღემატება საპროგნოზნო მაჩვენებელს. უნდა აღინიშნოს, რომ 2022 წლის რეალური ზრდა თავდაპირველად პროგნოზირებული იყო 6.0%, თუმცა, გაზრდილი ეკონომიკური აქტივობის გამო, აღნიშნული პროგნოზი გაიზარდა ჯერ 8.5%-მდე, ხოლო შემდგომ 10.0%-მდე. </w:t>
      </w:r>
      <w:r w:rsidR="00A44E4F">
        <w:rPr>
          <w:rFonts w:ascii="Sylfaen" w:eastAsia="Sylfaen" w:hAnsi="Sylfaen" w:cs="Sylfaen"/>
          <w:color w:val="000000" w:themeColor="text1"/>
        </w:rPr>
        <w:t xml:space="preserve">2022 </w:t>
      </w:r>
      <w:r w:rsidR="00A44E4F">
        <w:rPr>
          <w:rFonts w:ascii="Sylfaen" w:eastAsia="Sylfaen" w:hAnsi="Sylfaen" w:cs="Sylfaen"/>
          <w:color w:val="000000" w:themeColor="text1"/>
          <w:lang w:val="ka-GE"/>
        </w:rPr>
        <w:t xml:space="preserve">წლის </w:t>
      </w:r>
      <w:r w:rsidRPr="005A3ACF">
        <w:rPr>
          <w:rFonts w:ascii="Sylfaen" w:eastAsia="Sylfaen" w:hAnsi="Sylfaen" w:cs="Sylfaen"/>
          <w:color w:val="000000" w:themeColor="text1"/>
          <w:lang w:val="ka-GE"/>
        </w:rPr>
        <w:t xml:space="preserve">მესამე და </w:t>
      </w:r>
      <w:r w:rsidRPr="005A3ACF">
        <w:rPr>
          <w:rFonts w:ascii="Sylfaen" w:eastAsia="Sylfaen" w:hAnsi="Sylfaen" w:cs="Sylfaen"/>
          <w:color w:val="000000" w:themeColor="text1"/>
          <w:lang w:val="ka-GE"/>
        </w:rPr>
        <w:lastRenderedPageBreak/>
        <w:t>მეოთხე კვარტალში ეკონომიკური აქტივობა</w:t>
      </w:r>
      <w:r w:rsidR="00A44E4F">
        <w:rPr>
          <w:rFonts w:ascii="Sylfaen" w:eastAsia="Sylfaen" w:hAnsi="Sylfaen" w:cs="Sylfaen"/>
          <w:color w:val="000000" w:themeColor="text1"/>
          <w:lang w:val="ka-GE"/>
        </w:rPr>
        <w:t>,</w:t>
      </w:r>
      <w:r w:rsidRPr="005A3ACF">
        <w:rPr>
          <w:rFonts w:ascii="Sylfaen" w:eastAsia="Sylfaen" w:hAnsi="Sylfaen" w:cs="Sylfaen"/>
          <w:color w:val="000000" w:themeColor="text1"/>
          <w:lang w:val="ka-GE"/>
        </w:rPr>
        <w:t xml:space="preserve"> წლის პირველი ნახევრის მსგავსად</w:t>
      </w:r>
      <w:r w:rsidR="00A44E4F">
        <w:rPr>
          <w:rFonts w:ascii="Sylfaen" w:eastAsia="Sylfaen" w:hAnsi="Sylfaen" w:cs="Sylfaen"/>
          <w:color w:val="000000" w:themeColor="text1"/>
          <w:lang w:val="ka-GE"/>
        </w:rPr>
        <w:t>,</w:t>
      </w:r>
      <w:r w:rsidRPr="005A3ACF">
        <w:rPr>
          <w:rFonts w:ascii="Sylfaen" w:eastAsia="Sylfaen" w:hAnsi="Sylfaen" w:cs="Sylfaen"/>
          <w:color w:val="000000" w:themeColor="text1"/>
          <w:lang w:val="ka-GE"/>
        </w:rPr>
        <w:t xml:space="preserve"> კვლავ მაღალი იყო, რის შედეგადაც ზრდამ წინა წელთან შედარებით 10.1 პროცენტი შეადგინა.</w:t>
      </w:r>
    </w:p>
    <w:p w:rsidR="00A44E4F" w:rsidRDefault="00A44E4F" w:rsidP="00A44E4F">
      <w:pPr>
        <w:spacing w:after="0" w:line="240" w:lineRule="auto"/>
        <w:jc w:val="center"/>
        <w:rPr>
          <w:rFonts w:ascii="Sylfaen" w:hAnsi="Sylfaen" w:cs="Helvetica"/>
          <w:b/>
          <w:lang w:val="ka-GE"/>
        </w:rPr>
      </w:pPr>
    </w:p>
    <w:p w:rsidR="00211B0A" w:rsidRPr="00C44F88" w:rsidRDefault="00EC493A" w:rsidP="00AB3269">
      <w:pPr>
        <w:pStyle w:val="Heading2"/>
        <w:spacing w:line="240" w:lineRule="auto"/>
        <w:jc w:val="center"/>
        <w:rPr>
          <w:rFonts w:ascii="Sylfaen" w:hAnsi="Sylfaen" w:cs="Helvetica"/>
          <w:b/>
          <w:lang w:val="ka-GE"/>
        </w:rPr>
      </w:pPr>
      <w:r w:rsidRPr="00AB3269">
        <w:rPr>
          <w:rFonts w:ascii="Sylfaen" w:hAnsi="Sylfaen" w:cs="Sylfaen"/>
          <w:sz w:val="22"/>
          <w:szCs w:val="22"/>
          <w:lang w:val="fr-FR"/>
        </w:rPr>
        <w:t>ფისკალური პროგნოზების და ფაქტების ურთიერთშედ</w:t>
      </w:r>
      <w:r w:rsidR="008571ED" w:rsidRPr="00AB3269">
        <w:rPr>
          <w:rFonts w:ascii="Sylfaen" w:hAnsi="Sylfaen" w:cs="Sylfaen"/>
          <w:sz w:val="22"/>
          <w:szCs w:val="22"/>
          <w:lang w:val="fr-FR"/>
        </w:rPr>
        <w:t>ა</w:t>
      </w:r>
      <w:r w:rsidRPr="00AB3269">
        <w:rPr>
          <w:rFonts w:ascii="Sylfaen" w:hAnsi="Sylfaen" w:cs="Sylfaen"/>
          <w:sz w:val="22"/>
          <w:szCs w:val="22"/>
          <w:lang w:val="fr-FR"/>
        </w:rPr>
        <w:t>რება</w:t>
      </w:r>
      <w:r w:rsidR="00AB3269">
        <w:rPr>
          <w:rFonts w:ascii="Sylfaen" w:hAnsi="Sylfaen" w:cs="Sylfaen"/>
          <w:sz w:val="22"/>
          <w:szCs w:val="22"/>
          <w:lang w:val="ka-GE"/>
        </w:rPr>
        <w:t xml:space="preserve"> </w:t>
      </w:r>
      <w:r w:rsidR="00211B0A" w:rsidRPr="00AB3269">
        <w:rPr>
          <w:rFonts w:ascii="Sylfaen" w:hAnsi="Sylfaen" w:cs="Sylfaen"/>
          <w:sz w:val="22"/>
          <w:szCs w:val="22"/>
          <w:lang w:val="fr-FR"/>
        </w:rPr>
        <w:t>(ნაერთი ბიუჯეტი)</w:t>
      </w:r>
    </w:p>
    <w:p w:rsidR="00345B3B" w:rsidRPr="00C44F88" w:rsidRDefault="00345B3B" w:rsidP="00757EC5">
      <w:pPr>
        <w:spacing w:after="0" w:line="240" w:lineRule="auto"/>
        <w:jc w:val="right"/>
        <w:rPr>
          <w:rFonts w:ascii="Sylfaen" w:hAnsi="Sylfaen"/>
          <w:sz w:val="20"/>
          <w:lang w:val="ka-GE"/>
        </w:rPr>
      </w:pPr>
      <w:r w:rsidRPr="00C44F88">
        <w:rPr>
          <w:rFonts w:ascii="Sylfaen" w:hAnsi="Sylfaen"/>
          <w:sz w:val="20"/>
          <w:lang w:val="ka-GE"/>
        </w:rPr>
        <w:t>მლნ ლარი</w:t>
      </w:r>
    </w:p>
    <w:tbl>
      <w:tblPr>
        <w:tblW w:w="5243" w:type="pct"/>
        <w:tblInd w:w="-10" w:type="dxa"/>
        <w:tblLook w:val="04A0" w:firstRow="1" w:lastRow="0" w:firstColumn="1" w:lastColumn="0" w:noHBand="0" w:noVBand="1"/>
      </w:tblPr>
      <w:tblGrid>
        <w:gridCol w:w="2159"/>
        <w:gridCol w:w="989"/>
        <w:gridCol w:w="1038"/>
        <w:gridCol w:w="972"/>
        <w:gridCol w:w="1067"/>
        <w:gridCol w:w="1645"/>
        <w:gridCol w:w="1421"/>
        <w:gridCol w:w="1447"/>
      </w:tblGrid>
      <w:tr w:rsidR="00461C97" w:rsidRPr="00C44F88" w:rsidTr="00A44E4F">
        <w:trPr>
          <w:trHeight w:val="817"/>
        </w:trPr>
        <w:tc>
          <w:tcPr>
            <w:tcW w:w="0" w:type="auto"/>
            <w:tcBorders>
              <w:top w:val="single" w:sz="8" w:space="0" w:color="A6A6A6"/>
              <w:left w:val="single" w:sz="8" w:space="0" w:color="A6A6A6"/>
              <w:bottom w:val="single" w:sz="8" w:space="0" w:color="A6A6A6"/>
              <w:right w:val="single" w:sz="8" w:space="0" w:color="A6A6A6"/>
            </w:tcBorders>
            <w:shd w:val="clear" w:color="000000" w:fill="FFFFFF"/>
            <w:noWrap/>
            <w:vAlign w:val="center"/>
            <w:hideMark/>
          </w:tcPr>
          <w:p w:rsidR="00C44F88" w:rsidRPr="00C44F88" w:rsidRDefault="00A44E4F" w:rsidP="00C44F88">
            <w:pPr>
              <w:spacing w:after="0" w:line="240" w:lineRule="auto"/>
              <w:jc w:val="center"/>
              <w:rPr>
                <w:rFonts w:ascii="Arial" w:eastAsia="Times New Roman" w:hAnsi="Arial" w:cs="Arial"/>
                <w:b/>
                <w:bCs/>
                <w:color w:val="000000"/>
                <w:sz w:val="14"/>
                <w:szCs w:val="18"/>
              </w:rPr>
            </w:pPr>
            <w:r>
              <w:rPr>
                <w:rFonts w:ascii="Sylfaen" w:eastAsia="Times New Roman" w:hAnsi="Sylfaen" w:cs="Arial"/>
                <w:b/>
                <w:bCs/>
                <w:color w:val="000000"/>
                <w:sz w:val="14"/>
                <w:szCs w:val="18"/>
                <w:lang w:val="ka-GE"/>
              </w:rPr>
              <w:t>დასახელება</w:t>
            </w:r>
            <w:r w:rsidR="00C44F88" w:rsidRPr="00C44F88">
              <w:rPr>
                <w:rFonts w:ascii="Arial" w:eastAsia="Times New Roman" w:hAnsi="Arial" w:cs="Arial"/>
                <w:b/>
                <w:bCs/>
                <w:color w:val="000000"/>
                <w:sz w:val="14"/>
                <w:szCs w:val="18"/>
              </w:rPr>
              <w:t> </w:t>
            </w:r>
          </w:p>
        </w:tc>
        <w:tc>
          <w:tcPr>
            <w:tcW w:w="0" w:type="auto"/>
            <w:tcBorders>
              <w:top w:val="single" w:sz="8" w:space="0" w:color="A6A6A6"/>
              <w:left w:val="nil"/>
              <w:bottom w:val="single" w:sz="8" w:space="0" w:color="A6A6A6"/>
              <w:right w:val="single" w:sz="8" w:space="0" w:color="A6A6A6"/>
            </w:tcBorders>
            <w:shd w:val="clear" w:color="000000" w:fill="FFFFFF"/>
            <w:vAlign w:val="center"/>
            <w:hideMark/>
          </w:tcPr>
          <w:p w:rsidR="00C44F88" w:rsidRPr="00C44F88" w:rsidRDefault="00C44F88" w:rsidP="00C44F88">
            <w:pPr>
              <w:spacing w:after="0" w:line="240" w:lineRule="auto"/>
              <w:jc w:val="center"/>
              <w:rPr>
                <w:rFonts w:ascii="Sylfaen" w:eastAsia="Times New Roman" w:hAnsi="Sylfaen" w:cs="Calibri"/>
                <w:b/>
                <w:bCs/>
                <w:color w:val="000000"/>
                <w:sz w:val="14"/>
                <w:szCs w:val="16"/>
              </w:rPr>
            </w:pPr>
            <w:r w:rsidRPr="00C44F88">
              <w:rPr>
                <w:rFonts w:ascii="Sylfaen" w:eastAsia="Times New Roman" w:hAnsi="Sylfaen" w:cs="Calibri"/>
                <w:b/>
                <w:bCs/>
                <w:color w:val="000000"/>
                <w:sz w:val="14"/>
                <w:szCs w:val="16"/>
                <w:lang w:val="ka-GE"/>
              </w:rPr>
              <w:t>2022 წლის I კანონი</w:t>
            </w:r>
          </w:p>
        </w:tc>
        <w:tc>
          <w:tcPr>
            <w:tcW w:w="0" w:type="auto"/>
            <w:tcBorders>
              <w:top w:val="single" w:sz="8" w:space="0" w:color="A6A6A6"/>
              <w:left w:val="nil"/>
              <w:bottom w:val="single" w:sz="8" w:space="0" w:color="A6A6A6"/>
              <w:right w:val="single" w:sz="8" w:space="0" w:color="A6A6A6"/>
            </w:tcBorders>
            <w:shd w:val="clear" w:color="000000" w:fill="FFFFFF"/>
            <w:vAlign w:val="center"/>
            <w:hideMark/>
          </w:tcPr>
          <w:p w:rsidR="00C44F88" w:rsidRPr="00C44F88" w:rsidRDefault="00C44F88" w:rsidP="00C44F88">
            <w:pPr>
              <w:spacing w:after="0" w:line="240" w:lineRule="auto"/>
              <w:jc w:val="center"/>
              <w:rPr>
                <w:rFonts w:ascii="Sylfaen" w:eastAsia="Times New Roman" w:hAnsi="Sylfaen" w:cs="Calibri"/>
                <w:b/>
                <w:bCs/>
                <w:color w:val="000000"/>
                <w:sz w:val="14"/>
                <w:szCs w:val="16"/>
              </w:rPr>
            </w:pPr>
            <w:r w:rsidRPr="00C44F88">
              <w:rPr>
                <w:rFonts w:ascii="Sylfaen" w:eastAsia="Times New Roman" w:hAnsi="Sylfaen" w:cs="Calibri"/>
                <w:b/>
                <w:bCs/>
                <w:color w:val="000000"/>
                <w:sz w:val="14"/>
                <w:szCs w:val="16"/>
                <w:lang w:val="ka-GE"/>
              </w:rPr>
              <w:t>2022 წლის ბოლო კანონი</w:t>
            </w:r>
          </w:p>
        </w:tc>
        <w:tc>
          <w:tcPr>
            <w:tcW w:w="0" w:type="auto"/>
            <w:tcBorders>
              <w:top w:val="single" w:sz="8" w:space="0" w:color="A6A6A6"/>
              <w:left w:val="nil"/>
              <w:bottom w:val="single" w:sz="8" w:space="0" w:color="A6A6A6"/>
              <w:right w:val="single" w:sz="8" w:space="0" w:color="A6A6A6"/>
            </w:tcBorders>
            <w:shd w:val="clear" w:color="000000" w:fill="FFFFFF"/>
            <w:vAlign w:val="center"/>
            <w:hideMark/>
          </w:tcPr>
          <w:p w:rsidR="00C44F88" w:rsidRPr="00C44F88" w:rsidRDefault="00C44F88" w:rsidP="00C44F88">
            <w:pPr>
              <w:spacing w:after="0" w:line="240" w:lineRule="auto"/>
              <w:jc w:val="center"/>
              <w:rPr>
                <w:rFonts w:ascii="Sylfaen" w:eastAsia="Times New Roman" w:hAnsi="Sylfaen" w:cs="Calibri"/>
                <w:b/>
                <w:bCs/>
                <w:color w:val="000000"/>
                <w:sz w:val="14"/>
                <w:szCs w:val="16"/>
              </w:rPr>
            </w:pPr>
            <w:r w:rsidRPr="00C44F88">
              <w:rPr>
                <w:rFonts w:ascii="Sylfaen" w:eastAsia="Times New Roman" w:hAnsi="Sylfaen" w:cs="Calibri"/>
                <w:b/>
                <w:bCs/>
                <w:color w:val="000000"/>
                <w:sz w:val="14"/>
                <w:szCs w:val="16"/>
                <w:lang w:val="ka-GE"/>
              </w:rPr>
              <w:t>2022 წლის ფაქტი</w:t>
            </w:r>
          </w:p>
        </w:tc>
        <w:tc>
          <w:tcPr>
            <w:tcW w:w="0" w:type="auto"/>
            <w:tcBorders>
              <w:top w:val="single" w:sz="8" w:space="0" w:color="A6A6A6"/>
              <w:left w:val="nil"/>
              <w:bottom w:val="single" w:sz="8" w:space="0" w:color="A6A6A6"/>
              <w:right w:val="nil"/>
            </w:tcBorders>
            <w:shd w:val="clear" w:color="000000" w:fill="FFFFFF"/>
            <w:vAlign w:val="center"/>
            <w:hideMark/>
          </w:tcPr>
          <w:p w:rsidR="00C44F88" w:rsidRPr="00C44F88" w:rsidRDefault="00C44F88" w:rsidP="00C44F88">
            <w:pPr>
              <w:spacing w:after="0" w:line="240" w:lineRule="auto"/>
              <w:jc w:val="center"/>
              <w:rPr>
                <w:rFonts w:ascii="Sylfaen" w:eastAsia="Times New Roman" w:hAnsi="Sylfaen" w:cs="Calibri"/>
                <w:b/>
                <w:bCs/>
                <w:color w:val="000000"/>
                <w:sz w:val="14"/>
                <w:szCs w:val="16"/>
              </w:rPr>
            </w:pPr>
            <w:r w:rsidRPr="00C44F88">
              <w:rPr>
                <w:rFonts w:ascii="Sylfaen" w:eastAsia="Times New Roman" w:hAnsi="Sylfaen" w:cs="Calibri"/>
                <w:b/>
                <w:bCs/>
                <w:color w:val="000000"/>
                <w:sz w:val="14"/>
                <w:szCs w:val="16"/>
              </w:rPr>
              <w:t>შესრულების</w:t>
            </w:r>
            <w:r w:rsidRPr="00C44F88">
              <w:rPr>
                <w:rFonts w:ascii="Arial" w:eastAsia="Times New Roman" w:hAnsi="Arial" w:cs="Arial"/>
                <w:b/>
                <w:bCs/>
                <w:color w:val="000000"/>
                <w:sz w:val="14"/>
                <w:szCs w:val="16"/>
              </w:rPr>
              <w:t xml:space="preserve"> %</w:t>
            </w:r>
          </w:p>
        </w:tc>
        <w:tc>
          <w:tcPr>
            <w:tcW w:w="0" w:type="auto"/>
            <w:tcBorders>
              <w:top w:val="single" w:sz="8" w:space="0" w:color="A6A6A6"/>
              <w:left w:val="single" w:sz="8" w:space="0" w:color="A6A6A6"/>
              <w:bottom w:val="single" w:sz="8" w:space="0" w:color="A6A6A6"/>
              <w:right w:val="nil"/>
            </w:tcBorders>
            <w:shd w:val="clear" w:color="000000" w:fill="FFFFFF"/>
            <w:vAlign w:val="center"/>
            <w:hideMark/>
          </w:tcPr>
          <w:p w:rsidR="00C44F88" w:rsidRPr="00C44F88" w:rsidRDefault="00C44F88" w:rsidP="00C44F88">
            <w:pPr>
              <w:spacing w:after="0" w:line="240" w:lineRule="auto"/>
              <w:jc w:val="center"/>
              <w:rPr>
                <w:rFonts w:ascii="Sylfaen" w:eastAsia="Times New Roman" w:hAnsi="Sylfaen" w:cs="Calibri"/>
                <w:b/>
                <w:bCs/>
                <w:color w:val="000000"/>
                <w:sz w:val="14"/>
                <w:szCs w:val="16"/>
              </w:rPr>
            </w:pPr>
            <w:r w:rsidRPr="00C44F88">
              <w:rPr>
                <w:rFonts w:ascii="Sylfaen" w:eastAsia="Times New Roman" w:hAnsi="Sylfaen" w:cs="Calibri"/>
                <w:b/>
                <w:bCs/>
                <w:color w:val="000000"/>
                <w:sz w:val="14"/>
                <w:szCs w:val="16"/>
              </w:rPr>
              <w:t>ბოლო</w:t>
            </w:r>
            <w:r w:rsidRPr="00C44F88">
              <w:rPr>
                <w:rFonts w:ascii="Arial" w:eastAsia="Times New Roman" w:hAnsi="Arial" w:cs="Arial"/>
                <w:b/>
                <w:bCs/>
                <w:color w:val="000000"/>
                <w:sz w:val="14"/>
                <w:szCs w:val="16"/>
              </w:rPr>
              <w:t xml:space="preserve"> </w:t>
            </w:r>
            <w:r w:rsidRPr="00C44F88">
              <w:rPr>
                <w:rFonts w:ascii="Sylfaen" w:eastAsia="Times New Roman" w:hAnsi="Sylfaen" w:cs="Calibri"/>
                <w:b/>
                <w:bCs/>
                <w:color w:val="000000"/>
                <w:sz w:val="14"/>
                <w:szCs w:val="16"/>
              </w:rPr>
              <w:t>დამტკიცებულ</w:t>
            </w:r>
            <w:r w:rsidRPr="00C44F88">
              <w:rPr>
                <w:rFonts w:ascii="Arial" w:eastAsia="Times New Roman" w:hAnsi="Arial" w:cs="Arial"/>
                <w:b/>
                <w:bCs/>
                <w:color w:val="000000"/>
                <w:sz w:val="14"/>
                <w:szCs w:val="16"/>
              </w:rPr>
              <w:t xml:space="preserve"> </w:t>
            </w:r>
            <w:r w:rsidRPr="00C44F88">
              <w:rPr>
                <w:rFonts w:ascii="Sylfaen" w:eastAsia="Times New Roman" w:hAnsi="Sylfaen" w:cs="Calibri"/>
                <w:b/>
                <w:bCs/>
                <w:color w:val="000000"/>
                <w:sz w:val="14"/>
                <w:szCs w:val="16"/>
              </w:rPr>
              <w:t>გეგმას</w:t>
            </w:r>
            <w:r w:rsidRPr="00C44F88">
              <w:rPr>
                <w:rFonts w:ascii="Arial" w:eastAsia="Times New Roman" w:hAnsi="Arial" w:cs="Arial"/>
                <w:b/>
                <w:bCs/>
                <w:color w:val="000000"/>
                <w:sz w:val="14"/>
                <w:szCs w:val="16"/>
              </w:rPr>
              <w:t>-</w:t>
            </w:r>
            <w:r w:rsidRPr="00C44F88">
              <w:rPr>
                <w:rFonts w:ascii="Sylfaen" w:eastAsia="Times New Roman" w:hAnsi="Sylfaen" w:cs="Calibri"/>
                <w:b/>
                <w:bCs/>
                <w:color w:val="000000"/>
                <w:sz w:val="14"/>
                <w:szCs w:val="16"/>
              </w:rPr>
              <w:t>პირველი</w:t>
            </w:r>
            <w:r w:rsidRPr="00C44F88">
              <w:rPr>
                <w:rFonts w:ascii="Arial" w:eastAsia="Times New Roman" w:hAnsi="Arial" w:cs="Arial"/>
                <w:b/>
                <w:bCs/>
                <w:color w:val="000000"/>
                <w:sz w:val="14"/>
                <w:szCs w:val="16"/>
              </w:rPr>
              <w:t xml:space="preserve"> </w:t>
            </w:r>
            <w:r w:rsidRPr="00C44F88">
              <w:rPr>
                <w:rFonts w:ascii="Sylfaen" w:eastAsia="Times New Roman" w:hAnsi="Sylfaen" w:cs="Calibri"/>
                <w:b/>
                <w:bCs/>
                <w:color w:val="000000"/>
                <w:sz w:val="14"/>
                <w:szCs w:val="16"/>
              </w:rPr>
              <w:t>დამტკიცებული</w:t>
            </w:r>
            <w:r w:rsidRPr="00C44F88">
              <w:rPr>
                <w:rFonts w:ascii="Arial" w:eastAsia="Times New Roman" w:hAnsi="Arial" w:cs="Arial"/>
                <w:b/>
                <w:bCs/>
                <w:color w:val="000000"/>
                <w:sz w:val="14"/>
                <w:szCs w:val="16"/>
              </w:rPr>
              <w:t xml:space="preserve"> </w:t>
            </w:r>
            <w:r w:rsidRPr="00C44F88">
              <w:rPr>
                <w:rFonts w:ascii="Sylfaen" w:eastAsia="Times New Roman" w:hAnsi="Sylfaen" w:cs="Calibri"/>
                <w:b/>
                <w:bCs/>
                <w:color w:val="000000"/>
                <w:sz w:val="14"/>
                <w:szCs w:val="16"/>
              </w:rPr>
              <w:t>გეგმა</w:t>
            </w:r>
          </w:p>
        </w:tc>
        <w:tc>
          <w:tcPr>
            <w:tcW w:w="0" w:type="auto"/>
            <w:tcBorders>
              <w:top w:val="single" w:sz="8" w:space="0" w:color="A6A6A6"/>
              <w:left w:val="single" w:sz="8" w:space="0" w:color="A6A6A6"/>
              <w:bottom w:val="single" w:sz="8" w:space="0" w:color="A6A6A6"/>
              <w:right w:val="nil"/>
            </w:tcBorders>
            <w:shd w:val="clear" w:color="000000" w:fill="FFFFFF"/>
            <w:vAlign w:val="center"/>
            <w:hideMark/>
          </w:tcPr>
          <w:p w:rsidR="00C44F88" w:rsidRPr="00C44F88" w:rsidRDefault="00C44F88" w:rsidP="00C44F88">
            <w:pPr>
              <w:spacing w:after="0" w:line="240" w:lineRule="auto"/>
              <w:jc w:val="center"/>
              <w:rPr>
                <w:rFonts w:ascii="Sylfaen" w:eastAsia="Times New Roman" w:hAnsi="Sylfaen" w:cs="Calibri"/>
                <w:b/>
                <w:bCs/>
                <w:color w:val="000000"/>
                <w:sz w:val="14"/>
                <w:szCs w:val="16"/>
              </w:rPr>
            </w:pPr>
            <w:r w:rsidRPr="00C44F88">
              <w:rPr>
                <w:rFonts w:ascii="Sylfaen" w:eastAsia="Times New Roman" w:hAnsi="Sylfaen" w:cs="Calibri"/>
                <w:b/>
                <w:bCs/>
                <w:color w:val="000000"/>
                <w:sz w:val="14"/>
                <w:szCs w:val="16"/>
              </w:rPr>
              <w:t>ფაქტს</w:t>
            </w:r>
            <w:r w:rsidRPr="00C44F88">
              <w:rPr>
                <w:rFonts w:ascii="Arial" w:eastAsia="Times New Roman" w:hAnsi="Arial" w:cs="Arial"/>
                <w:b/>
                <w:bCs/>
                <w:color w:val="000000"/>
                <w:sz w:val="14"/>
                <w:szCs w:val="16"/>
              </w:rPr>
              <w:t>-</w:t>
            </w:r>
            <w:r w:rsidRPr="00C44F88">
              <w:rPr>
                <w:rFonts w:ascii="Sylfaen" w:eastAsia="Times New Roman" w:hAnsi="Sylfaen" w:cs="Calibri"/>
                <w:b/>
                <w:bCs/>
                <w:color w:val="000000"/>
                <w:sz w:val="14"/>
                <w:szCs w:val="16"/>
              </w:rPr>
              <w:t>ბოლო</w:t>
            </w:r>
            <w:r w:rsidRPr="00C44F88">
              <w:rPr>
                <w:rFonts w:ascii="Arial" w:eastAsia="Times New Roman" w:hAnsi="Arial" w:cs="Arial"/>
                <w:b/>
                <w:bCs/>
                <w:color w:val="000000"/>
                <w:sz w:val="14"/>
                <w:szCs w:val="16"/>
              </w:rPr>
              <w:t xml:space="preserve"> </w:t>
            </w:r>
            <w:r w:rsidRPr="00C44F88">
              <w:rPr>
                <w:rFonts w:ascii="Sylfaen" w:eastAsia="Times New Roman" w:hAnsi="Sylfaen" w:cs="Calibri"/>
                <w:b/>
                <w:bCs/>
                <w:color w:val="000000"/>
                <w:sz w:val="14"/>
                <w:szCs w:val="16"/>
              </w:rPr>
              <w:t>დამტკიცებული</w:t>
            </w:r>
            <w:r w:rsidRPr="00C44F88">
              <w:rPr>
                <w:rFonts w:ascii="Arial" w:eastAsia="Times New Roman" w:hAnsi="Arial" w:cs="Arial"/>
                <w:b/>
                <w:bCs/>
                <w:color w:val="000000"/>
                <w:sz w:val="14"/>
                <w:szCs w:val="16"/>
              </w:rPr>
              <w:t xml:space="preserve"> </w:t>
            </w:r>
            <w:r w:rsidRPr="00C44F88">
              <w:rPr>
                <w:rFonts w:ascii="Sylfaen" w:eastAsia="Times New Roman" w:hAnsi="Sylfaen" w:cs="Calibri"/>
                <w:b/>
                <w:bCs/>
                <w:color w:val="000000"/>
                <w:sz w:val="14"/>
                <w:szCs w:val="16"/>
              </w:rPr>
              <w:t>გეგმა</w:t>
            </w:r>
          </w:p>
        </w:tc>
        <w:tc>
          <w:tcPr>
            <w:tcW w:w="0" w:type="auto"/>
            <w:tcBorders>
              <w:top w:val="single" w:sz="8" w:space="0" w:color="A6A6A6"/>
              <w:left w:val="single" w:sz="8" w:space="0" w:color="A6A6A6"/>
              <w:bottom w:val="single" w:sz="8" w:space="0" w:color="A6A6A6"/>
              <w:right w:val="single" w:sz="8" w:space="0" w:color="A6A6A6"/>
            </w:tcBorders>
            <w:shd w:val="clear" w:color="000000" w:fill="FFFFFF"/>
            <w:vAlign w:val="center"/>
            <w:hideMark/>
          </w:tcPr>
          <w:p w:rsidR="00C44F88" w:rsidRPr="00C44F88" w:rsidRDefault="00C44F88" w:rsidP="00C44F88">
            <w:pPr>
              <w:spacing w:after="0" w:line="240" w:lineRule="auto"/>
              <w:jc w:val="center"/>
              <w:rPr>
                <w:rFonts w:ascii="Sylfaen" w:eastAsia="Times New Roman" w:hAnsi="Sylfaen" w:cs="Calibri"/>
                <w:b/>
                <w:bCs/>
                <w:color w:val="000000"/>
                <w:sz w:val="14"/>
                <w:szCs w:val="16"/>
              </w:rPr>
            </w:pPr>
            <w:r w:rsidRPr="00C44F88">
              <w:rPr>
                <w:rFonts w:ascii="Sylfaen" w:eastAsia="Times New Roman" w:hAnsi="Sylfaen" w:cs="Calibri"/>
                <w:b/>
                <w:bCs/>
                <w:color w:val="000000"/>
                <w:sz w:val="14"/>
                <w:szCs w:val="16"/>
              </w:rPr>
              <w:t>ფაქტს</w:t>
            </w:r>
            <w:r w:rsidRPr="00C44F88">
              <w:rPr>
                <w:rFonts w:ascii="Arial" w:eastAsia="Times New Roman" w:hAnsi="Arial" w:cs="Arial"/>
                <w:b/>
                <w:bCs/>
                <w:color w:val="000000"/>
                <w:sz w:val="14"/>
                <w:szCs w:val="16"/>
              </w:rPr>
              <w:t>-</w:t>
            </w:r>
            <w:r w:rsidRPr="00C44F88">
              <w:rPr>
                <w:rFonts w:ascii="Sylfaen" w:eastAsia="Times New Roman" w:hAnsi="Sylfaen" w:cs="Calibri"/>
                <w:b/>
                <w:bCs/>
                <w:color w:val="000000"/>
                <w:sz w:val="14"/>
                <w:szCs w:val="16"/>
              </w:rPr>
              <w:t>პირველი</w:t>
            </w:r>
            <w:r w:rsidRPr="00C44F88">
              <w:rPr>
                <w:rFonts w:ascii="Arial" w:eastAsia="Times New Roman" w:hAnsi="Arial" w:cs="Arial"/>
                <w:b/>
                <w:bCs/>
                <w:color w:val="000000"/>
                <w:sz w:val="14"/>
                <w:szCs w:val="16"/>
              </w:rPr>
              <w:t xml:space="preserve"> </w:t>
            </w:r>
            <w:r w:rsidRPr="00C44F88">
              <w:rPr>
                <w:rFonts w:ascii="Sylfaen" w:eastAsia="Times New Roman" w:hAnsi="Sylfaen" w:cs="Calibri"/>
                <w:b/>
                <w:bCs/>
                <w:color w:val="000000"/>
                <w:sz w:val="14"/>
                <w:szCs w:val="16"/>
              </w:rPr>
              <w:t>დამტკიცებული</w:t>
            </w:r>
            <w:r w:rsidRPr="00C44F88">
              <w:rPr>
                <w:rFonts w:ascii="Arial" w:eastAsia="Times New Roman" w:hAnsi="Arial" w:cs="Arial"/>
                <w:b/>
                <w:bCs/>
                <w:color w:val="000000"/>
                <w:sz w:val="14"/>
                <w:szCs w:val="16"/>
              </w:rPr>
              <w:t xml:space="preserve"> </w:t>
            </w:r>
            <w:r w:rsidRPr="00C44F88">
              <w:rPr>
                <w:rFonts w:ascii="Sylfaen" w:eastAsia="Times New Roman" w:hAnsi="Sylfaen" w:cs="Calibri"/>
                <w:b/>
                <w:bCs/>
                <w:color w:val="000000"/>
                <w:sz w:val="14"/>
                <w:szCs w:val="16"/>
              </w:rPr>
              <w:t>გეგმა</w:t>
            </w:r>
          </w:p>
        </w:tc>
      </w:tr>
      <w:tr w:rsidR="00461C97" w:rsidRPr="00C44F88" w:rsidTr="00A44E4F">
        <w:trPr>
          <w:trHeight w:val="288"/>
        </w:trPr>
        <w:tc>
          <w:tcPr>
            <w:tcW w:w="0" w:type="auto"/>
            <w:tcBorders>
              <w:top w:val="nil"/>
              <w:left w:val="single" w:sz="8" w:space="0" w:color="A6A6A6"/>
              <w:bottom w:val="single" w:sz="8" w:space="0" w:color="A6A6A6"/>
              <w:right w:val="single" w:sz="8" w:space="0" w:color="A6A6A6"/>
            </w:tcBorders>
            <w:shd w:val="clear" w:color="000000" w:fill="FFFFFF"/>
            <w:vAlign w:val="center"/>
            <w:hideMark/>
          </w:tcPr>
          <w:p w:rsidR="00C44F88" w:rsidRPr="00C44F88" w:rsidRDefault="00C44F88" w:rsidP="00C44F88">
            <w:pPr>
              <w:spacing w:after="0" w:line="240" w:lineRule="auto"/>
              <w:rPr>
                <w:rFonts w:ascii="Sylfaen" w:eastAsia="Times New Roman" w:hAnsi="Sylfaen" w:cs="Calibri"/>
                <w:b/>
                <w:bCs/>
                <w:color w:val="000000"/>
                <w:sz w:val="18"/>
                <w:szCs w:val="18"/>
              </w:rPr>
            </w:pPr>
            <w:r w:rsidRPr="00C44F88">
              <w:rPr>
                <w:rFonts w:ascii="Sylfaen" w:eastAsia="Times New Roman" w:hAnsi="Sylfaen" w:cs="Calibri"/>
                <w:b/>
                <w:bCs/>
                <w:color w:val="000000"/>
                <w:sz w:val="18"/>
                <w:szCs w:val="18"/>
              </w:rPr>
              <w:t>შემოსავლები</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17,205.0</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19,217.0</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19,377.6</w:t>
            </w:r>
          </w:p>
        </w:tc>
        <w:tc>
          <w:tcPr>
            <w:tcW w:w="0" w:type="auto"/>
            <w:tcBorders>
              <w:top w:val="nil"/>
              <w:left w:val="nil"/>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100.8%</w:t>
            </w:r>
          </w:p>
        </w:tc>
        <w:tc>
          <w:tcPr>
            <w:tcW w:w="0" w:type="auto"/>
            <w:tcBorders>
              <w:top w:val="nil"/>
              <w:left w:val="single" w:sz="8" w:space="0" w:color="A6A6A6"/>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2,012.0</w:t>
            </w:r>
          </w:p>
        </w:tc>
        <w:tc>
          <w:tcPr>
            <w:tcW w:w="0" w:type="auto"/>
            <w:tcBorders>
              <w:top w:val="nil"/>
              <w:left w:val="single" w:sz="8" w:space="0" w:color="A6A6A6"/>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160.6</w:t>
            </w:r>
          </w:p>
        </w:tc>
        <w:tc>
          <w:tcPr>
            <w:tcW w:w="0" w:type="auto"/>
            <w:tcBorders>
              <w:top w:val="nil"/>
              <w:left w:val="single" w:sz="8" w:space="0" w:color="A6A6A6"/>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2,172.6</w:t>
            </w:r>
          </w:p>
        </w:tc>
      </w:tr>
      <w:tr w:rsidR="00461C97" w:rsidRPr="00C44F88" w:rsidTr="00A44E4F">
        <w:trPr>
          <w:trHeight w:val="288"/>
        </w:trPr>
        <w:tc>
          <w:tcPr>
            <w:tcW w:w="0" w:type="auto"/>
            <w:tcBorders>
              <w:top w:val="nil"/>
              <w:left w:val="single" w:sz="8" w:space="0" w:color="A6A6A6"/>
              <w:bottom w:val="single" w:sz="8" w:space="0" w:color="A6A6A6"/>
              <w:right w:val="single" w:sz="8" w:space="0" w:color="A6A6A6"/>
            </w:tcBorders>
            <w:shd w:val="clear" w:color="000000" w:fill="FFFFFF"/>
            <w:vAlign w:val="center"/>
            <w:hideMark/>
          </w:tcPr>
          <w:p w:rsidR="00C44F88" w:rsidRPr="00C44F88" w:rsidRDefault="00C44F88" w:rsidP="00C44F88">
            <w:pPr>
              <w:spacing w:after="0" w:line="240" w:lineRule="auto"/>
              <w:ind w:firstLineChars="100" w:firstLine="180"/>
              <w:rPr>
                <w:rFonts w:ascii="Sylfaen" w:eastAsia="Times New Roman" w:hAnsi="Sylfaen" w:cs="Calibri"/>
                <w:color w:val="000000"/>
                <w:sz w:val="18"/>
                <w:szCs w:val="18"/>
              </w:rPr>
            </w:pPr>
            <w:r w:rsidRPr="00C44F88">
              <w:rPr>
                <w:rFonts w:ascii="Sylfaen" w:eastAsia="Times New Roman" w:hAnsi="Sylfaen" w:cs="Calibri"/>
                <w:color w:val="000000"/>
                <w:sz w:val="18"/>
                <w:szCs w:val="18"/>
              </w:rPr>
              <w:t>მ</w:t>
            </w:r>
            <w:r w:rsidRPr="00C44F88">
              <w:rPr>
                <w:rFonts w:ascii="Arial" w:eastAsia="Times New Roman" w:hAnsi="Arial" w:cs="Arial"/>
                <w:color w:val="000000"/>
                <w:sz w:val="18"/>
                <w:szCs w:val="18"/>
              </w:rPr>
              <w:t>.</w:t>
            </w:r>
            <w:r w:rsidRPr="00C44F88">
              <w:rPr>
                <w:rFonts w:ascii="Sylfaen" w:eastAsia="Times New Roman" w:hAnsi="Sylfaen" w:cs="Calibri"/>
                <w:color w:val="000000"/>
                <w:sz w:val="18"/>
                <w:szCs w:val="18"/>
              </w:rPr>
              <w:t>შ</w:t>
            </w:r>
            <w:r w:rsidRPr="00C44F88">
              <w:rPr>
                <w:rFonts w:ascii="Arial" w:eastAsia="Times New Roman" w:hAnsi="Arial" w:cs="Arial"/>
                <w:color w:val="000000"/>
                <w:sz w:val="18"/>
                <w:szCs w:val="18"/>
              </w:rPr>
              <w:t xml:space="preserve"> </w:t>
            </w:r>
            <w:r w:rsidRPr="00C44F88">
              <w:rPr>
                <w:rFonts w:ascii="Sylfaen" w:eastAsia="Times New Roman" w:hAnsi="Sylfaen" w:cs="Calibri"/>
                <w:color w:val="000000"/>
                <w:sz w:val="18"/>
                <w:szCs w:val="18"/>
              </w:rPr>
              <w:t>გადასახადები</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15,558.0</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17,350.0</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17,385.9</w:t>
            </w:r>
          </w:p>
        </w:tc>
        <w:tc>
          <w:tcPr>
            <w:tcW w:w="0" w:type="auto"/>
            <w:tcBorders>
              <w:top w:val="nil"/>
              <w:left w:val="nil"/>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100.2%</w:t>
            </w:r>
          </w:p>
        </w:tc>
        <w:tc>
          <w:tcPr>
            <w:tcW w:w="0" w:type="auto"/>
            <w:tcBorders>
              <w:top w:val="nil"/>
              <w:left w:val="single" w:sz="8" w:space="0" w:color="A6A6A6"/>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1,792.0</w:t>
            </w:r>
          </w:p>
        </w:tc>
        <w:tc>
          <w:tcPr>
            <w:tcW w:w="0" w:type="auto"/>
            <w:tcBorders>
              <w:top w:val="nil"/>
              <w:left w:val="single" w:sz="8" w:space="0" w:color="A6A6A6"/>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35.9</w:t>
            </w:r>
          </w:p>
        </w:tc>
        <w:tc>
          <w:tcPr>
            <w:tcW w:w="0" w:type="auto"/>
            <w:tcBorders>
              <w:top w:val="nil"/>
              <w:left w:val="single" w:sz="8" w:space="0" w:color="A6A6A6"/>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1,827.9</w:t>
            </w:r>
          </w:p>
        </w:tc>
      </w:tr>
      <w:tr w:rsidR="00461C97" w:rsidRPr="00C44F88" w:rsidTr="00A44E4F">
        <w:trPr>
          <w:trHeight w:val="288"/>
        </w:trPr>
        <w:tc>
          <w:tcPr>
            <w:tcW w:w="0" w:type="auto"/>
            <w:tcBorders>
              <w:top w:val="nil"/>
              <w:left w:val="single" w:sz="8" w:space="0" w:color="A6A6A6"/>
              <w:bottom w:val="single" w:sz="8" w:space="0" w:color="A6A6A6"/>
              <w:right w:val="single" w:sz="8" w:space="0" w:color="A6A6A6"/>
            </w:tcBorders>
            <w:shd w:val="clear" w:color="000000" w:fill="FFFFFF"/>
            <w:vAlign w:val="center"/>
            <w:hideMark/>
          </w:tcPr>
          <w:p w:rsidR="00C44F88" w:rsidRPr="00C44F88" w:rsidRDefault="00C44F88" w:rsidP="00C44F88">
            <w:pPr>
              <w:spacing w:after="0" w:line="240" w:lineRule="auto"/>
              <w:rPr>
                <w:rFonts w:ascii="Sylfaen" w:eastAsia="Times New Roman" w:hAnsi="Sylfaen" w:cs="Calibri"/>
                <w:b/>
                <w:bCs/>
                <w:color w:val="000000"/>
                <w:sz w:val="18"/>
                <w:szCs w:val="18"/>
              </w:rPr>
            </w:pPr>
            <w:r w:rsidRPr="00C44F88">
              <w:rPr>
                <w:rFonts w:ascii="Sylfaen" w:eastAsia="Times New Roman" w:hAnsi="Sylfaen" w:cs="Calibri"/>
                <w:b/>
                <w:bCs/>
                <w:color w:val="000000"/>
                <w:sz w:val="18"/>
                <w:szCs w:val="18"/>
              </w:rPr>
              <w:t>ხარჯები</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14,753.0</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15,743.0</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15,610.9</w:t>
            </w:r>
          </w:p>
        </w:tc>
        <w:tc>
          <w:tcPr>
            <w:tcW w:w="0" w:type="auto"/>
            <w:tcBorders>
              <w:top w:val="nil"/>
              <w:left w:val="nil"/>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99.2%</w:t>
            </w:r>
          </w:p>
        </w:tc>
        <w:tc>
          <w:tcPr>
            <w:tcW w:w="0" w:type="auto"/>
            <w:tcBorders>
              <w:top w:val="nil"/>
              <w:left w:val="single" w:sz="8" w:space="0" w:color="A6A6A6"/>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990.0</w:t>
            </w:r>
          </w:p>
        </w:tc>
        <w:tc>
          <w:tcPr>
            <w:tcW w:w="0" w:type="auto"/>
            <w:tcBorders>
              <w:top w:val="nil"/>
              <w:left w:val="single" w:sz="8" w:space="0" w:color="A6A6A6"/>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-132.1</w:t>
            </w:r>
          </w:p>
        </w:tc>
        <w:tc>
          <w:tcPr>
            <w:tcW w:w="0" w:type="auto"/>
            <w:tcBorders>
              <w:top w:val="nil"/>
              <w:left w:val="single" w:sz="8" w:space="0" w:color="A6A6A6"/>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857.9</w:t>
            </w:r>
          </w:p>
        </w:tc>
      </w:tr>
      <w:tr w:rsidR="00461C97" w:rsidRPr="00C44F88" w:rsidTr="00A44E4F">
        <w:trPr>
          <w:trHeight w:val="288"/>
        </w:trPr>
        <w:tc>
          <w:tcPr>
            <w:tcW w:w="0" w:type="auto"/>
            <w:tcBorders>
              <w:top w:val="nil"/>
              <w:left w:val="single" w:sz="8" w:space="0" w:color="A6A6A6"/>
              <w:bottom w:val="single" w:sz="8" w:space="0" w:color="A6A6A6"/>
              <w:right w:val="single" w:sz="8" w:space="0" w:color="A6A6A6"/>
            </w:tcBorders>
            <w:shd w:val="clear" w:color="000000" w:fill="FFFFFF"/>
            <w:vAlign w:val="center"/>
            <w:hideMark/>
          </w:tcPr>
          <w:p w:rsidR="00C44F88" w:rsidRPr="00C44F88" w:rsidRDefault="00C44F88" w:rsidP="00C44F88">
            <w:pPr>
              <w:spacing w:after="0" w:line="240" w:lineRule="auto"/>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 </w:t>
            </w:r>
          </w:p>
        </w:tc>
        <w:tc>
          <w:tcPr>
            <w:tcW w:w="0" w:type="auto"/>
            <w:tcBorders>
              <w:top w:val="nil"/>
              <w:left w:val="nil"/>
              <w:bottom w:val="single" w:sz="8" w:space="0" w:color="A6A6A6"/>
              <w:right w:val="single" w:sz="8" w:space="0" w:color="A6A6A6"/>
            </w:tcBorders>
            <w:shd w:val="clear" w:color="000000" w:fill="FFFFFF"/>
            <w:vAlign w:val="center"/>
            <w:hideMark/>
          </w:tcPr>
          <w:p w:rsidR="00C44F88" w:rsidRPr="00C44F88" w:rsidRDefault="00C44F88" w:rsidP="00C44F88">
            <w:pPr>
              <w:spacing w:after="0" w:line="240" w:lineRule="auto"/>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 </w:t>
            </w:r>
          </w:p>
        </w:tc>
        <w:tc>
          <w:tcPr>
            <w:tcW w:w="0" w:type="auto"/>
            <w:tcBorders>
              <w:top w:val="nil"/>
              <w:left w:val="nil"/>
              <w:bottom w:val="single" w:sz="8" w:space="0" w:color="A6A6A6"/>
              <w:right w:val="single" w:sz="8" w:space="0" w:color="A6A6A6"/>
            </w:tcBorders>
            <w:shd w:val="clear" w:color="000000" w:fill="FFFFFF"/>
            <w:vAlign w:val="center"/>
            <w:hideMark/>
          </w:tcPr>
          <w:p w:rsidR="00C44F88" w:rsidRPr="00C44F88" w:rsidRDefault="00C44F88" w:rsidP="00C44F88">
            <w:pPr>
              <w:spacing w:after="0" w:line="240" w:lineRule="auto"/>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 </w:t>
            </w:r>
          </w:p>
        </w:tc>
        <w:tc>
          <w:tcPr>
            <w:tcW w:w="0" w:type="auto"/>
            <w:tcBorders>
              <w:top w:val="nil"/>
              <w:left w:val="nil"/>
              <w:bottom w:val="single" w:sz="8" w:space="0" w:color="A6A6A6"/>
              <w:right w:val="single" w:sz="8" w:space="0" w:color="A6A6A6"/>
            </w:tcBorders>
            <w:shd w:val="clear" w:color="000000" w:fill="FFFFFF"/>
            <w:vAlign w:val="center"/>
            <w:hideMark/>
          </w:tcPr>
          <w:p w:rsidR="00C44F88" w:rsidRPr="00C44F88" w:rsidRDefault="00C44F88" w:rsidP="00C44F88">
            <w:pPr>
              <w:spacing w:after="0" w:line="240" w:lineRule="auto"/>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 </w:t>
            </w:r>
          </w:p>
        </w:tc>
        <w:tc>
          <w:tcPr>
            <w:tcW w:w="0" w:type="auto"/>
            <w:tcBorders>
              <w:top w:val="nil"/>
              <w:left w:val="nil"/>
              <w:bottom w:val="single" w:sz="8" w:space="0" w:color="A6A6A6"/>
              <w:right w:val="nil"/>
            </w:tcBorders>
            <w:shd w:val="clear" w:color="000000" w:fill="FFFFFF"/>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 </w:t>
            </w:r>
          </w:p>
        </w:tc>
        <w:tc>
          <w:tcPr>
            <w:tcW w:w="0" w:type="auto"/>
            <w:tcBorders>
              <w:top w:val="nil"/>
              <w:left w:val="single" w:sz="8" w:space="0" w:color="A6A6A6"/>
              <w:bottom w:val="single" w:sz="8" w:space="0" w:color="A6A6A6"/>
              <w:right w:val="nil"/>
            </w:tcBorders>
            <w:shd w:val="clear" w:color="000000" w:fill="FFFFFF"/>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 </w:t>
            </w:r>
          </w:p>
        </w:tc>
        <w:tc>
          <w:tcPr>
            <w:tcW w:w="0" w:type="auto"/>
            <w:tcBorders>
              <w:top w:val="nil"/>
              <w:left w:val="single" w:sz="8" w:space="0" w:color="A6A6A6"/>
              <w:bottom w:val="single" w:sz="8" w:space="0" w:color="A6A6A6"/>
              <w:right w:val="nil"/>
            </w:tcBorders>
            <w:shd w:val="clear" w:color="000000" w:fill="FFFFFF"/>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 </w:t>
            </w:r>
          </w:p>
        </w:tc>
        <w:tc>
          <w:tcPr>
            <w:tcW w:w="0" w:type="auto"/>
            <w:tcBorders>
              <w:top w:val="nil"/>
              <w:left w:val="single" w:sz="8" w:space="0" w:color="A6A6A6"/>
              <w:bottom w:val="single" w:sz="8" w:space="0" w:color="A6A6A6"/>
              <w:right w:val="single" w:sz="8" w:space="0" w:color="A6A6A6"/>
            </w:tcBorders>
            <w:shd w:val="clear" w:color="000000" w:fill="FFFFFF"/>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 </w:t>
            </w:r>
          </w:p>
        </w:tc>
      </w:tr>
      <w:tr w:rsidR="00461C97" w:rsidRPr="00C44F88" w:rsidTr="00A44E4F">
        <w:trPr>
          <w:trHeight w:val="288"/>
        </w:trPr>
        <w:tc>
          <w:tcPr>
            <w:tcW w:w="0" w:type="auto"/>
            <w:tcBorders>
              <w:top w:val="nil"/>
              <w:left w:val="single" w:sz="8" w:space="0" w:color="A6A6A6"/>
              <w:bottom w:val="single" w:sz="8" w:space="0" w:color="A6A6A6"/>
              <w:right w:val="single" w:sz="8" w:space="0" w:color="A6A6A6"/>
            </w:tcBorders>
            <w:shd w:val="clear" w:color="000000" w:fill="FFFFFF"/>
            <w:vAlign w:val="center"/>
            <w:hideMark/>
          </w:tcPr>
          <w:p w:rsidR="00C44F88" w:rsidRPr="00C44F88" w:rsidRDefault="00C44F88" w:rsidP="00C44F88">
            <w:pPr>
              <w:spacing w:after="0" w:line="240" w:lineRule="auto"/>
              <w:rPr>
                <w:rFonts w:ascii="Sylfaen" w:eastAsia="Times New Roman" w:hAnsi="Sylfaen" w:cs="Calibri"/>
                <w:b/>
                <w:bCs/>
                <w:color w:val="000000"/>
                <w:sz w:val="18"/>
                <w:szCs w:val="18"/>
              </w:rPr>
            </w:pPr>
            <w:r w:rsidRPr="00C44F88">
              <w:rPr>
                <w:rFonts w:ascii="Sylfaen" w:eastAsia="Times New Roman" w:hAnsi="Sylfaen" w:cs="Calibri"/>
                <w:b/>
                <w:bCs/>
                <w:color w:val="000000"/>
                <w:sz w:val="18"/>
                <w:szCs w:val="18"/>
              </w:rPr>
              <w:t>საოპერაციო</w:t>
            </w:r>
            <w:r w:rsidRPr="00C44F88">
              <w:rPr>
                <w:rFonts w:ascii="Arial" w:eastAsia="Times New Roman" w:hAnsi="Arial" w:cs="Arial"/>
                <w:b/>
                <w:bCs/>
                <w:color w:val="000000"/>
                <w:sz w:val="18"/>
                <w:szCs w:val="18"/>
              </w:rPr>
              <w:t xml:space="preserve"> </w:t>
            </w:r>
            <w:r w:rsidRPr="00C44F88">
              <w:rPr>
                <w:rFonts w:ascii="Sylfaen" w:eastAsia="Times New Roman" w:hAnsi="Sylfaen" w:cs="Calibri"/>
                <w:b/>
                <w:bCs/>
                <w:color w:val="000000"/>
                <w:sz w:val="18"/>
                <w:szCs w:val="18"/>
              </w:rPr>
              <w:t>სალდო</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2,452.0</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3,474.0</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3,766.7</w:t>
            </w:r>
          </w:p>
        </w:tc>
        <w:tc>
          <w:tcPr>
            <w:tcW w:w="0" w:type="auto"/>
            <w:tcBorders>
              <w:top w:val="nil"/>
              <w:left w:val="nil"/>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108.4%</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1,022.0</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292.7</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1,314.7</w:t>
            </w:r>
          </w:p>
        </w:tc>
      </w:tr>
      <w:tr w:rsidR="00461C97" w:rsidRPr="00C44F88" w:rsidTr="00A44E4F">
        <w:trPr>
          <w:trHeight w:val="288"/>
        </w:trPr>
        <w:tc>
          <w:tcPr>
            <w:tcW w:w="0" w:type="auto"/>
            <w:tcBorders>
              <w:top w:val="nil"/>
              <w:left w:val="single" w:sz="8" w:space="0" w:color="A6A6A6"/>
              <w:bottom w:val="single" w:sz="8" w:space="0" w:color="A6A6A6"/>
              <w:right w:val="single" w:sz="8" w:space="0" w:color="A6A6A6"/>
            </w:tcBorders>
            <w:shd w:val="clear" w:color="000000" w:fill="FFFFFF"/>
            <w:vAlign w:val="center"/>
            <w:hideMark/>
          </w:tcPr>
          <w:p w:rsidR="00C44F88" w:rsidRPr="00C44F88" w:rsidRDefault="00C44F88" w:rsidP="00C44F88">
            <w:pPr>
              <w:spacing w:after="0" w:line="240" w:lineRule="auto"/>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nil"/>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single" w:sz="8" w:space="0" w:color="A6A6A6"/>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single" w:sz="8" w:space="0" w:color="A6A6A6"/>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single" w:sz="8" w:space="0" w:color="A6A6A6"/>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r>
      <w:tr w:rsidR="00461C97" w:rsidRPr="00C44F88" w:rsidTr="00A44E4F">
        <w:trPr>
          <w:trHeight w:val="288"/>
        </w:trPr>
        <w:tc>
          <w:tcPr>
            <w:tcW w:w="0" w:type="auto"/>
            <w:tcBorders>
              <w:top w:val="nil"/>
              <w:left w:val="single" w:sz="8" w:space="0" w:color="A6A6A6"/>
              <w:bottom w:val="single" w:sz="8" w:space="0" w:color="A6A6A6"/>
              <w:right w:val="single" w:sz="8" w:space="0" w:color="A6A6A6"/>
            </w:tcBorders>
            <w:shd w:val="clear" w:color="000000" w:fill="FFFFFF"/>
            <w:vAlign w:val="center"/>
            <w:hideMark/>
          </w:tcPr>
          <w:p w:rsidR="00C44F88" w:rsidRPr="00C44F88" w:rsidRDefault="00C44F88" w:rsidP="00C44F88">
            <w:pPr>
              <w:spacing w:after="0" w:line="240" w:lineRule="auto"/>
              <w:rPr>
                <w:rFonts w:ascii="Sylfaen" w:eastAsia="Times New Roman" w:hAnsi="Sylfaen" w:cs="Calibri"/>
                <w:b/>
                <w:bCs/>
                <w:color w:val="000000"/>
                <w:sz w:val="18"/>
                <w:szCs w:val="18"/>
              </w:rPr>
            </w:pPr>
            <w:r w:rsidRPr="00C44F88">
              <w:rPr>
                <w:rFonts w:ascii="Sylfaen" w:eastAsia="Times New Roman" w:hAnsi="Sylfaen" w:cs="Calibri"/>
                <w:b/>
                <w:bCs/>
                <w:color w:val="000000"/>
                <w:sz w:val="18"/>
                <w:szCs w:val="18"/>
              </w:rPr>
              <w:t>არაფინანსური</w:t>
            </w:r>
            <w:r w:rsidRPr="00C44F88">
              <w:rPr>
                <w:rFonts w:ascii="Arial" w:eastAsia="Times New Roman" w:hAnsi="Arial" w:cs="Arial"/>
                <w:b/>
                <w:bCs/>
                <w:color w:val="000000"/>
                <w:sz w:val="18"/>
                <w:szCs w:val="18"/>
              </w:rPr>
              <w:t xml:space="preserve"> </w:t>
            </w:r>
            <w:r w:rsidRPr="00C44F88">
              <w:rPr>
                <w:rFonts w:ascii="Sylfaen" w:eastAsia="Times New Roman" w:hAnsi="Sylfaen" w:cs="Calibri"/>
                <w:b/>
                <w:bCs/>
                <w:color w:val="000000"/>
                <w:sz w:val="18"/>
                <w:szCs w:val="18"/>
              </w:rPr>
              <w:t>აქტივების</w:t>
            </w:r>
            <w:r w:rsidRPr="00C44F88">
              <w:rPr>
                <w:rFonts w:ascii="Arial" w:eastAsia="Times New Roman" w:hAnsi="Arial" w:cs="Arial"/>
                <w:b/>
                <w:bCs/>
                <w:color w:val="000000"/>
                <w:sz w:val="18"/>
                <w:szCs w:val="18"/>
              </w:rPr>
              <w:t xml:space="preserve"> </w:t>
            </w:r>
            <w:r w:rsidRPr="00C44F88">
              <w:rPr>
                <w:rFonts w:ascii="Sylfaen" w:eastAsia="Times New Roman" w:hAnsi="Sylfaen" w:cs="Calibri"/>
                <w:b/>
                <w:bCs/>
                <w:color w:val="000000"/>
                <w:sz w:val="18"/>
                <w:szCs w:val="18"/>
              </w:rPr>
              <w:t>ცვლილება</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5,229.0</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5,485.0</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5,532.7</w:t>
            </w:r>
          </w:p>
        </w:tc>
        <w:tc>
          <w:tcPr>
            <w:tcW w:w="0" w:type="auto"/>
            <w:tcBorders>
              <w:top w:val="nil"/>
              <w:left w:val="nil"/>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100.9%</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256.0</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47.7</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303.7</w:t>
            </w:r>
          </w:p>
        </w:tc>
      </w:tr>
      <w:tr w:rsidR="00461C97" w:rsidRPr="00C44F88" w:rsidTr="00A44E4F">
        <w:trPr>
          <w:trHeight w:val="288"/>
        </w:trPr>
        <w:tc>
          <w:tcPr>
            <w:tcW w:w="0" w:type="auto"/>
            <w:tcBorders>
              <w:top w:val="nil"/>
              <w:left w:val="single" w:sz="8" w:space="0" w:color="A6A6A6"/>
              <w:bottom w:val="single" w:sz="8" w:space="0" w:color="A6A6A6"/>
              <w:right w:val="single" w:sz="8" w:space="0" w:color="A6A6A6"/>
            </w:tcBorders>
            <w:shd w:val="clear" w:color="000000" w:fill="FFFFFF"/>
            <w:vAlign w:val="center"/>
            <w:hideMark/>
          </w:tcPr>
          <w:p w:rsidR="00C44F88" w:rsidRPr="00C44F88" w:rsidRDefault="00C44F88" w:rsidP="00C44F88">
            <w:pPr>
              <w:spacing w:after="0" w:line="240" w:lineRule="auto"/>
              <w:ind w:firstLineChars="100" w:firstLine="180"/>
              <w:rPr>
                <w:rFonts w:ascii="Sylfaen" w:eastAsia="Times New Roman" w:hAnsi="Sylfaen" w:cs="Calibri"/>
                <w:color w:val="000000"/>
                <w:sz w:val="18"/>
                <w:szCs w:val="18"/>
              </w:rPr>
            </w:pPr>
            <w:r w:rsidRPr="00C44F88">
              <w:rPr>
                <w:rFonts w:ascii="Sylfaen" w:eastAsia="Times New Roman" w:hAnsi="Sylfaen" w:cs="Calibri"/>
                <w:color w:val="000000"/>
                <w:sz w:val="18"/>
                <w:szCs w:val="18"/>
              </w:rPr>
              <w:t>ზრდა</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5,679.0</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5,935.0</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5,968.2</w:t>
            </w:r>
          </w:p>
        </w:tc>
        <w:tc>
          <w:tcPr>
            <w:tcW w:w="0" w:type="auto"/>
            <w:tcBorders>
              <w:top w:val="nil"/>
              <w:left w:val="nil"/>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100.6%</w:t>
            </w:r>
          </w:p>
        </w:tc>
        <w:tc>
          <w:tcPr>
            <w:tcW w:w="0" w:type="auto"/>
            <w:tcBorders>
              <w:top w:val="nil"/>
              <w:left w:val="single" w:sz="8" w:space="0" w:color="A6A6A6"/>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256.0</w:t>
            </w:r>
          </w:p>
        </w:tc>
        <w:tc>
          <w:tcPr>
            <w:tcW w:w="0" w:type="auto"/>
            <w:tcBorders>
              <w:top w:val="nil"/>
              <w:left w:val="single" w:sz="8" w:space="0" w:color="A6A6A6"/>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33.2</w:t>
            </w:r>
          </w:p>
        </w:tc>
        <w:tc>
          <w:tcPr>
            <w:tcW w:w="0" w:type="auto"/>
            <w:tcBorders>
              <w:top w:val="nil"/>
              <w:left w:val="single" w:sz="8" w:space="0" w:color="A6A6A6"/>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289.2</w:t>
            </w:r>
          </w:p>
        </w:tc>
      </w:tr>
      <w:tr w:rsidR="00461C97" w:rsidRPr="00C44F88" w:rsidTr="00A44E4F">
        <w:trPr>
          <w:trHeight w:val="288"/>
        </w:trPr>
        <w:tc>
          <w:tcPr>
            <w:tcW w:w="0" w:type="auto"/>
            <w:tcBorders>
              <w:top w:val="nil"/>
              <w:left w:val="single" w:sz="8" w:space="0" w:color="A6A6A6"/>
              <w:bottom w:val="single" w:sz="8" w:space="0" w:color="A6A6A6"/>
              <w:right w:val="single" w:sz="8" w:space="0" w:color="A6A6A6"/>
            </w:tcBorders>
            <w:shd w:val="clear" w:color="000000" w:fill="FFFFFF"/>
            <w:vAlign w:val="center"/>
            <w:hideMark/>
          </w:tcPr>
          <w:p w:rsidR="00C44F88" w:rsidRPr="00C44F88" w:rsidRDefault="00C44F88" w:rsidP="00C44F88">
            <w:pPr>
              <w:spacing w:after="0" w:line="240" w:lineRule="auto"/>
              <w:ind w:firstLineChars="100" w:firstLine="180"/>
              <w:rPr>
                <w:rFonts w:ascii="Sylfaen" w:eastAsia="Times New Roman" w:hAnsi="Sylfaen" w:cs="Calibri"/>
                <w:color w:val="000000"/>
                <w:sz w:val="18"/>
                <w:szCs w:val="18"/>
              </w:rPr>
            </w:pPr>
            <w:r w:rsidRPr="00C44F88">
              <w:rPr>
                <w:rFonts w:ascii="Sylfaen" w:eastAsia="Times New Roman" w:hAnsi="Sylfaen" w:cs="Calibri"/>
                <w:color w:val="000000"/>
                <w:sz w:val="18"/>
                <w:szCs w:val="18"/>
              </w:rPr>
              <w:t>კლება</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450.0</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450.0</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435.6</w:t>
            </w:r>
          </w:p>
        </w:tc>
        <w:tc>
          <w:tcPr>
            <w:tcW w:w="0" w:type="auto"/>
            <w:tcBorders>
              <w:top w:val="nil"/>
              <w:left w:val="nil"/>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96.8%</w:t>
            </w:r>
          </w:p>
        </w:tc>
        <w:tc>
          <w:tcPr>
            <w:tcW w:w="0" w:type="auto"/>
            <w:tcBorders>
              <w:top w:val="nil"/>
              <w:left w:val="single" w:sz="8" w:space="0" w:color="A6A6A6"/>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0.0</w:t>
            </w:r>
          </w:p>
        </w:tc>
        <w:tc>
          <w:tcPr>
            <w:tcW w:w="0" w:type="auto"/>
            <w:tcBorders>
              <w:top w:val="nil"/>
              <w:left w:val="single" w:sz="8" w:space="0" w:color="A6A6A6"/>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-14.4</w:t>
            </w:r>
          </w:p>
        </w:tc>
        <w:tc>
          <w:tcPr>
            <w:tcW w:w="0" w:type="auto"/>
            <w:tcBorders>
              <w:top w:val="nil"/>
              <w:left w:val="single" w:sz="8" w:space="0" w:color="A6A6A6"/>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-14.4</w:t>
            </w:r>
          </w:p>
        </w:tc>
      </w:tr>
      <w:tr w:rsidR="00461C97" w:rsidRPr="00C44F88" w:rsidTr="00A44E4F">
        <w:trPr>
          <w:trHeight w:val="288"/>
        </w:trPr>
        <w:tc>
          <w:tcPr>
            <w:tcW w:w="0" w:type="auto"/>
            <w:tcBorders>
              <w:top w:val="nil"/>
              <w:left w:val="single" w:sz="8" w:space="0" w:color="A6A6A6"/>
              <w:bottom w:val="single" w:sz="8" w:space="0" w:color="A6A6A6"/>
              <w:right w:val="single" w:sz="8" w:space="0" w:color="A6A6A6"/>
            </w:tcBorders>
            <w:shd w:val="clear" w:color="000000" w:fill="FFFFFF"/>
            <w:vAlign w:val="center"/>
            <w:hideMark/>
          </w:tcPr>
          <w:p w:rsidR="00C44F88" w:rsidRPr="00C44F88" w:rsidRDefault="00C44F88" w:rsidP="00C44F88">
            <w:pPr>
              <w:spacing w:after="0" w:line="240" w:lineRule="auto"/>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nil"/>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single" w:sz="8" w:space="0" w:color="A6A6A6"/>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single" w:sz="8" w:space="0" w:color="A6A6A6"/>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single" w:sz="8" w:space="0" w:color="A6A6A6"/>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r>
      <w:tr w:rsidR="00461C97" w:rsidRPr="00C44F88" w:rsidTr="00A44E4F">
        <w:trPr>
          <w:trHeight w:val="288"/>
        </w:trPr>
        <w:tc>
          <w:tcPr>
            <w:tcW w:w="0" w:type="auto"/>
            <w:tcBorders>
              <w:top w:val="nil"/>
              <w:left w:val="single" w:sz="8" w:space="0" w:color="A6A6A6"/>
              <w:bottom w:val="single" w:sz="8" w:space="0" w:color="A6A6A6"/>
              <w:right w:val="single" w:sz="8" w:space="0" w:color="A6A6A6"/>
            </w:tcBorders>
            <w:shd w:val="clear" w:color="000000" w:fill="FFFFFF"/>
            <w:vAlign w:val="center"/>
            <w:hideMark/>
          </w:tcPr>
          <w:p w:rsidR="00C44F88" w:rsidRPr="00C44F88" w:rsidRDefault="00C44F88" w:rsidP="00C44F88">
            <w:pPr>
              <w:spacing w:after="0" w:line="240" w:lineRule="auto"/>
              <w:rPr>
                <w:rFonts w:ascii="Sylfaen" w:eastAsia="Times New Roman" w:hAnsi="Sylfaen" w:cs="Calibri"/>
                <w:b/>
                <w:bCs/>
                <w:color w:val="000000"/>
                <w:sz w:val="18"/>
                <w:szCs w:val="18"/>
              </w:rPr>
            </w:pPr>
            <w:r w:rsidRPr="00C44F88">
              <w:rPr>
                <w:rFonts w:ascii="Sylfaen" w:eastAsia="Times New Roman" w:hAnsi="Sylfaen" w:cs="Calibri"/>
                <w:b/>
                <w:bCs/>
                <w:color w:val="000000"/>
                <w:sz w:val="18"/>
                <w:szCs w:val="18"/>
              </w:rPr>
              <w:t>მთლიანი</w:t>
            </w:r>
            <w:r w:rsidRPr="00C44F88">
              <w:rPr>
                <w:rFonts w:ascii="Arial" w:eastAsia="Times New Roman" w:hAnsi="Arial" w:cs="Arial"/>
                <w:b/>
                <w:bCs/>
                <w:color w:val="000000"/>
                <w:sz w:val="18"/>
                <w:szCs w:val="18"/>
              </w:rPr>
              <w:t xml:space="preserve"> </w:t>
            </w:r>
            <w:r w:rsidRPr="00C44F88">
              <w:rPr>
                <w:rFonts w:ascii="Sylfaen" w:eastAsia="Times New Roman" w:hAnsi="Sylfaen" w:cs="Calibri"/>
                <w:b/>
                <w:bCs/>
                <w:color w:val="000000"/>
                <w:sz w:val="18"/>
                <w:szCs w:val="18"/>
              </w:rPr>
              <w:t>სალდო</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-2,777.0</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-2,011.0</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-1,766.0</w:t>
            </w:r>
          </w:p>
        </w:tc>
        <w:tc>
          <w:tcPr>
            <w:tcW w:w="0" w:type="auto"/>
            <w:tcBorders>
              <w:top w:val="nil"/>
              <w:left w:val="nil"/>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87.8%</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766.0</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245.0</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1,011.0</w:t>
            </w:r>
          </w:p>
        </w:tc>
      </w:tr>
      <w:tr w:rsidR="00461C97" w:rsidRPr="00C44F88" w:rsidTr="00A44E4F">
        <w:trPr>
          <w:trHeight w:val="288"/>
        </w:trPr>
        <w:tc>
          <w:tcPr>
            <w:tcW w:w="0" w:type="auto"/>
            <w:tcBorders>
              <w:top w:val="nil"/>
              <w:left w:val="single" w:sz="8" w:space="0" w:color="A6A6A6"/>
              <w:bottom w:val="single" w:sz="8" w:space="0" w:color="A6A6A6"/>
              <w:right w:val="single" w:sz="8" w:space="0" w:color="A6A6A6"/>
            </w:tcBorders>
            <w:shd w:val="clear" w:color="000000" w:fill="FFFFFF"/>
            <w:vAlign w:val="center"/>
            <w:hideMark/>
          </w:tcPr>
          <w:p w:rsidR="00C44F88" w:rsidRPr="00C44F88" w:rsidRDefault="00C44F88" w:rsidP="00C44F88">
            <w:pPr>
              <w:spacing w:after="0" w:line="240" w:lineRule="auto"/>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nil"/>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single" w:sz="8" w:space="0" w:color="A6A6A6"/>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single" w:sz="8" w:space="0" w:color="A6A6A6"/>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single" w:sz="8" w:space="0" w:color="A6A6A6"/>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r>
      <w:tr w:rsidR="00461C97" w:rsidRPr="00C44F88" w:rsidTr="00A44E4F">
        <w:trPr>
          <w:trHeight w:val="288"/>
        </w:trPr>
        <w:tc>
          <w:tcPr>
            <w:tcW w:w="0" w:type="auto"/>
            <w:tcBorders>
              <w:top w:val="nil"/>
              <w:left w:val="single" w:sz="8" w:space="0" w:color="A6A6A6"/>
              <w:bottom w:val="single" w:sz="8" w:space="0" w:color="A6A6A6"/>
              <w:right w:val="single" w:sz="8" w:space="0" w:color="A6A6A6"/>
            </w:tcBorders>
            <w:shd w:val="clear" w:color="000000" w:fill="FFFFFF"/>
            <w:vAlign w:val="center"/>
            <w:hideMark/>
          </w:tcPr>
          <w:p w:rsidR="00C44F88" w:rsidRPr="00C44F88" w:rsidRDefault="00C44F88" w:rsidP="00C44F88">
            <w:pPr>
              <w:spacing w:after="0" w:line="240" w:lineRule="auto"/>
              <w:rPr>
                <w:rFonts w:ascii="Sylfaen" w:eastAsia="Times New Roman" w:hAnsi="Sylfaen" w:cs="Calibri"/>
                <w:b/>
                <w:bCs/>
                <w:color w:val="000000"/>
                <w:sz w:val="18"/>
                <w:szCs w:val="18"/>
              </w:rPr>
            </w:pPr>
            <w:r w:rsidRPr="00C44F88">
              <w:rPr>
                <w:rFonts w:ascii="Sylfaen" w:eastAsia="Times New Roman" w:hAnsi="Sylfaen" w:cs="Calibri"/>
                <w:b/>
                <w:bCs/>
                <w:color w:val="000000"/>
                <w:sz w:val="18"/>
                <w:szCs w:val="18"/>
              </w:rPr>
              <w:t>ფინანსური</w:t>
            </w:r>
            <w:r w:rsidRPr="00C44F88">
              <w:rPr>
                <w:rFonts w:ascii="Arial" w:eastAsia="Times New Roman" w:hAnsi="Arial" w:cs="Arial"/>
                <w:b/>
                <w:bCs/>
                <w:color w:val="000000"/>
                <w:sz w:val="18"/>
                <w:szCs w:val="18"/>
              </w:rPr>
              <w:t xml:space="preserve"> </w:t>
            </w:r>
            <w:r w:rsidRPr="00C44F88">
              <w:rPr>
                <w:rFonts w:ascii="Sylfaen" w:eastAsia="Times New Roman" w:hAnsi="Sylfaen" w:cs="Calibri"/>
                <w:b/>
                <w:bCs/>
                <w:color w:val="000000"/>
                <w:sz w:val="18"/>
                <w:szCs w:val="18"/>
              </w:rPr>
              <w:t>აქტივების</w:t>
            </w:r>
            <w:r w:rsidRPr="00C44F88">
              <w:rPr>
                <w:rFonts w:ascii="Arial" w:eastAsia="Times New Roman" w:hAnsi="Arial" w:cs="Arial"/>
                <w:b/>
                <w:bCs/>
                <w:color w:val="000000"/>
                <w:sz w:val="18"/>
                <w:szCs w:val="18"/>
              </w:rPr>
              <w:t xml:space="preserve"> </w:t>
            </w:r>
            <w:r w:rsidRPr="00C44F88">
              <w:rPr>
                <w:rFonts w:ascii="Sylfaen" w:eastAsia="Times New Roman" w:hAnsi="Sylfaen" w:cs="Calibri"/>
                <w:b/>
                <w:bCs/>
                <w:color w:val="000000"/>
                <w:sz w:val="18"/>
                <w:szCs w:val="18"/>
              </w:rPr>
              <w:t>ცვლილება</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75.0</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240.0</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341.1</w:t>
            </w:r>
          </w:p>
        </w:tc>
        <w:tc>
          <w:tcPr>
            <w:tcW w:w="0" w:type="auto"/>
            <w:tcBorders>
              <w:top w:val="nil"/>
              <w:left w:val="nil"/>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142.1%</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165.0</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101.1</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266.1</w:t>
            </w:r>
          </w:p>
        </w:tc>
      </w:tr>
      <w:tr w:rsidR="00461C97" w:rsidRPr="00C44F88" w:rsidTr="00A44E4F">
        <w:trPr>
          <w:trHeight w:val="288"/>
        </w:trPr>
        <w:tc>
          <w:tcPr>
            <w:tcW w:w="0" w:type="auto"/>
            <w:tcBorders>
              <w:top w:val="nil"/>
              <w:left w:val="single" w:sz="8" w:space="0" w:color="A6A6A6"/>
              <w:bottom w:val="single" w:sz="8" w:space="0" w:color="A6A6A6"/>
              <w:right w:val="single" w:sz="8" w:space="0" w:color="A6A6A6"/>
            </w:tcBorders>
            <w:shd w:val="clear" w:color="000000" w:fill="FFFFFF"/>
            <w:vAlign w:val="center"/>
            <w:hideMark/>
          </w:tcPr>
          <w:p w:rsidR="00C44F88" w:rsidRPr="00C44F88" w:rsidRDefault="00C44F88" w:rsidP="00C44F88">
            <w:pPr>
              <w:spacing w:after="0" w:line="240" w:lineRule="auto"/>
              <w:ind w:firstLineChars="100" w:firstLine="180"/>
              <w:rPr>
                <w:rFonts w:ascii="Sylfaen" w:eastAsia="Times New Roman" w:hAnsi="Sylfaen" w:cs="Calibri"/>
                <w:color w:val="000000"/>
                <w:sz w:val="18"/>
                <w:szCs w:val="18"/>
              </w:rPr>
            </w:pPr>
            <w:r w:rsidRPr="00C44F88">
              <w:rPr>
                <w:rFonts w:ascii="Sylfaen" w:eastAsia="Times New Roman" w:hAnsi="Sylfaen" w:cs="Calibri"/>
                <w:color w:val="000000"/>
                <w:sz w:val="18"/>
                <w:szCs w:val="18"/>
              </w:rPr>
              <w:t>ზრდა</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205.0</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390.0</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443.5</w:t>
            </w:r>
          </w:p>
        </w:tc>
        <w:tc>
          <w:tcPr>
            <w:tcW w:w="0" w:type="auto"/>
            <w:tcBorders>
              <w:top w:val="nil"/>
              <w:left w:val="nil"/>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113.7%</w:t>
            </w:r>
          </w:p>
        </w:tc>
        <w:tc>
          <w:tcPr>
            <w:tcW w:w="0" w:type="auto"/>
            <w:tcBorders>
              <w:top w:val="nil"/>
              <w:left w:val="single" w:sz="8" w:space="0" w:color="A6A6A6"/>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185.0</w:t>
            </w:r>
          </w:p>
        </w:tc>
        <w:tc>
          <w:tcPr>
            <w:tcW w:w="0" w:type="auto"/>
            <w:tcBorders>
              <w:top w:val="nil"/>
              <w:left w:val="single" w:sz="8" w:space="0" w:color="A6A6A6"/>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53.5</w:t>
            </w:r>
          </w:p>
        </w:tc>
        <w:tc>
          <w:tcPr>
            <w:tcW w:w="0" w:type="auto"/>
            <w:tcBorders>
              <w:top w:val="nil"/>
              <w:left w:val="single" w:sz="8" w:space="0" w:color="A6A6A6"/>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238.5</w:t>
            </w:r>
          </w:p>
        </w:tc>
      </w:tr>
      <w:tr w:rsidR="00461C97" w:rsidRPr="00C44F88" w:rsidTr="00A44E4F">
        <w:trPr>
          <w:trHeight w:val="288"/>
        </w:trPr>
        <w:tc>
          <w:tcPr>
            <w:tcW w:w="0" w:type="auto"/>
            <w:tcBorders>
              <w:top w:val="nil"/>
              <w:left w:val="single" w:sz="8" w:space="0" w:color="A6A6A6"/>
              <w:bottom w:val="single" w:sz="8" w:space="0" w:color="A6A6A6"/>
              <w:right w:val="single" w:sz="8" w:space="0" w:color="A6A6A6"/>
            </w:tcBorders>
            <w:shd w:val="clear" w:color="000000" w:fill="FFFFFF"/>
            <w:vAlign w:val="center"/>
            <w:hideMark/>
          </w:tcPr>
          <w:p w:rsidR="00C44F88" w:rsidRPr="00C44F88" w:rsidRDefault="00C44F88" w:rsidP="00C44F88">
            <w:pPr>
              <w:spacing w:after="0" w:line="240" w:lineRule="auto"/>
              <w:ind w:firstLineChars="100" w:firstLine="180"/>
              <w:rPr>
                <w:rFonts w:ascii="Sylfaen" w:eastAsia="Times New Roman" w:hAnsi="Sylfaen" w:cs="Calibri"/>
                <w:color w:val="000000"/>
                <w:sz w:val="18"/>
                <w:szCs w:val="18"/>
              </w:rPr>
            </w:pPr>
            <w:r w:rsidRPr="00C44F88">
              <w:rPr>
                <w:rFonts w:ascii="Sylfaen" w:eastAsia="Times New Roman" w:hAnsi="Sylfaen" w:cs="Calibri"/>
                <w:color w:val="000000"/>
                <w:sz w:val="18"/>
                <w:szCs w:val="18"/>
              </w:rPr>
              <w:t>კლება</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130.0</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150.0</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102.4</w:t>
            </w:r>
          </w:p>
        </w:tc>
        <w:tc>
          <w:tcPr>
            <w:tcW w:w="0" w:type="auto"/>
            <w:tcBorders>
              <w:top w:val="nil"/>
              <w:left w:val="nil"/>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68.3%</w:t>
            </w:r>
          </w:p>
        </w:tc>
        <w:tc>
          <w:tcPr>
            <w:tcW w:w="0" w:type="auto"/>
            <w:tcBorders>
              <w:top w:val="nil"/>
              <w:left w:val="single" w:sz="8" w:space="0" w:color="A6A6A6"/>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20.0</w:t>
            </w:r>
          </w:p>
        </w:tc>
        <w:tc>
          <w:tcPr>
            <w:tcW w:w="0" w:type="auto"/>
            <w:tcBorders>
              <w:top w:val="nil"/>
              <w:left w:val="single" w:sz="8" w:space="0" w:color="A6A6A6"/>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-47.6</w:t>
            </w:r>
          </w:p>
        </w:tc>
        <w:tc>
          <w:tcPr>
            <w:tcW w:w="0" w:type="auto"/>
            <w:tcBorders>
              <w:top w:val="nil"/>
              <w:left w:val="single" w:sz="8" w:space="0" w:color="A6A6A6"/>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-27.6</w:t>
            </w:r>
          </w:p>
        </w:tc>
      </w:tr>
      <w:tr w:rsidR="00461C97" w:rsidRPr="00C44F88" w:rsidTr="00A44E4F">
        <w:trPr>
          <w:trHeight w:val="288"/>
        </w:trPr>
        <w:tc>
          <w:tcPr>
            <w:tcW w:w="0" w:type="auto"/>
            <w:tcBorders>
              <w:top w:val="nil"/>
              <w:left w:val="single" w:sz="8" w:space="0" w:color="A6A6A6"/>
              <w:bottom w:val="single" w:sz="8" w:space="0" w:color="A6A6A6"/>
              <w:right w:val="single" w:sz="8" w:space="0" w:color="A6A6A6"/>
            </w:tcBorders>
            <w:shd w:val="clear" w:color="000000" w:fill="FFFFFF"/>
            <w:vAlign w:val="center"/>
            <w:hideMark/>
          </w:tcPr>
          <w:p w:rsidR="00C44F88" w:rsidRPr="00C44F88" w:rsidRDefault="00C44F88" w:rsidP="00C44F88">
            <w:pPr>
              <w:spacing w:after="0" w:line="240" w:lineRule="auto"/>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nil"/>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single" w:sz="8" w:space="0" w:color="A6A6A6"/>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single" w:sz="8" w:space="0" w:color="A6A6A6"/>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single" w:sz="8" w:space="0" w:color="A6A6A6"/>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r>
      <w:tr w:rsidR="00461C97" w:rsidRPr="00C44F88" w:rsidTr="00A44E4F">
        <w:trPr>
          <w:trHeight w:val="288"/>
        </w:trPr>
        <w:tc>
          <w:tcPr>
            <w:tcW w:w="0" w:type="auto"/>
            <w:tcBorders>
              <w:top w:val="nil"/>
              <w:left w:val="single" w:sz="8" w:space="0" w:color="A6A6A6"/>
              <w:bottom w:val="single" w:sz="8" w:space="0" w:color="A6A6A6"/>
              <w:right w:val="single" w:sz="8" w:space="0" w:color="A6A6A6"/>
            </w:tcBorders>
            <w:shd w:val="clear" w:color="000000" w:fill="FFFFFF"/>
            <w:vAlign w:val="center"/>
            <w:hideMark/>
          </w:tcPr>
          <w:p w:rsidR="00C44F88" w:rsidRPr="00C44F88" w:rsidRDefault="00C44F88" w:rsidP="00C44F88">
            <w:pPr>
              <w:spacing w:after="0" w:line="240" w:lineRule="auto"/>
              <w:rPr>
                <w:rFonts w:ascii="Sylfaen" w:eastAsia="Times New Roman" w:hAnsi="Sylfaen" w:cs="Calibri"/>
                <w:b/>
                <w:bCs/>
                <w:color w:val="000000"/>
                <w:sz w:val="18"/>
                <w:szCs w:val="18"/>
              </w:rPr>
            </w:pPr>
            <w:r w:rsidRPr="00C44F88">
              <w:rPr>
                <w:rFonts w:ascii="Sylfaen" w:eastAsia="Times New Roman" w:hAnsi="Sylfaen" w:cs="Calibri"/>
                <w:b/>
                <w:bCs/>
                <w:color w:val="000000"/>
                <w:sz w:val="18"/>
                <w:szCs w:val="18"/>
              </w:rPr>
              <w:t>ვალდებულების</w:t>
            </w:r>
            <w:r w:rsidRPr="00C44F88">
              <w:rPr>
                <w:rFonts w:ascii="Arial" w:eastAsia="Times New Roman" w:hAnsi="Arial" w:cs="Arial"/>
                <w:b/>
                <w:bCs/>
                <w:color w:val="000000"/>
                <w:sz w:val="18"/>
                <w:szCs w:val="18"/>
              </w:rPr>
              <w:t xml:space="preserve"> </w:t>
            </w:r>
            <w:r w:rsidRPr="00C44F88">
              <w:rPr>
                <w:rFonts w:ascii="Sylfaen" w:eastAsia="Times New Roman" w:hAnsi="Sylfaen" w:cs="Calibri"/>
                <w:b/>
                <w:bCs/>
                <w:color w:val="000000"/>
                <w:sz w:val="18"/>
                <w:szCs w:val="18"/>
              </w:rPr>
              <w:t>ცვლილება</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3,103.0</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2,537.0</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2,706.7</w:t>
            </w:r>
          </w:p>
        </w:tc>
        <w:tc>
          <w:tcPr>
            <w:tcW w:w="0" w:type="auto"/>
            <w:tcBorders>
              <w:top w:val="nil"/>
              <w:left w:val="nil"/>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106.7%</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-566.0</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169.7</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-396.3</w:t>
            </w:r>
          </w:p>
        </w:tc>
      </w:tr>
      <w:tr w:rsidR="00461C97" w:rsidRPr="00C44F88" w:rsidTr="00A44E4F">
        <w:trPr>
          <w:trHeight w:val="288"/>
        </w:trPr>
        <w:tc>
          <w:tcPr>
            <w:tcW w:w="0" w:type="auto"/>
            <w:tcBorders>
              <w:top w:val="nil"/>
              <w:left w:val="single" w:sz="8" w:space="0" w:color="A6A6A6"/>
              <w:bottom w:val="single" w:sz="8" w:space="0" w:color="A6A6A6"/>
              <w:right w:val="single" w:sz="8" w:space="0" w:color="A6A6A6"/>
            </w:tcBorders>
            <w:shd w:val="clear" w:color="000000" w:fill="FFFFFF"/>
            <w:vAlign w:val="center"/>
            <w:hideMark/>
          </w:tcPr>
          <w:p w:rsidR="00C44F88" w:rsidRPr="00C44F88" w:rsidRDefault="00C44F88" w:rsidP="00C44F88">
            <w:pPr>
              <w:spacing w:after="0" w:line="240" w:lineRule="auto"/>
              <w:ind w:firstLineChars="100" w:firstLine="180"/>
              <w:rPr>
                <w:rFonts w:ascii="Sylfaen" w:eastAsia="Times New Roman" w:hAnsi="Sylfaen" w:cs="Calibri"/>
                <w:color w:val="000000"/>
                <w:sz w:val="18"/>
                <w:szCs w:val="18"/>
              </w:rPr>
            </w:pPr>
            <w:r w:rsidRPr="00C44F88">
              <w:rPr>
                <w:rFonts w:ascii="Sylfaen" w:eastAsia="Times New Roman" w:hAnsi="Sylfaen" w:cs="Calibri"/>
                <w:color w:val="000000"/>
                <w:sz w:val="18"/>
                <w:szCs w:val="18"/>
              </w:rPr>
              <w:t>ზრდა</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4,337.0</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3,582.0</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3,733.9</w:t>
            </w:r>
          </w:p>
        </w:tc>
        <w:tc>
          <w:tcPr>
            <w:tcW w:w="0" w:type="auto"/>
            <w:tcBorders>
              <w:top w:val="nil"/>
              <w:left w:val="nil"/>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104.2%</w:t>
            </w:r>
          </w:p>
        </w:tc>
        <w:tc>
          <w:tcPr>
            <w:tcW w:w="0" w:type="auto"/>
            <w:tcBorders>
              <w:top w:val="nil"/>
              <w:left w:val="single" w:sz="8" w:space="0" w:color="A6A6A6"/>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-755.0</w:t>
            </w:r>
          </w:p>
        </w:tc>
        <w:tc>
          <w:tcPr>
            <w:tcW w:w="0" w:type="auto"/>
            <w:tcBorders>
              <w:top w:val="nil"/>
              <w:left w:val="single" w:sz="8" w:space="0" w:color="A6A6A6"/>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151.9</w:t>
            </w:r>
          </w:p>
        </w:tc>
        <w:tc>
          <w:tcPr>
            <w:tcW w:w="0" w:type="auto"/>
            <w:tcBorders>
              <w:top w:val="nil"/>
              <w:left w:val="single" w:sz="8" w:space="0" w:color="A6A6A6"/>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-603.1</w:t>
            </w:r>
          </w:p>
        </w:tc>
      </w:tr>
      <w:tr w:rsidR="00461C97" w:rsidRPr="00C44F88" w:rsidTr="00A44E4F">
        <w:trPr>
          <w:trHeight w:val="288"/>
        </w:trPr>
        <w:tc>
          <w:tcPr>
            <w:tcW w:w="0" w:type="auto"/>
            <w:tcBorders>
              <w:top w:val="nil"/>
              <w:left w:val="single" w:sz="8" w:space="0" w:color="A6A6A6"/>
              <w:bottom w:val="single" w:sz="8" w:space="0" w:color="A6A6A6"/>
              <w:right w:val="single" w:sz="8" w:space="0" w:color="A6A6A6"/>
            </w:tcBorders>
            <w:shd w:val="clear" w:color="000000" w:fill="FFFFFF"/>
            <w:vAlign w:val="center"/>
            <w:hideMark/>
          </w:tcPr>
          <w:p w:rsidR="00C44F88" w:rsidRPr="00C44F88" w:rsidRDefault="00C44F88" w:rsidP="00C44F88">
            <w:pPr>
              <w:spacing w:after="0" w:line="240" w:lineRule="auto"/>
              <w:ind w:firstLineChars="100" w:firstLine="180"/>
              <w:rPr>
                <w:rFonts w:ascii="Sylfaen" w:eastAsia="Times New Roman" w:hAnsi="Sylfaen" w:cs="Calibri"/>
                <w:color w:val="000000"/>
                <w:sz w:val="18"/>
                <w:szCs w:val="18"/>
              </w:rPr>
            </w:pPr>
            <w:r w:rsidRPr="00C44F88">
              <w:rPr>
                <w:rFonts w:ascii="Sylfaen" w:eastAsia="Times New Roman" w:hAnsi="Sylfaen" w:cs="Calibri"/>
                <w:color w:val="000000"/>
                <w:sz w:val="18"/>
                <w:szCs w:val="18"/>
              </w:rPr>
              <w:t>კლება</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1,234.0</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1,045.0</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1,027.2</w:t>
            </w:r>
          </w:p>
        </w:tc>
        <w:tc>
          <w:tcPr>
            <w:tcW w:w="0" w:type="auto"/>
            <w:tcBorders>
              <w:top w:val="nil"/>
              <w:left w:val="nil"/>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98.3%</w:t>
            </w:r>
          </w:p>
        </w:tc>
        <w:tc>
          <w:tcPr>
            <w:tcW w:w="0" w:type="auto"/>
            <w:tcBorders>
              <w:top w:val="nil"/>
              <w:left w:val="single" w:sz="8" w:space="0" w:color="A6A6A6"/>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-189.0</w:t>
            </w:r>
          </w:p>
        </w:tc>
        <w:tc>
          <w:tcPr>
            <w:tcW w:w="0" w:type="auto"/>
            <w:tcBorders>
              <w:top w:val="nil"/>
              <w:left w:val="single" w:sz="8" w:space="0" w:color="A6A6A6"/>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-17.8</w:t>
            </w:r>
          </w:p>
        </w:tc>
        <w:tc>
          <w:tcPr>
            <w:tcW w:w="0" w:type="auto"/>
            <w:tcBorders>
              <w:top w:val="nil"/>
              <w:left w:val="single" w:sz="8" w:space="0" w:color="A6A6A6"/>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-206.8</w:t>
            </w:r>
          </w:p>
        </w:tc>
      </w:tr>
      <w:tr w:rsidR="00461C97" w:rsidRPr="00C44F88" w:rsidTr="00A44E4F">
        <w:trPr>
          <w:trHeight w:val="288"/>
        </w:trPr>
        <w:tc>
          <w:tcPr>
            <w:tcW w:w="0" w:type="auto"/>
            <w:tcBorders>
              <w:top w:val="nil"/>
              <w:left w:val="single" w:sz="8" w:space="0" w:color="A6A6A6"/>
              <w:bottom w:val="single" w:sz="8" w:space="0" w:color="A6A6A6"/>
              <w:right w:val="single" w:sz="8" w:space="0" w:color="A6A6A6"/>
            </w:tcBorders>
            <w:shd w:val="clear" w:color="000000" w:fill="FFFFFF"/>
            <w:vAlign w:val="center"/>
            <w:hideMark/>
          </w:tcPr>
          <w:p w:rsidR="00C44F88" w:rsidRPr="00C44F88" w:rsidRDefault="00C44F88" w:rsidP="00C44F88">
            <w:pPr>
              <w:spacing w:after="0" w:line="240" w:lineRule="auto"/>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nil"/>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single" w:sz="8" w:space="0" w:color="A6A6A6"/>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single" w:sz="8" w:space="0" w:color="A6A6A6"/>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single" w:sz="8" w:space="0" w:color="A6A6A6"/>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r>
      <w:tr w:rsidR="00461C97" w:rsidRPr="00C44F88" w:rsidTr="00A44E4F">
        <w:trPr>
          <w:trHeight w:val="288"/>
        </w:trPr>
        <w:tc>
          <w:tcPr>
            <w:tcW w:w="0" w:type="auto"/>
            <w:tcBorders>
              <w:top w:val="nil"/>
              <w:left w:val="single" w:sz="8" w:space="0" w:color="A6A6A6"/>
              <w:bottom w:val="single" w:sz="8" w:space="0" w:color="A6A6A6"/>
              <w:right w:val="single" w:sz="8" w:space="0" w:color="A6A6A6"/>
            </w:tcBorders>
            <w:shd w:val="clear" w:color="000000" w:fill="FFFFFF"/>
            <w:vAlign w:val="center"/>
            <w:hideMark/>
          </w:tcPr>
          <w:p w:rsidR="00C44F88" w:rsidRPr="00C44F88" w:rsidRDefault="00C44F88" w:rsidP="00C44F88">
            <w:pPr>
              <w:spacing w:after="0" w:line="240" w:lineRule="auto"/>
              <w:rPr>
                <w:rFonts w:ascii="Sylfaen" w:eastAsia="Times New Roman" w:hAnsi="Sylfaen" w:cs="Calibri"/>
                <w:b/>
                <w:bCs/>
                <w:color w:val="000000"/>
                <w:sz w:val="18"/>
                <w:szCs w:val="18"/>
              </w:rPr>
            </w:pPr>
            <w:r w:rsidRPr="00C44F88">
              <w:rPr>
                <w:rFonts w:ascii="Sylfaen" w:eastAsia="Times New Roman" w:hAnsi="Sylfaen" w:cs="Calibri"/>
                <w:b/>
                <w:bCs/>
                <w:color w:val="000000"/>
                <w:sz w:val="18"/>
                <w:szCs w:val="18"/>
              </w:rPr>
              <w:t>ნაშთის</w:t>
            </w:r>
            <w:r w:rsidRPr="00C44F88">
              <w:rPr>
                <w:rFonts w:ascii="Arial" w:eastAsia="Times New Roman" w:hAnsi="Arial" w:cs="Arial"/>
                <w:b/>
                <w:bCs/>
                <w:color w:val="000000"/>
                <w:sz w:val="18"/>
                <w:szCs w:val="18"/>
              </w:rPr>
              <w:t xml:space="preserve"> </w:t>
            </w:r>
            <w:r w:rsidRPr="00C44F88">
              <w:rPr>
                <w:rFonts w:ascii="Sylfaen" w:eastAsia="Times New Roman" w:hAnsi="Sylfaen" w:cs="Calibri"/>
                <w:b/>
                <w:bCs/>
                <w:color w:val="000000"/>
                <w:sz w:val="18"/>
                <w:szCs w:val="18"/>
              </w:rPr>
              <w:t>ცვლილება</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251.0</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286.0</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599.5</w:t>
            </w:r>
          </w:p>
        </w:tc>
        <w:tc>
          <w:tcPr>
            <w:tcW w:w="0" w:type="auto"/>
            <w:tcBorders>
              <w:top w:val="nil"/>
              <w:left w:val="nil"/>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209.6%</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35.0</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313.5</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348.5</w:t>
            </w:r>
          </w:p>
        </w:tc>
      </w:tr>
      <w:tr w:rsidR="00461C97" w:rsidRPr="00C44F88" w:rsidTr="00A44E4F">
        <w:trPr>
          <w:trHeight w:val="288"/>
        </w:trPr>
        <w:tc>
          <w:tcPr>
            <w:tcW w:w="0" w:type="auto"/>
            <w:tcBorders>
              <w:top w:val="nil"/>
              <w:left w:val="single" w:sz="8" w:space="0" w:color="A6A6A6"/>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nil"/>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single" w:sz="8" w:space="0" w:color="A6A6A6"/>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single" w:sz="8" w:space="0" w:color="A6A6A6"/>
              <w:bottom w:val="single" w:sz="8" w:space="0" w:color="A6A6A6"/>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single" w:sz="8" w:space="0" w:color="A6A6A6"/>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r>
      <w:tr w:rsidR="00461C97" w:rsidRPr="00C44F88" w:rsidTr="00A44E4F">
        <w:trPr>
          <w:trHeight w:val="288"/>
        </w:trPr>
        <w:tc>
          <w:tcPr>
            <w:tcW w:w="0" w:type="auto"/>
            <w:tcBorders>
              <w:top w:val="nil"/>
              <w:left w:val="single" w:sz="8" w:space="0" w:color="A6A6A6"/>
              <w:bottom w:val="single" w:sz="8" w:space="0" w:color="A6A6A6"/>
              <w:right w:val="single" w:sz="8" w:space="0" w:color="A6A6A6"/>
            </w:tcBorders>
            <w:shd w:val="clear" w:color="000000" w:fill="FFFFFF"/>
            <w:vAlign w:val="center"/>
            <w:hideMark/>
          </w:tcPr>
          <w:p w:rsidR="00C44F88" w:rsidRPr="00C44F88" w:rsidRDefault="00C44F88" w:rsidP="00C44F88">
            <w:pPr>
              <w:spacing w:after="0" w:line="240" w:lineRule="auto"/>
              <w:rPr>
                <w:rFonts w:ascii="Sylfaen" w:eastAsia="Times New Roman" w:hAnsi="Sylfaen" w:cs="Calibri"/>
                <w:b/>
                <w:bCs/>
                <w:color w:val="000000"/>
                <w:sz w:val="18"/>
                <w:szCs w:val="18"/>
              </w:rPr>
            </w:pPr>
            <w:r w:rsidRPr="00C44F88">
              <w:rPr>
                <w:rFonts w:ascii="Sylfaen" w:eastAsia="Times New Roman" w:hAnsi="Sylfaen" w:cs="Calibri"/>
                <w:b/>
                <w:bCs/>
                <w:color w:val="000000"/>
                <w:sz w:val="18"/>
                <w:szCs w:val="18"/>
              </w:rPr>
              <w:t>მშპ</w:t>
            </w:r>
            <w:r w:rsidRPr="00C44F88">
              <w:rPr>
                <w:rFonts w:ascii="Arial" w:eastAsia="Times New Roman" w:hAnsi="Arial" w:cs="Arial"/>
                <w:b/>
                <w:bCs/>
                <w:color w:val="000000"/>
                <w:sz w:val="18"/>
                <w:szCs w:val="18"/>
              </w:rPr>
              <w:t xml:space="preserve"> (</w:t>
            </w:r>
            <w:r w:rsidRPr="00C44F88">
              <w:rPr>
                <w:rFonts w:ascii="Sylfaen" w:eastAsia="Times New Roman" w:hAnsi="Sylfaen" w:cs="Calibri"/>
                <w:b/>
                <w:bCs/>
                <w:color w:val="000000"/>
                <w:sz w:val="18"/>
                <w:szCs w:val="18"/>
              </w:rPr>
              <w:t>ნომინალი</w:t>
            </w:r>
            <w:r w:rsidRPr="00C44F88">
              <w:rPr>
                <w:rFonts w:ascii="Arial" w:eastAsia="Times New Roman" w:hAnsi="Arial" w:cs="Arial"/>
                <w:b/>
                <w:bCs/>
                <w:color w:val="000000"/>
                <w:sz w:val="18"/>
                <w:szCs w:val="18"/>
              </w:rPr>
              <w:t xml:space="preserve">) </w:t>
            </w:r>
            <w:r w:rsidRPr="00C44F88">
              <w:rPr>
                <w:rFonts w:ascii="Sylfaen" w:eastAsia="Times New Roman" w:hAnsi="Sylfaen" w:cs="Calibri"/>
                <w:b/>
                <w:bCs/>
                <w:color w:val="000000"/>
                <w:sz w:val="18"/>
                <w:szCs w:val="18"/>
              </w:rPr>
              <w:t>მლნ</w:t>
            </w:r>
            <w:r w:rsidRPr="00C44F88">
              <w:rPr>
                <w:rFonts w:ascii="Arial" w:eastAsia="Times New Roman" w:hAnsi="Arial" w:cs="Arial"/>
                <w:b/>
                <w:bCs/>
                <w:color w:val="000000"/>
                <w:sz w:val="18"/>
                <w:szCs w:val="18"/>
              </w:rPr>
              <w:t xml:space="preserve"> </w:t>
            </w:r>
            <w:r w:rsidRPr="00C44F88">
              <w:rPr>
                <w:rFonts w:ascii="Sylfaen" w:eastAsia="Times New Roman" w:hAnsi="Sylfaen" w:cs="Calibri"/>
                <w:b/>
                <w:bCs/>
                <w:color w:val="000000"/>
                <w:sz w:val="18"/>
                <w:szCs w:val="18"/>
              </w:rPr>
              <w:t>ლარი</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lang w:val="ka-GE"/>
              </w:rPr>
              <w:t>64,832.4</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lang w:val="ka-GE"/>
              </w:rPr>
              <w:t>72,276.3</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lang w:val="ka-GE"/>
              </w:rPr>
              <w:t>71,754.2</w:t>
            </w:r>
          </w:p>
        </w:tc>
        <w:tc>
          <w:tcPr>
            <w:tcW w:w="0" w:type="auto"/>
            <w:tcBorders>
              <w:top w:val="nil"/>
              <w:left w:val="nil"/>
              <w:bottom w:val="nil"/>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 </w:t>
            </w:r>
          </w:p>
        </w:tc>
        <w:tc>
          <w:tcPr>
            <w:tcW w:w="0" w:type="auto"/>
            <w:tcBorders>
              <w:top w:val="nil"/>
              <w:left w:val="nil"/>
              <w:bottom w:val="nil"/>
              <w:right w:val="nil"/>
            </w:tcBorders>
            <w:shd w:val="clear" w:color="000000" w:fill="FFFFFF"/>
            <w:noWrap/>
            <w:vAlign w:val="center"/>
            <w:hideMark/>
          </w:tcPr>
          <w:p w:rsidR="00C44F88" w:rsidRPr="00C44F88" w:rsidRDefault="00C44F88" w:rsidP="00C44F88">
            <w:pPr>
              <w:spacing w:after="0" w:line="240" w:lineRule="auto"/>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rsidR="00C44F88" w:rsidRPr="00C44F88" w:rsidRDefault="00C44F88" w:rsidP="00C44F88">
            <w:pPr>
              <w:spacing w:after="0" w:line="240" w:lineRule="auto"/>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rsidR="00C44F88" w:rsidRPr="00C44F88" w:rsidRDefault="00C44F88" w:rsidP="00C44F88">
            <w:pPr>
              <w:spacing w:after="0" w:line="240" w:lineRule="auto"/>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r>
      <w:tr w:rsidR="00461C97" w:rsidRPr="00C44F88" w:rsidTr="00A44E4F">
        <w:trPr>
          <w:trHeight w:val="288"/>
        </w:trPr>
        <w:tc>
          <w:tcPr>
            <w:tcW w:w="0" w:type="auto"/>
            <w:tcBorders>
              <w:top w:val="nil"/>
              <w:left w:val="single" w:sz="8" w:space="0" w:color="A6A6A6"/>
              <w:bottom w:val="single" w:sz="8" w:space="0" w:color="A6A6A6"/>
              <w:right w:val="single" w:sz="8" w:space="0" w:color="A6A6A6"/>
            </w:tcBorders>
            <w:shd w:val="clear" w:color="000000" w:fill="FFFFFF"/>
            <w:vAlign w:val="center"/>
            <w:hideMark/>
          </w:tcPr>
          <w:p w:rsidR="00C44F88" w:rsidRPr="00C44F88" w:rsidRDefault="00C44F88" w:rsidP="00C44F88">
            <w:pPr>
              <w:spacing w:after="0" w:line="240" w:lineRule="auto"/>
              <w:rPr>
                <w:rFonts w:ascii="Sylfaen" w:eastAsia="Times New Roman" w:hAnsi="Sylfaen" w:cs="Calibri"/>
                <w:b/>
                <w:bCs/>
                <w:color w:val="000000"/>
                <w:sz w:val="18"/>
                <w:szCs w:val="18"/>
              </w:rPr>
            </w:pPr>
            <w:r w:rsidRPr="00C44F88">
              <w:rPr>
                <w:rFonts w:ascii="Sylfaen" w:eastAsia="Times New Roman" w:hAnsi="Sylfaen" w:cs="Calibri"/>
                <w:b/>
                <w:bCs/>
                <w:color w:val="000000"/>
                <w:sz w:val="18"/>
                <w:szCs w:val="18"/>
              </w:rPr>
              <w:t>შემოსულობები</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22,122.0</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23,399.0</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23,649.4</w:t>
            </w:r>
          </w:p>
        </w:tc>
        <w:tc>
          <w:tcPr>
            <w:tcW w:w="0" w:type="auto"/>
            <w:tcBorders>
              <w:top w:val="nil"/>
              <w:left w:val="nil"/>
              <w:bottom w:val="nil"/>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 </w:t>
            </w:r>
          </w:p>
        </w:tc>
        <w:tc>
          <w:tcPr>
            <w:tcW w:w="0" w:type="auto"/>
            <w:tcBorders>
              <w:top w:val="nil"/>
              <w:left w:val="nil"/>
              <w:bottom w:val="nil"/>
              <w:right w:val="nil"/>
            </w:tcBorders>
            <w:shd w:val="clear" w:color="000000" w:fill="FFFFFF"/>
            <w:noWrap/>
            <w:vAlign w:val="center"/>
            <w:hideMark/>
          </w:tcPr>
          <w:p w:rsidR="00C44F88" w:rsidRPr="00C44F88" w:rsidRDefault="00C44F88" w:rsidP="00C44F88">
            <w:pPr>
              <w:spacing w:after="0" w:line="240" w:lineRule="auto"/>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rsidR="00C44F88" w:rsidRPr="00C44F88" w:rsidRDefault="00C44F88" w:rsidP="00C44F88">
            <w:pPr>
              <w:spacing w:after="0" w:line="240" w:lineRule="auto"/>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rsidR="00C44F88" w:rsidRPr="00C44F88" w:rsidRDefault="00C44F88" w:rsidP="00C44F88">
            <w:pPr>
              <w:spacing w:after="0" w:line="240" w:lineRule="auto"/>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r>
      <w:tr w:rsidR="00461C97" w:rsidRPr="00C44F88" w:rsidTr="00A44E4F">
        <w:trPr>
          <w:trHeight w:val="288"/>
        </w:trPr>
        <w:tc>
          <w:tcPr>
            <w:tcW w:w="0" w:type="auto"/>
            <w:tcBorders>
              <w:top w:val="nil"/>
              <w:left w:val="single" w:sz="8" w:space="0" w:color="A6A6A6"/>
              <w:bottom w:val="single" w:sz="8" w:space="0" w:color="A6A6A6"/>
              <w:right w:val="single" w:sz="8" w:space="0" w:color="A6A6A6"/>
            </w:tcBorders>
            <w:shd w:val="clear" w:color="000000" w:fill="FFFFFF"/>
            <w:vAlign w:val="center"/>
            <w:hideMark/>
          </w:tcPr>
          <w:p w:rsidR="00C44F88" w:rsidRPr="00C44F88" w:rsidRDefault="00C44F88" w:rsidP="00C44F88">
            <w:pPr>
              <w:spacing w:after="0" w:line="240" w:lineRule="auto"/>
              <w:rPr>
                <w:rFonts w:ascii="Sylfaen" w:eastAsia="Times New Roman" w:hAnsi="Sylfaen" w:cs="Calibri"/>
                <w:b/>
                <w:bCs/>
                <w:color w:val="000000"/>
                <w:sz w:val="18"/>
                <w:szCs w:val="18"/>
              </w:rPr>
            </w:pPr>
            <w:r w:rsidRPr="00C44F88">
              <w:rPr>
                <w:rFonts w:ascii="Sylfaen" w:eastAsia="Times New Roman" w:hAnsi="Sylfaen" w:cs="Calibri"/>
                <w:b/>
                <w:bCs/>
                <w:color w:val="000000"/>
                <w:sz w:val="18"/>
                <w:szCs w:val="18"/>
              </w:rPr>
              <w:t>გადასახდელები</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21,871.0</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23,113.0</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23,049.9</w:t>
            </w:r>
          </w:p>
        </w:tc>
        <w:tc>
          <w:tcPr>
            <w:tcW w:w="0" w:type="auto"/>
            <w:tcBorders>
              <w:top w:val="nil"/>
              <w:left w:val="nil"/>
              <w:bottom w:val="nil"/>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 </w:t>
            </w:r>
          </w:p>
        </w:tc>
        <w:tc>
          <w:tcPr>
            <w:tcW w:w="0" w:type="auto"/>
            <w:tcBorders>
              <w:top w:val="nil"/>
              <w:left w:val="nil"/>
              <w:bottom w:val="nil"/>
              <w:right w:val="nil"/>
            </w:tcBorders>
            <w:shd w:val="clear" w:color="000000" w:fill="FFFFFF"/>
            <w:noWrap/>
            <w:vAlign w:val="center"/>
            <w:hideMark/>
          </w:tcPr>
          <w:p w:rsidR="00C44F88" w:rsidRPr="00C44F88" w:rsidRDefault="00C44F88" w:rsidP="00C44F88">
            <w:pPr>
              <w:spacing w:after="0" w:line="240" w:lineRule="auto"/>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rsidR="00C44F88" w:rsidRPr="00C44F88" w:rsidRDefault="00C44F88" w:rsidP="00C44F88">
            <w:pPr>
              <w:spacing w:after="0" w:line="240" w:lineRule="auto"/>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rsidR="00C44F88" w:rsidRPr="00C44F88" w:rsidRDefault="00C44F88" w:rsidP="00C44F88">
            <w:pPr>
              <w:spacing w:after="0" w:line="240" w:lineRule="auto"/>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r>
      <w:tr w:rsidR="00461C97" w:rsidRPr="00C44F88" w:rsidTr="00A44E4F">
        <w:trPr>
          <w:trHeight w:val="288"/>
        </w:trPr>
        <w:tc>
          <w:tcPr>
            <w:tcW w:w="0" w:type="auto"/>
            <w:tcBorders>
              <w:top w:val="nil"/>
              <w:left w:val="single" w:sz="8" w:space="0" w:color="A6A6A6"/>
              <w:bottom w:val="single" w:sz="8" w:space="0" w:color="A6A6A6"/>
              <w:right w:val="single" w:sz="8" w:space="0" w:color="A6A6A6"/>
            </w:tcBorders>
            <w:shd w:val="clear" w:color="000000" w:fill="FFFFFF"/>
            <w:vAlign w:val="center"/>
            <w:hideMark/>
          </w:tcPr>
          <w:p w:rsidR="00C44F88" w:rsidRPr="00C44F88" w:rsidRDefault="00C44F88" w:rsidP="00C44F88">
            <w:pPr>
              <w:spacing w:after="0" w:line="240" w:lineRule="auto"/>
              <w:rPr>
                <w:rFonts w:ascii="Sylfaen" w:eastAsia="Times New Roman" w:hAnsi="Sylfaen" w:cs="Calibri"/>
                <w:b/>
                <w:bCs/>
                <w:color w:val="000000"/>
                <w:sz w:val="18"/>
                <w:szCs w:val="18"/>
              </w:rPr>
            </w:pPr>
            <w:r w:rsidRPr="00C44F88">
              <w:rPr>
                <w:rFonts w:ascii="Sylfaen" w:eastAsia="Times New Roman" w:hAnsi="Sylfaen" w:cs="Calibri"/>
                <w:b/>
                <w:bCs/>
                <w:color w:val="000000"/>
                <w:sz w:val="18"/>
                <w:szCs w:val="18"/>
              </w:rPr>
              <w:t>მოდიფიცირებული</w:t>
            </w:r>
            <w:r w:rsidRPr="00C44F88">
              <w:rPr>
                <w:rFonts w:ascii="Arial" w:eastAsia="Times New Roman" w:hAnsi="Arial" w:cs="Arial"/>
                <w:b/>
                <w:bCs/>
                <w:color w:val="000000"/>
                <w:sz w:val="18"/>
                <w:szCs w:val="18"/>
              </w:rPr>
              <w:t xml:space="preserve"> </w:t>
            </w:r>
            <w:r w:rsidRPr="00C44F88">
              <w:rPr>
                <w:rFonts w:ascii="Sylfaen" w:eastAsia="Times New Roman" w:hAnsi="Sylfaen" w:cs="Calibri"/>
                <w:b/>
                <w:bCs/>
                <w:color w:val="000000"/>
                <w:sz w:val="18"/>
                <w:szCs w:val="18"/>
              </w:rPr>
              <w:t>დეფიციტი</w:t>
            </w:r>
            <w:r w:rsidRPr="00C44F88">
              <w:rPr>
                <w:rFonts w:ascii="Arial" w:eastAsia="Times New Roman" w:hAnsi="Arial" w:cs="Arial"/>
                <w:b/>
                <w:bCs/>
                <w:color w:val="000000"/>
                <w:sz w:val="18"/>
                <w:szCs w:val="18"/>
              </w:rPr>
              <w:t xml:space="preserve"> (IMF) </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-2,852.0</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-2,251.0</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-2,203.1</w:t>
            </w:r>
          </w:p>
        </w:tc>
        <w:tc>
          <w:tcPr>
            <w:tcW w:w="0" w:type="auto"/>
            <w:tcBorders>
              <w:top w:val="nil"/>
              <w:left w:val="nil"/>
              <w:bottom w:val="nil"/>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 </w:t>
            </w:r>
          </w:p>
        </w:tc>
        <w:tc>
          <w:tcPr>
            <w:tcW w:w="0" w:type="auto"/>
            <w:tcBorders>
              <w:top w:val="nil"/>
              <w:left w:val="nil"/>
              <w:bottom w:val="nil"/>
              <w:right w:val="nil"/>
            </w:tcBorders>
            <w:shd w:val="clear" w:color="000000" w:fill="FFFFFF"/>
            <w:noWrap/>
            <w:vAlign w:val="center"/>
            <w:hideMark/>
          </w:tcPr>
          <w:p w:rsidR="00C44F88" w:rsidRPr="00C44F88" w:rsidRDefault="00C44F88" w:rsidP="00C44F88">
            <w:pPr>
              <w:spacing w:after="0" w:line="240" w:lineRule="auto"/>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rsidR="00C44F88" w:rsidRPr="00C44F88" w:rsidRDefault="00C44F88" w:rsidP="00C44F88">
            <w:pPr>
              <w:spacing w:after="0" w:line="240" w:lineRule="auto"/>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rsidR="00C44F88" w:rsidRPr="00C44F88" w:rsidRDefault="00C44F88" w:rsidP="00C44F88">
            <w:pPr>
              <w:spacing w:after="0" w:line="240" w:lineRule="auto"/>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r>
      <w:tr w:rsidR="00461C97" w:rsidRPr="00C44F88" w:rsidTr="00A44E4F">
        <w:trPr>
          <w:trHeight w:val="288"/>
        </w:trPr>
        <w:tc>
          <w:tcPr>
            <w:tcW w:w="0" w:type="auto"/>
            <w:tcBorders>
              <w:top w:val="nil"/>
              <w:left w:val="single" w:sz="8" w:space="0" w:color="A6A6A6"/>
              <w:bottom w:val="single" w:sz="8" w:space="0" w:color="A6A6A6"/>
              <w:right w:val="single" w:sz="8" w:space="0" w:color="A6A6A6"/>
            </w:tcBorders>
            <w:shd w:val="clear" w:color="000000" w:fill="FFFFFF"/>
            <w:vAlign w:val="center"/>
            <w:hideMark/>
          </w:tcPr>
          <w:p w:rsidR="00C44F88" w:rsidRPr="00C44F88" w:rsidRDefault="00C44F88" w:rsidP="00C44F88">
            <w:pPr>
              <w:spacing w:after="0" w:line="240" w:lineRule="auto"/>
              <w:rPr>
                <w:rFonts w:ascii="Sylfaen" w:eastAsia="Times New Roman" w:hAnsi="Sylfaen" w:cs="Calibri"/>
                <w:b/>
                <w:bCs/>
                <w:color w:val="000000"/>
                <w:sz w:val="18"/>
                <w:szCs w:val="18"/>
              </w:rPr>
            </w:pPr>
            <w:r w:rsidRPr="00C44F88">
              <w:rPr>
                <w:rFonts w:ascii="Sylfaen" w:eastAsia="Times New Roman" w:hAnsi="Sylfaen" w:cs="Calibri"/>
                <w:b/>
                <w:bCs/>
                <w:color w:val="000000"/>
                <w:sz w:val="18"/>
                <w:szCs w:val="18"/>
              </w:rPr>
              <w:t>მოდიფიცირებული</w:t>
            </w:r>
            <w:r w:rsidRPr="00C44F88">
              <w:rPr>
                <w:rFonts w:ascii="Arial" w:eastAsia="Times New Roman" w:hAnsi="Arial" w:cs="Arial"/>
                <w:b/>
                <w:bCs/>
                <w:color w:val="000000"/>
                <w:sz w:val="18"/>
                <w:szCs w:val="18"/>
              </w:rPr>
              <w:t xml:space="preserve"> </w:t>
            </w:r>
            <w:r w:rsidRPr="00C44F88">
              <w:rPr>
                <w:rFonts w:ascii="Sylfaen" w:eastAsia="Times New Roman" w:hAnsi="Sylfaen" w:cs="Calibri"/>
                <w:b/>
                <w:bCs/>
                <w:color w:val="000000"/>
                <w:sz w:val="18"/>
                <w:szCs w:val="18"/>
              </w:rPr>
              <w:t>დეფიციტი</w:t>
            </w:r>
            <w:r w:rsidRPr="00C44F88">
              <w:rPr>
                <w:rFonts w:ascii="Arial" w:eastAsia="Times New Roman" w:hAnsi="Arial" w:cs="Arial"/>
                <w:b/>
                <w:bCs/>
                <w:color w:val="000000"/>
                <w:sz w:val="18"/>
                <w:szCs w:val="18"/>
              </w:rPr>
              <w:t xml:space="preserve"> (IMF) % </w:t>
            </w:r>
            <w:r w:rsidRPr="00C44F88">
              <w:rPr>
                <w:rFonts w:ascii="Sylfaen" w:eastAsia="Times New Roman" w:hAnsi="Sylfaen" w:cs="Calibri"/>
                <w:b/>
                <w:bCs/>
                <w:color w:val="000000"/>
                <w:sz w:val="18"/>
                <w:szCs w:val="18"/>
              </w:rPr>
              <w:t>მშპ</w:t>
            </w:r>
            <w:r w:rsidRPr="00C44F88">
              <w:rPr>
                <w:rFonts w:ascii="Arial" w:eastAsia="Times New Roman" w:hAnsi="Arial" w:cs="Arial"/>
                <w:b/>
                <w:bCs/>
                <w:color w:val="000000"/>
                <w:sz w:val="18"/>
                <w:szCs w:val="18"/>
              </w:rPr>
              <w:t>-</w:t>
            </w:r>
            <w:r w:rsidRPr="00C44F88">
              <w:rPr>
                <w:rFonts w:ascii="Sylfaen" w:eastAsia="Times New Roman" w:hAnsi="Sylfaen" w:cs="Calibri"/>
                <w:b/>
                <w:bCs/>
                <w:color w:val="000000"/>
                <w:sz w:val="18"/>
                <w:szCs w:val="18"/>
              </w:rPr>
              <w:t>სთან</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-4.40%</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-3.11%</w:t>
            </w:r>
          </w:p>
        </w:tc>
        <w:tc>
          <w:tcPr>
            <w:tcW w:w="0" w:type="auto"/>
            <w:tcBorders>
              <w:top w:val="nil"/>
              <w:left w:val="nil"/>
              <w:bottom w:val="single" w:sz="8" w:space="0" w:color="A6A6A6"/>
              <w:right w:val="single" w:sz="8" w:space="0" w:color="A6A6A6"/>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-3.07%</w:t>
            </w:r>
          </w:p>
        </w:tc>
        <w:tc>
          <w:tcPr>
            <w:tcW w:w="0" w:type="auto"/>
            <w:tcBorders>
              <w:top w:val="nil"/>
              <w:left w:val="nil"/>
              <w:bottom w:val="nil"/>
              <w:right w:val="nil"/>
            </w:tcBorders>
            <w:shd w:val="clear" w:color="000000" w:fill="FFFFFF"/>
            <w:noWrap/>
            <w:vAlign w:val="center"/>
            <w:hideMark/>
          </w:tcPr>
          <w:p w:rsidR="00C44F88" w:rsidRPr="00C44F88" w:rsidRDefault="00C44F88" w:rsidP="00C44F88">
            <w:pPr>
              <w:spacing w:after="0" w:line="240" w:lineRule="auto"/>
              <w:jc w:val="center"/>
              <w:rPr>
                <w:rFonts w:ascii="Arial" w:eastAsia="Times New Roman" w:hAnsi="Arial" w:cs="Arial"/>
                <w:b/>
                <w:bCs/>
                <w:color w:val="000000"/>
                <w:sz w:val="18"/>
                <w:szCs w:val="18"/>
              </w:rPr>
            </w:pPr>
            <w:r w:rsidRPr="00C44F88">
              <w:rPr>
                <w:rFonts w:ascii="Arial" w:eastAsia="Times New Roman" w:hAnsi="Arial" w:cs="Arial"/>
                <w:b/>
                <w:bCs/>
                <w:color w:val="000000"/>
                <w:sz w:val="18"/>
                <w:szCs w:val="18"/>
              </w:rPr>
              <w:t> </w:t>
            </w:r>
          </w:p>
        </w:tc>
        <w:tc>
          <w:tcPr>
            <w:tcW w:w="0" w:type="auto"/>
            <w:tcBorders>
              <w:top w:val="nil"/>
              <w:left w:val="nil"/>
              <w:bottom w:val="nil"/>
              <w:right w:val="nil"/>
            </w:tcBorders>
            <w:shd w:val="clear" w:color="000000" w:fill="FFFFFF"/>
            <w:noWrap/>
            <w:vAlign w:val="center"/>
            <w:hideMark/>
          </w:tcPr>
          <w:p w:rsidR="00C44F88" w:rsidRPr="00C44F88" w:rsidRDefault="00C44F88" w:rsidP="00C44F88">
            <w:pPr>
              <w:spacing w:after="0" w:line="240" w:lineRule="auto"/>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rsidR="00C44F88" w:rsidRPr="00C44F88" w:rsidRDefault="00C44F88" w:rsidP="00C44F88">
            <w:pPr>
              <w:spacing w:after="0" w:line="240" w:lineRule="auto"/>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rsidR="00C44F88" w:rsidRPr="00C44F88" w:rsidRDefault="00C44F88" w:rsidP="00C44F88">
            <w:pPr>
              <w:spacing w:after="0" w:line="240" w:lineRule="auto"/>
              <w:rPr>
                <w:rFonts w:ascii="Arial" w:eastAsia="Times New Roman" w:hAnsi="Arial" w:cs="Arial"/>
                <w:color w:val="000000"/>
                <w:sz w:val="18"/>
                <w:szCs w:val="18"/>
              </w:rPr>
            </w:pPr>
            <w:r w:rsidRPr="00C44F88">
              <w:rPr>
                <w:rFonts w:ascii="Arial" w:eastAsia="Times New Roman" w:hAnsi="Arial" w:cs="Arial"/>
                <w:color w:val="000000"/>
                <w:sz w:val="18"/>
                <w:szCs w:val="18"/>
              </w:rPr>
              <w:t> </w:t>
            </w:r>
          </w:p>
        </w:tc>
      </w:tr>
    </w:tbl>
    <w:p w:rsidR="00C44F88" w:rsidRPr="00C6091F" w:rsidRDefault="00C44F88" w:rsidP="00757EC5">
      <w:pPr>
        <w:spacing w:line="240" w:lineRule="auto"/>
        <w:jc w:val="both"/>
        <w:rPr>
          <w:rFonts w:ascii="Sylfaen" w:hAnsi="Sylfaen"/>
          <w:highlight w:val="yellow"/>
          <w:lang w:val="ka-GE"/>
        </w:rPr>
      </w:pPr>
    </w:p>
    <w:p w:rsidR="00211B0A" w:rsidRPr="00C44F88" w:rsidRDefault="00211B0A" w:rsidP="00757EC5">
      <w:pPr>
        <w:spacing w:line="240" w:lineRule="auto"/>
        <w:jc w:val="both"/>
        <w:rPr>
          <w:rFonts w:ascii="Sylfaen" w:hAnsi="Sylfaen"/>
          <w:lang w:val="ka-GE"/>
        </w:rPr>
      </w:pPr>
      <w:r w:rsidRPr="00C44F88">
        <w:rPr>
          <w:rFonts w:ascii="Sylfaen" w:hAnsi="Sylfaen"/>
          <w:lang w:val="ka-GE"/>
        </w:rPr>
        <w:t>მოდიფიცირებული დეფიციტის (</w:t>
      </w:r>
      <w:r w:rsidRPr="00C44F88">
        <w:rPr>
          <w:rFonts w:ascii="Sylfaen" w:hAnsi="Sylfaen"/>
        </w:rPr>
        <w:t xml:space="preserve">Augmented) </w:t>
      </w:r>
      <w:r w:rsidRPr="00C44F88">
        <w:rPr>
          <w:rFonts w:ascii="Sylfaen" w:hAnsi="Sylfaen"/>
          <w:lang w:val="ka-GE"/>
        </w:rPr>
        <w:t xml:space="preserve">გამოთვლის წესი გაწერილია საერთაშორისო სავალუტო ფონდთან არსებული პროგრამის ფარგლებში (დოკუმენტი საჯაროა). </w:t>
      </w:r>
      <w:r w:rsidRPr="00C44F88">
        <w:rPr>
          <w:rFonts w:ascii="Sylfaen" w:hAnsi="Sylfaen"/>
        </w:rPr>
        <w:t xml:space="preserve">GFSM </w:t>
      </w:r>
      <w:r w:rsidRPr="00C44F88">
        <w:rPr>
          <w:rFonts w:ascii="Sylfaen" w:hAnsi="Sylfaen"/>
          <w:lang w:val="ka-GE"/>
        </w:rPr>
        <w:t>2001 კლასიფიკაციით გათვალისწინებული დეფიციტისაგან მოდიფიცირებული დეფიციტი</w:t>
      </w:r>
      <w:r w:rsidRPr="00C44F88">
        <w:rPr>
          <w:rFonts w:ascii="Sylfaen" w:hAnsi="Sylfaen"/>
          <w:b/>
          <w:bCs/>
          <w:lang w:val="ka-GE"/>
        </w:rPr>
        <w:t xml:space="preserve"> </w:t>
      </w:r>
      <w:r w:rsidRPr="00C44F88">
        <w:rPr>
          <w:rFonts w:ascii="Sylfaen" w:hAnsi="Sylfaen"/>
          <w:lang w:val="ka-GE"/>
        </w:rPr>
        <w:t xml:space="preserve">განსხვავდება იმით, რომ </w:t>
      </w:r>
      <w:r w:rsidRPr="00C44F88">
        <w:rPr>
          <w:rFonts w:ascii="Sylfaen" w:hAnsi="Sylfaen"/>
          <w:lang w:val="ka-GE"/>
        </w:rPr>
        <w:lastRenderedPageBreak/>
        <w:t>ფინანსური აქტივებით ოპერაციებიც ტარდება „ხაზს ზემოთ</w:t>
      </w:r>
      <w:proofErr w:type="gramStart"/>
      <w:r w:rsidRPr="00C44F88">
        <w:rPr>
          <w:rFonts w:ascii="Sylfaen" w:hAnsi="Sylfaen"/>
          <w:lang w:val="ka-GE"/>
        </w:rPr>
        <w:t>“</w:t>
      </w:r>
      <w:r w:rsidR="00261DE8" w:rsidRPr="00C44F88">
        <w:rPr>
          <w:rFonts w:ascii="Sylfaen" w:hAnsi="Sylfaen"/>
          <w:lang w:val="ka-GE"/>
        </w:rPr>
        <w:t xml:space="preserve"> </w:t>
      </w:r>
      <w:r w:rsidRPr="00C44F88">
        <w:rPr>
          <w:rFonts w:ascii="Sylfaen" w:hAnsi="Sylfaen"/>
          <w:lang w:val="ka-GE"/>
        </w:rPr>
        <w:t>და</w:t>
      </w:r>
      <w:proofErr w:type="gramEnd"/>
      <w:r w:rsidRPr="00C44F88">
        <w:rPr>
          <w:rFonts w:ascii="Sylfaen" w:hAnsi="Sylfaen"/>
          <w:lang w:val="ka-GE"/>
        </w:rPr>
        <w:t xml:space="preserve"> მონაწილეობას იღებს დეფიციტის ფორმირებაში. </w:t>
      </w:r>
    </w:p>
    <w:p w:rsidR="00211B0A" w:rsidRPr="00C44F88" w:rsidRDefault="00211B0A" w:rsidP="00757EC5">
      <w:pPr>
        <w:spacing w:line="240" w:lineRule="auto"/>
        <w:jc w:val="both"/>
        <w:rPr>
          <w:rFonts w:ascii="Sylfaen" w:hAnsi="Sylfaen"/>
          <w:lang w:val="ka-GE"/>
        </w:rPr>
      </w:pPr>
      <w:r w:rsidRPr="00C44F88">
        <w:rPr>
          <w:rFonts w:ascii="Sylfaen" w:hAnsi="Sylfaen"/>
          <w:lang w:val="ka-GE"/>
        </w:rPr>
        <w:t>ასევე გასათვალისწინებელია, რომ საქართველოს კანონმდებლობის თანახმად ანგარიშგება წარმოებს დაბრუნების ქვეანგარიშის გარეშე, ხოლო საერთაშორისო სავალუტო ფონდთან არსებული პროგრამა ტრადიციულად ითვალისწინებს ამ ქვეანგარიშზე არსებული ნაშთის ცვლილებას.</w:t>
      </w:r>
    </w:p>
    <w:p w:rsidR="00211B0A" w:rsidRPr="009E474E" w:rsidRDefault="00211B0A" w:rsidP="00757EC5">
      <w:pPr>
        <w:spacing w:line="240" w:lineRule="auto"/>
        <w:jc w:val="both"/>
        <w:rPr>
          <w:rFonts w:ascii="Sylfaen" w:hAnsi="Sylfaen"/>
          <w:lang w:val="ka-GE"/>
        </w:rPr>
      </w:pPr>
      <w:r w:rsidRPr="00C44F88">
        <w:rPr>
          <w:rFonts w:ascii="Sylfaen" w:hAnsi="Sylfaen"/>
        </w:rPr>
        <w:t xml:space="preserve">GFSM 2001 </w:t>
      </w:r>
      <w:r w:rsidR="001F1BBB" w:rsidRPr="00C44F88">
        <w:rPr>
          <w:rFonts w:ascii="Sylfaen" w:hAnsi="Sylfaen"/>
          <w:lang w:val="ka-GE"/>
        </w:rPr>
        <w:t xml:space="preserve">საბიუჯეტო </w:t>
      </w:r>
      <w:r w:rsidRPr="00C44F88">
        <w:rPr>
          <w:rFonts w:ascii="Sylfaen" w:hAnsi="Sylfaen"/>
          <w:lang w:val="ka-GE"/>
        </w:rPr>
        <w:t>კლასიფიკაციის თანხმად, 20</w:t>
      </w:r>
      <w:r w:rsidR="001A726F" w:rsidRPr="00C44F88">
        <w:rPr>
          <w:rFonts w:ascii="Sylfaen" w:hAnsi="Sylfaen"/>
        </w:rPr>
        <w:t>2</w:t>
      </w:r>
      <w:r w:rsidR="00C44F88" w:rsidRPr="00C44F88">
        <w:rPr>
          <w:rFonts w:ascii="Sylfaen" w:hAnsi="Sylfaen"/>
        </w:rPr>
        <w:t>2</w:t>
      </w:r>
      <w:r w:rsidRPr="00C44F88">
        <w:rPr>
          <w:rFonts w:ascii="Sylfaen" w:hAnsi="Sylfaen"/>
          <w:lang w:val="ka-GE"/>
        </w:rPr>
        <w:t xml:space="preserve"> წლის ნაერთი ბიუჯეტის დეფიციტი </w:t>
      </w:r>
      <w:r w:rsidR="00C44F88" w:rsidRPr="00C44F88">
        <w:rPr>
          <w:rFonts w:ascii="Sylfaen" w:hAnsi="Sylfaen"/>
        </w:rPr>
        <w:t>1</w:t>
      </w:r>
      <w:r w:rsidR="002E279C" w:rsidRPr="00C44F88">
        <w:rPr>
          <w:rFonts w:ascii="Sylfaen" w:hAnsi="Sylfaen"/>
          <w:lang w:val="ka-GE"/>
        </w:rPr>
        <w:t xml:space="preserve"> </w:t>
      </w:r>
      <w:r w:rsidR="00C44F88" w:rsidRPr="00C44F88">
        <w:rPr>
          <w:rFonts w:ascii="Sylfaen" w:hAnsi="Sylfaen"/>
        </w:rPr>
        <w:t>766</w:t>
      </w:r>
      <w:r w:rsidRPr="00C44F88">
        <w:rPr>
          <w:rFonts w:ascii="Sylfaen" w:hAnsi="Sylfaen"/>
          <w:lang w:val="ka-GE"/>
        </w:rPr>
        <w:t>.</w:t>
      </w:r>
      <w:r w:rsidR="00C44F88" w:rsidRPr="00C44F88">
        <w:rPr>
          <w:rFonts w:ascii="Sylfaen" w:hAnsi="Sylfaen"/>
        </w:rPr>
        <w:t>0</w:t>
      </w:r>
      <w:r w:rsidRPr="00C44F88">
        <w:rPr>
          <w:rFonts w:ascii="Sylfaen" w:hAnsi="Sylfaen"/>
          <w:lang w:val="ka-GE"/>
        </w:rPr>
        <w:t xml:space="preserve"> მლნ (</w:t>
      </w:r>
      <w:r w:rsidR="00C44F88" w:rsidRPr="00C44F88">
        <w:rPr>
          <w:rFonts w:ascii="Sylfaen" w:hAnsi="Sylfaen"/>
        </w:rPr>
        <w:t>2</w:t>
      </w:r>
      <w:r w:rsidR="00325BB7" w:rsidRPr="00C44F88">
        <w:rPr>
          <w:rFonts w:ascii="Sylfaen" w:hAnsi="Sylfaen"/>
          <w:lang w:val="ka-GE"/>
        </w:rPr>
        <w:t>.</w:t>
      </w:r>
      <w:r w:rsidR="00C44F88" w:rsidRPr="00C44F88">
        <w:rPr>
          <w:rFonts w:ascii="Sylfaen" w:hAnsi="Sylfaen"/>
        </w:rPr>
        <w:t>46</w:t>
      </w:r>
      <w:r w:rsidRPr="00C44F88">
        <w:rPr>
          <w:rFonts w:ascii="Sylfaen" w:hAnsi="Sylfaen"/>
          <w:lang w:val="ka-GE"/>
        </w:rPr>
        <w:t>%) ლარს შეადგენს. ფინანსური აქტივების ოპერაციების (</w:t>
      </w:r>
      <w:r w:rsidR="00C44F88" w:rsidRPr="00C44F88">
        <w:rPr>
          <w:rFonts w:ascii="Sylfaen" w:hAnsi="Sylfaen"/>
        </w:rPr>
        <w:t>341</w:t>
      </w:r>
      <w:r w:rsidRPr="00C44F88">
        <w:rPr>
          <w:rFonts w:ascii="Sylfaen" w:hAnsi="Sylfaen"/>
          <w:lang w:val="ka-GE"/>
        </w:rPr>
        <w:t>.</w:t>
      </w:r>
      <w:r w:rsidR="007058D5" w:rsidRPr="00C44F88">
        <w:rPr>
          <w:rFonts w:ascii="Sylfaen" w:hAnsi="Sylfaen"/>
          <w:lang w:val="ka-GE"/>
        </w:rPr>
        <w:t>1</w:t>
      </w:r>
      <w:r w:rsidRPr="00C44F88">
        <w:rPr>
          <w:rFonts w:ascii="Sylfaen" w:hAnsi="Sylfaen"/>
          <w:lang w:val="ka-GE"/>
        </w:rPr>
        <w:t xml:space="preserve"> მლნ) და დაბრუნების ქვე</w:t>
      </w:r>
      <w:r w:rsidR="001F1BBB" w:rsidRPr="00C44F88">
        <w:rPr>
          <w:rFonts w:ascii="Sylfaen" w:hAnsi="Sylfaen"/>
          <w:lang w:val="ka-GE"/>
        </w:rPr>
        <w:t>ა</w:t>
      </w:r>
      <w:r w:rsidRPr="00C44F88">
        <w:rPr>
          <w:rFonts w:ascii="Sylfaen" w:hAnsi="Sylfaen"/>
          <w:lang w:val="ka-GE"/>
        </w:rPr>
        <w:t>ნგარიშის (</w:t>
      </w:r>
      <w:r w:rsidR="00C44F88" w:rsidRPr="00C44F88">
        <w:rPr>
          <w:rFonts w:ascii="Sylfaen" w:hAnsi="Sylfaen"/>
        </w:rPr>
        <w:t>95</w:t>
      </w:r>
      <w:r w:rsidRPr="00C44F88">
        <w:rPr>
          <w:rFonts w:ascii="Sylfaen" w:hAnsi="Sylfaen"/>
          <w:lang w:val="ka-GE"/>
        </w:rPr>
        <w:t>.</w:t>
      </w:r>
      <w:r w:rsidR="001A726F" w:rsidRPr="00C44F88">
        <w:rPr>
          <w:rFonts w:ascii="Sylfaen" w:hAnsi="Sylfaen"/>
        </w:rPr>
        <w:t>9</w:t>
      </w:r>
      <w:r w:rsidRPr="00C44F88">
        <w:rPr>
          <w:rFonts w:ascii="Sylfaen" w:hAnsi="Sylfaen"/>
          <w:lang w:val="ka-GE"/>
        </w:rPr>
        <w:t xml:space="preserve"> მლნ) გავლენის ასახვის შედეგად მოდიფიცირებული დეფიციტი შეადგენს </w:t>
      </w:r>
      <w:r w:rsidR="00C44F88" w:rsidRPr="00C44F88">
        <w:rPr>
          <w:rFonts w:ascii="Sylfaen" w:hAnsi="Sylfaen"/>
        </w:rPr>
        <w:t>2</w:t>
      </w:r>
      <w:r w:rsidR="001A726F" w:rsidRPr="00C44F88">
        <w:rPr>
          <w:rFonts w:ascii="Sylfaen" w:hAnsi="Sylfaen"/>
        </w:rPr>
        <w:t xml:space="preserve"> </w:t>
      </w:r>
      <w:r w:rsidR="00C44F88" w:rsidRPr="00C44F88">
        <w:rPr>
          <w:rFonts w:ascii="Sylfaen" w:hAnsi="Sylfaen"/>
        </w:rPr>
        <w:t>203</w:t>
      </w:r>
      <w:r w:rsidR="00325BB7" w:rsidRPr="00C44F88">
        <w:rPr>
          <w:rFonts w:ascii="Sylfaen" w:hAnsi="Sylfaen"/>
          <w:lang w:val="ka-GE"/>
        </w:rPr>
        <w:t>.</w:t>
      </w:r>
      <w:r w:rsidR="00C44F88" w:rsidRPr="00C44F88">
        <w:rPr>
          <w:rFonts w:ascii="Sylfaen" w:hAnsi="Sylfaen"/>
        </w:rPr>
        <w:t>1</w:t>
      </w:r>
      <w:r w:rsidRPr="00C44F88">
        <w:rPr>
          <w:rFonts w:ascii="Sylfaen" w:hAnsi="Sylfaen"/>
          <w:lang w:val="ka-GE"/>
        </w:rPr>
        <w:t xml:space="preserve"> </w:t>
      </w:r>
      <w:r w:rsidRPr="009E474E">
        <w:rPr>
          <w:rFonts w:ascii="Sylfaen" w:hAnsi="Sylfaen"/>
          <w:lang w:val="ka-GE"/>
        </w:rPr>
        <w:t xml:space="preserve">მლნ ლარს (მშპ-ის </w:t>
      </w:r>
      <w:r w:rsidR="00C44F88" w:rsidRPr="009E474E">
        <w:rPr>
          <w:rFonts w:ascii="Sylfaen" w:hAnsi="Sylfaen"/>
        </w:rPr>
        <w:t>3</w:t>
      </w:r>
      <w:r w:rsidR="00325BB7" w:rsidRPr="009E474E">
        <w:rPr>
          <w:rFonts w:ascii="Sylfaen" w:hAnsi="Sylfaen"/>
          <w:lang w:val="ka-GE"/>
        </w:rPr>
        <w:t>.</w:t>
      </w:r>
      <w:r w:rsidR="007058D5" w:rsidRPr="009E474E">
        <w:rPr>
          <w:rFonts w:ascii="Sylfaen" w:hAnsi="Sylfaen"/>
          <w:lang w:val="ka-GE"/>
        </w:rPr>
        <w:t>0</w:t>
      </w:r>
      <w:r w:rsidR="00C44F88" w:rsidRPr="009E474E">
        <w:rPr>
          <w:rFonts w:ascii="Sylfaen" w:hAnsi="Sylfaen"/>
        </w:rPr>
        <w:t>7</w:t>
      </w:r>
      <w:r w:rsidRPr="009E474E">
        <w:rPr>
          <w:rFonts w:ascii="Sylfaen" w:hAnsi="Sylfaen"/>
          <w:lang w:val="ka-GE"/>
        </w:rPr>
        <w:t>%).</w:t>
      </w:r>
    </w:p>
    <w:p w:rsidR="006E3CE4" w:rsidRPr="009E474E" w:rsidRDefault="006E3CE4" w:rsidP="00757EC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eastAsia="Sylfaen" w:hAnsi="Sylfaen" w:cs="Sylfaen"/>
          <w:color w:val="000000"/>
          <w:sz w:val="22"/>
          <w:szCs w:val="22"/>
          <w:lang w:val="ka-GE" w:eastAsia="en-US"/>
        </w:rPr>
      </w:pPr>
      <w:r w:rsidRPr="009E474E">
        <w:rPr>
          <w:rFonts w:ascii="Sylfaen" w:eastAsia="Sylfaen" w:hAnsi="Sylfaen" w:cs="Sylfaen"/>
          <w:color w:val="000000"/>
          <w:sz w:val="22"/>
          <w:szCs w:val="22"/>
          <w:lang w:val="ka-GE" w:eastAsia="en-US"/>
        </w:rPr>
        <w:t xml:space="preserve">დაგეგმილთან შედარებით გაზრდილი ეკონომიკური ზრდისა და გადასახადების ფაქტიური მობილიზების გათვალისწინებით, ნაერთი ბიუჯეტის საგადასახადო შემოსავლების გეგმიური მაჩვენებელი გაიზარდა 1 </w:t>
      </w:r>
      <w:r w:rsidR="009E474E" w:rsidRPr="009E474E">
        <w:rPr>
          <w:rFonts w:ascii="Sylfaen" w:eastAsia="Sylfaen" w:hAnsi="Sylfaen" w:cs="Sylfaen"/>
          <w:color w:val="000000"/>
          <w:sz w:val="22"/>
          <w:szCs w:val="22"/>
          <w:lang w:val="ka-GE" w:eastAsia="en-US"/>
        </w:rPr>
        <w:t>792</w:t>
      </w:r>
      <w:r w:rsidRPr="009E474E">
        <w:rPr>
          <w:rFonts w:ascii="Sylfaen" w:eastAsia="Sylfaen" w:hAnsi="Sylfaen" w:cs="Sylfaen"/>
          <w:color w:val="000000"/>
          <w:sz w:val="22"/>
          <w:szCs w:val="22"/>
          <w:lang w:val="ka-GE" w:eastAsia="en-US"/>
        </w:rPr>
        <w:t>.</w:t>
      </w:r>
      <w:r w:rsidR="004349C1" w:rsidRPr="009E474E">
        <w:rPr>
          <w:rFonts w:ascii="Sylfaen" w:eastAsia="Sylfaen" w:hAnsi="Sylfaen" w:cs="Sylfaen"/>
          <w:color w:val="000000"/>
          <w:sz w:val="22"/>
          <w:szCs w:val="22"/>
          <w:lang w:val="en-US" w:eastAsia="en-US"/>
        </w:rPr>
        <w:t>0</w:t>
      </w:r>
      <w:r w:rsidRPr="009E474E">
        <w:rPr>
          <w:rFonts w:ascii="Sylfaen" w:eastAsia="Sylfaen" w:hAnsi="Sylfaen" w:cs="Sylfaen"/>
          <w:color w:val="000000"/>
          <w:sz w:val="22"/>
          <w:szCs w:val="22"/>
          <w:lang w:val="ka-GE" w:eastAsia="en-US"/>
        </w:rPr>
        <w:t xml:space="preserve"> მლნ ლარით და განახლებულმა პროგნოზმა 1</w:t>
      </w:r>
      <w:r w:rsidR="009E474E" w:rsidRPr="009E474E">
        <w:rPr>
          <w:rFonts w:ascii="Sylfaen" w:eastAsia="Sylfaen" w:hAnsi="Sylfaen" w:cs="Sylfaen"/>
          <w:color w:val="000000"/>
          <w:sz w:val="22"/>
          <w:szCs w:val="22"/>
          <w:lang w:val="ka-GE" w:eastAsia="en-US"/>
        </w:rPr>
        <w:t>7</w:t>
      </w:r>
      <w:r w:rsidRPr="009E474E">
        <w:rPr>
          <w:rFonts w:ascii="Sylfaen" w:eastAsia="Sylfaen" w:hAnsi="Sylfaen" w:cs="Sylfaen"/>
          <w:color w:val="000000"/>
          <w:sz w:val="22"/>
          <w:szCs w:val="22"/>
          <w:lang w:val="ka-GE" w:eastAsia="en-US"/>
        </w:rPr>
        <w:t xml:space="preserve"> </w:t>
      </w:r>
      <w:r w:rsidR="009E474E" w:rsidRPr="009E474E">
        <w:rPr>
          <w:rFonts w:ascii="Sylfaen" w:eastAsia="Sylfaen" w:hAnsi="Sylfaen" w:cs="Sylfaen"/>
          <w:color w:val="000000"/>
          <w:sz w:val="22"/>
          <w:szCs w:val="22"/>
          <w:lang w:val="ka-GE" w:eastAsia="en-US"/>
        </w:rPr>
        <w:t>350</w:t>
      </w:r>
      <w:r w:rsidRPr="009E474E">
        <w:rPr>
          <w:rFonts w:ascii="Sylfaen" w:eastAsia="Sylfaen" w:hAnsi="Sylfaen" w:cs="Sylfaen"/>
          <w:color w:val="000000"/>
          <w:sz w:val="22"/>
          <w:szCs w:val="22"/>
          <w:lang w:val="ka-GE" w:eastAsia="en-US"/>
        </w:rPr>
        <w:t>.</w:t>
      </w:r>
      <w:r w:rsidR="004349C1" w:rsidRPr="009E474E">
        <w:rPr>
          <w:rFonts w:ascii="Sylfaen" w:eastAsia="Sylfaen" w:hAnsi="Sylfaen" w:cs="Sylfaen"/>
          <w:color w:val="000000"/>
          <w:sz w:val="22"/>
          <w:szCs w:val="22"/>
          <w:lang w:val="en-US" w:eastAsia="en-US"/>
        </w:rPr>
        <w:t>0</w:t>
      </w:r>
      <w:r w:rsidRPr="009E474E">
        <w:rPr>
          <w:rFonts w:ascii="Sylfaen" w:eastAsia="Sylfaen" w:hAnsi="Sylfaen" w:cs="Sylfaen"/>
          <w:color w:val="000000"/>
          <w:sz w:val="22"/>
          <w:szCs w:val="22"/>
          <w:lang w:val="ka-GE" w:eastAsia="en-US"/>
        </w:rPr>
        <w:t xml:space="preserve"> მლნ ლარი შეადგინა.</w:t>
      </w:r>
    </w:p>
    <w:p w:rsidR="006E3CE4" w:rsidRPr="009E474E" w:rsidRDefault="006E3CE4" w:rsidP="00757EC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eastAsia="Sylfaen" w:hAnsi="Sylfaen" w:cs="Sylfaen"/>
          <w:color w:val="000000"/>
          <w:sz w:val="22"/>
          <w:szCs w:val="22"/>
          <w:lang w:val="ka-GE" w:eastAsia="en-US"/>
        </w:rPr>
      </w:pPr>
      <w:r w:rsidRPr="009E474E">
        <w:rPr>
          <w:rFonts w:ascii="Sylfaen" w:eastAsia="Sylfaen" w:hAnsi="Sylfaen" w:cs="Sylfaen"/>
          <w:color w:val="000000"/>
          <w:sz w:val="22"/>
          <w:szCs w:val="22"/>
          <w:lang w:val="ka-GE" w:eastAsia="en-US"/>
        </w:rPr>
        <w:t xml:space="preserve">ნაერთი ბიუჯეტის შემოსავლების თავდაპირველი პროგნოზი შეადგენდა </w:t>
      </w:r>
      <w:r w:rsidR="009E474E" w:rsidRPr="009E474E">
        <w:rPr>
          <w:rFonts w:ascii="Sylfaen" w:eastAsia="Sylfaen" w:hAnsi="Sylfaen" w:cs="Sylfaen"/>
          <w:color w:val="000000"/>
          <w:sz w:val="22"/>
          <w:szCs w:val="22"/>
          <w:lang w:val="ka-GE" w:eastAsia="en-US"/>
        </w:rPr>
        <w:t>17</w:t>
      </w:r>
      <w:r w:rsidRPr="009E474E">
        <w:rPr>
          <w:rFonts w:ascii="Sylfaen" w:eastAsia="Sylfaen" w:hAnsi="Sylfaen" w:cs="Sylfaen"/>
          <w:color w:val="000000"/>
          <w:sz w:val="22"/>
          <w:szCs w:val="22"/>
          <w:lang w:val="ka-GE" w:eastAsia="en-US"/>
        </w:rPr>
        <w:t xml:space="preserve"> </w:t>
      </w:r>
      <w:r w:rsidR="009E474E" w:rsidRPr="009E474E">
        <w:rPr>
          <w:rFonts w:ascii="Sylfaen" w:eastAsia="Sylfaen" w:hAnsi="Sylfaen" w:cs="Sylfaen"/>
          <w:color w:val="000000"/>
          <w:sz w:val="22"/>
          <w:szCs w:val="22"/>
          <w:lang w:val="ka-GE" w:eastAsia="en-US"/>
        </w:rPr>
        <w:t>205</w:t>
      </w:r>
      <w:r w:rsidRPr="009E474E">
        <w:rPr>
          <w:rFonts w:ascii="Sylfaen" w:eastAsia="Sylfaen" w:hAnsi="Sylfaen" w:cs="Sylfaen"/>
          <w:color w:val="000000"/>
          <w:sz w:val="22"/>
          <w:szCs w:val="22"/>
          <w:lang w:val="ka-GE" w:eastAsia="en-US"/>
        </w:rPr>
        <w:t>.0 მლნ ლარს. მათ შორის გადასახადები 1</w:t>
      </w:r>
      <w:r w:rsidR="009E474E" w:rsidRPr="009E474E">
        <w:rPr>
          <w:rFonts w:ascii="Sylfaen" w:eastAsia="Sylfaen" w:hAnsi="Sylfaen" w:cs="Sylfaen"/>
          <w:color w:val="000000"/>
          <w:sz w:val="22"/>
          <w:szCs w:val="22"/>
          <w:lang w:val="ka-GE" w:eastAsia="en-US"/>
        </w:rPr>
        <w:t>5</w:t>
      </w:r>
      <w:r w:rsidRPr="009E474E">
        <w:rPr>
          <w:rFonts w:ascii="Sylfaen" w:eastAsia="Sylfaen" w:hAnsi="Sylfaen" w:cs="Sylfaen"/>
          <w:color w:val="000000"/>
          <w:sz w:val="22"/>
          <w:szCs w:val="22"/>
          <w:lang w:val="ka-GE" w:eastAsia="en-US"/>
        </w:rPr>
        <w:t xml:space="preserve"> </w:t>
      </w:r>
      <w:r w:rsidR="009E474E" w:rsidRPr="009E474E">
        <w:rPr>
          <w:rFonts w:ascii="Sylfaen" w:eastAsia="Sylfaen" w:hAnsi="Sylfaen" w:cs="Sylfaen"/>
          <w:color w:val="000000"/>
          <w:sz w:val="22"/>
          <w:szCs w:val="22"/>
          <w:lang w:val="ka-GE" w:eastAsia="en-US"/>
        </w:rPr>
        <w:t>558</w:t>
      </w:r>
      <w:r w:rsidRPr="009E474E">
        <w:rPr>
          <w:rFonts w:ascii="Sylfaen" w:eastAsia="Sylfaen" w:hAnsi="Sylfaen" w:cs="Sylfaen"/>
          <w:color w:val="000000"/>
          <w:sz w:val="22"/>
          <w:szCs w:val="22"/>
          <w:lang w:val="ka-GE" w:eastAsia="en-US"/>
        </w:rPr>
        <w:t xml:space="preserve">.0 მლნ ლარი, გრანტები </w:t>
      </w:r>
      <w:r w:rsidR="009E474E" w:rsidRPr="009E474E">
        <w:rPr>
          <w:rFonts w:ascii="Sylfaen" w:eastAsia="Sylfaen" w:hAnsi="Sylfaen" w:cs="Sylfaen"/>
          <w:color w:val="000000"/>
          <w:sz w:val="22"/>
          <w:szCs w:val="22"/>
          <w:lang w:val="ka-GE" w:eastAsia="en-US"/>
        </w:rPr>
        <w:t>422</w:t>
      </w:r>
      <w:r w:rsidRPr="009E474E">
        <w:rPr>
          <w:rFonts w:ascii="Sylfaen" w:eastAsia="Sylfaen" w:hAnsi="Sylfaen" w:cs="Sylfaen"/>
          <w:color w:val="000000"/>
          <w:sz w:val="22"/>
          <w:szCs w:val="22"/>
          <w:lang w:val="ka-GE" w:eastAsia="en-US"/>
        </w:rPr>
        <w:t xml:space="preserve">.0 მლნ ლარი და სხვა შემოსავლები 1 </w:t>
      </w:r>
      <w:r w:rsidR="009E474E" w:rsidRPr="009E474E">
        <w:rPr>
          <w:rFonts w:ascii="Sylfaen" w:eastAsia="Sylfaen" w:hAnsi="Sylfaen" w:cs="Sylfaen"/>
          <w:color w:val="000000"/>
          <w:sz w:val="22"/>
          <w:szCs w:val="22"/>
          <w:lang w:val="ka-GE" w:eastAsia="en-US"/>
        </w:rPr>
        <w:t>225</w:t>
      </w:r>
      <w:r w:rsidRPr="009E474E">
        <w:rPr>
          <w:rFonts w:ascii="Sylfaen" w:eastAsia="Sylfaen" w:hAnsi="Sylfaen" w:cs="Sylfaen"/>
          <w:color w:val="000000"/>
          <w:sz w:val="22"/>
          <w:szCs w:val="22"/>
          <w:lang w:val="ka-GE" w:eastAsia="en-US"/>
        </w:rPr>
        <w:t>.0 მლნ ლარი. საბიუჯეტო შემოსავლების თავდაპირველი პროგნოზის გაანგარიშებები ეფუძნებოდა ეკონომიკური ზრდის, ინფლაციისა და სხვა მაკროეკონომიკური მაჩვენებლების თავდაპირველ პროგნოზებს</w:t>
      </w:r>
      <w:r w:rsidR="0076638E" w:rsidRPr="009E474E">
        <w:rPr>
          <w:rFonts w:ascii="Sylfaen" w:eastAsia="Sylfaen" w:hAnsi="Sylfaen" w:cs="Sylfaen"/>
          <w:color w:val="000000"/>
          <w:sz w:val="22"/>
          <w:szCs w:val="22"/>
          <w:lang w:val="ka-GE" w:eastAsia="en-US"/>
        </w:rPr>
        <w:t xml:space="preserve"> </w:t>
      </w:r>
      <w:r w:rsidRPr="009E474E">
        <w:rPr>
          <w:rFonts w:ascii="Sylfaen" w:eastAsia="Sylfaen" w:hAnsi="Sylfaen" w:cs="Sylfaen"/>
          <w:color w:val="000000"/>
          <w:sz w:val="22"/>
          <w:szCs w:val="22"/>
          <w:lang w:val="ka-GE" w:eastAsia="en-US"/>
        </w:rPr>
        <w:t>და გადასახადების ადმინისტრირების მოსალოდნელ გაუმჯობესებას. 202</w:t>
      </w:r>
      <w:r w:rsidR="009E474E" w:rsidRPr="009E474E">
        <w:rPr>
          <w:rFonts w:ascii="Sylfaen" w:eastAsia="Sylfaen" w:hAnsi="Sylfaen" w:cs="Sylfaen"/>
          <w:color w:val="000000"/>
          <w:sz w:val="22"/>
          <w:szCs w:val="22"/>
          <w:lang w:val="ka-GE" w:eastAsia="en-US"/>
        </w:rPr>
        <w:t>2</w:t>
      </w:r>
      <w:r w:rsidRPr="009E474E">
        <w:rPr>
          <w:rFonts w:ascii="Sylfaen" w:eastAsia="Sylfaen" w:hAnsi="Sylfaen" w:cs="Sylfaen"/>
          <w:color w:val="000000"/>
          <w:sz w:val="22"/>
          <w:szCs w:val="22"/>
          <w:lang w:val="ka-GE" w:eastAsia="en-US"/>
        </w:rPr>
        <w:t xml:space="preserve"> წლის ბიუჯეტის კანონის ცვლილებებისას მაკროეკონომიკური მაჩვენებლების ცვლილების გათვალისწინებით მოხდა შემოსავლების კორექტირებაც, რომელიც განისაზღვრა 1</w:t>
      </w:r>
      <w:r w:rsidR="0099163B">
        <w:rPr>
          <w:rFonts w:ascii="Sylfaen" w:eastAsia="Sylfaen" w:hAnsi="Sylfaen" w:cs="Sylfaen"/>
          <w:color w:val="000000"/>
          <w:sz w:val="22"/>
          <w:szCs w:val="22"/>
          <w:lang w:val="ka-GE" w:eastAsia="en-US"/>
        </w:rPr>
        <w:t>9</w:t>
      </w:r>
      <w:r w:rsidRPr="009E474E">
        <w:rPr>
          <w:rFonts w:ascii="Sylfaen" w:eastAsia="Sylfaen" w:hAnsi="Sylfaen" w:cs="Sylfaen"/>
          <w:color w:val="000000"/>
          <w:sz w:val="22"/>
          <w:szCs w:val="22"/>
          <w:lang w:val="ka-GE" w:eastAsia="en-US"/>
        </w:rPr>
        <w:t xml:space="preserve"> </w:t>
      </w:r>
      <w:r w:rsidR="009E474E" w:rsidRPr="009E474E">
        <w:rPr>
          <w:rFonts w:ascii="Sylfaen" w:eastAsia="Sylfaen" w:hAnsi="Sylfaen" w:cs="Sylfaen"/>
          <w:color w:val="000000"/>
          <w:sz w:val="22"/>
          <w:szCs w:val="22"/>
          <w:lang w:val="ka-GE" w:eastAsia="en-US"/>
        </w:rPr>
        <w:t>217</w:t>
      </w:r>
      <w:r w:rsidRPr="009E474E">
        <w:rPr>
          <w:rFonts w:ascii="Sylfaen" w:eastAsia="Sylfaen" w:hAnsi="Sylfaen" w:cs="Sylfaen"/>
          <w:color w:val="000000"/>
          <w:sz w:val="22"/>
          <w:szCs w:val="22"/>
          <w:lang w:val="ka-GE" w:eastAsia="en-US"/>
        </w:rPr>
        <w:t>.</w:t>
      </w:r>
      <w:r w:rsidR="004349C1" w:rsidRPr="009E474E">
        <w:rPr>
          <w:rFonts w:ascii="Sylfaen" w:eastAsia="Sylfaen" w:hAnsi="Sylfaen" w:cs="Sylfaen"/>
          <w:color w:val="000000"/>
          <w:sz w:val="22"/>
          <w:szCs w:val="22"/>
          <w:lang w:val="en-US" w:eastAsia="en-US"/>
        </w:rPr>
        <w:t>0</w:t>
      </w:r>
      <w:r w:rsidRPr="009E474E">
        <w:rPr>
          <w:rFonts w:ascii="Sylfaen" w:eastAsia="Sylfaen" w:hAnsi="Sylfaen" w:cs="Sylfaen"/>
          <w:color w:val="000000"/>
          <w:sz w:val="22"/>
          <w:szCs w:val="22"/>
          <w:lang w:val="ka-GE" w:eastAsia="en-US"/>
        </w:rPr>
        <w:t xml:space="preserve"> მლნ ლარით, მათ შორის გადასახადები 1</w:t>
      </w:r>
      <w:r w:rsidR="009E474E" w:rsidRPr="009E474E">
        <w:rPr>
          <w:rFonts w:ascii="Sylfaen" w:eastAsia="Sylfaen" w:hAnsi="Sylfaen" w:cs="Sylfaen"/>
          <w:color w:val="000000"/>
          <w:sz w:val="22"/>
          <w:szCs w:val="22"/>
          <w:lang w:val="ka-GE" w:eastAsia="en-US"/>
        </w:rPr>
        <w:t>7</w:t>
      </w:r>
      <w:r w:rsidRPr="009E474E">
        <w:rPr>
          <w:rFonts w:ascii="Sylfaen" w:eastAsia="Sylfaen" w:hAnsi="Sylfaen" w:cs="Sylfaen"/>
          <w:color w:val="000000"/>
          <w:sz w:val="22"/>
          <w:szCs w:val="22"/>
          <w:lang w:val="ka-GE" w:eastAsia="en-US"/>
        </w:rPr>
        <w:t xml:space="preserve"> </w:t>
      </w:r>
      <w:r w:rsidR="009E474E" w:rsidRPr="009E474E">
        <w:rPr>
          <w:rFonts w:ascii="Sylfaen" w:eastAsia="Sylfaen" w:hAnsi="Sylfaen" w:cs="Sylfaen"/>
          <w:color w:val="000000"/>
          <w:sz w:val="22"/>
          <w:szCs w:val="22"/>
          <w:lang w:val="ka-GE" w:eastAsia="en-US"/>
        </w:rPr>
        <w:t>350</w:t>
      </w:r>
      <w:r w:rsidRPr="009E474E">
        <w:rPr>
          <w:rFonts w:ascii="Sylfaen" w:eastAsia="Sylfaen" w:hAnsi="Sylfaen" w:cs="Sylfaen"/>
          <w:color w:val="000000"/>
          <w:sz w:val="22"/>
          <w:szCs w:val="22"/>
          <w:lang w:val="ka-GE" w:eastAsia="en-US"/>
        </w:rPr>
        <w:t>.</w:t>
      </w:r>
      <w:r w:rsidR="004349C1" w:rsidRPr="009E474E">
        <w:rPr>
          <w:rFonts w:ascii="Sylfaen" w:eastAsia="Sylfaen" w:hAnsi="Sylfaen" w:cs="Sylfaen"/>
          <w:color w:val="000000"/>
          <w:sz w:val="22"/>
          <w:szCs w:val="22"/>
          <w:lang w:val="en-US" w:eastAsia="en-US"/>
        </w:rPr>
        <w:t>0</w:t>
      </w:r>
      <w:r w:rsidRPr="009E474E">
        <w:rPr>
          <w:rFonts w:ascii="Sylfaen" w:eastAsia="Sylfaen" w:hAnsi="Sylfaen" w:cs="Sylfaen"/>
          <w:color w:val="000000"/>
          <w:sz w:val="22"/>
          <w:szCs w:val="22"/>
          <w:lang w:val="ka-GE" w:eastAsia="en-US"/>
        </w:rPr>
        <w:t xml:space="preserve"> მლნ ლარი, გრანტები </w:t>
      </w:r>
      <w:r w:rsidR="009E474E" w:rsidRPr="009E474E">
        <w:rPr>
          <w:rFonts w:ascii="Sylfaen" w:eastAsia="Sylfaen" w:hAnsi="Sylfaen" w:cs="Sylfaen"/>
          <w:color w:val="000000"/>
          <w:sz w:val="22"/>
          <w:szCs w:val="22"/>
          <w:lang w:val="ka-GE" w:eastAsia="en-US"/>
        </w:rPr>
        <w:t>3</w:t>
      </w:r>
      <w:r w:rsidRPr="009E474E">
        <w:rPr>
          <w:rFonts w:ascii="Sylfaen" w:eastAsia="Sylfaen" w:hAnsi="Sylfaen" w:cs="Sylfaen"/>
          <w:color w:val="000000"/>
          <w:sz w:val="22"/>
          <w:szCs w:val="22"/>
          <w:lang w:val="ka-GE" w:eastAsia="en-US"/>
        </w:rPr>
        <w:t xml:space="preserve">57.0 მლნ ლარი და სხვა შემოსავლები 1 </w:t>
      </w:r>
      <w:r w:rsidR="009E474E" w:rsidRPr="009E474E">
        <w:rPr>
          <w:rFonts w:ascii="Sylfaen" w:eastAsia="Sylfaen" w:hAnsi="Sylfaen" w:cs="Sylfaen"/>
          <w:color w:val="000000"/>
          <w:sz w:val="22"/>
          <w:szCs w:val="22"/>
          <w:lang w:val="ka-GE" w:eastAsia="en-US"/>
        </w:rPr>
        <w:t>510</w:t>
      </w:r>
      <w:r w:rsidRPr="009E474E">
        <w:rPr>
          <w:rFonts w:ascii="Sylfaen" w:eastAsia="Sylfaen" w:hAnsi="Sylfaen" w:cs="Sylfaen"/>
          <w:color w:val="000000"/>
          <w:sz w:val="22"/>
          <w:szCs w:val="22"/>
          <w:lang w:val="ka-GE" w:eastAsia="en-US"/>
        </w:rPr>
        <w:t>.0 მლნ ლარი. შემოსავლების კორექტირებისას მაკროეკონომიკური ინდიკატორების გარდა</w:t>
      </w:r>
      <w:r w:rsidR="006E79F6" w:rsidRPr="009E474E">
        <w:rPr>
          <w:rFonts w:ascii="Sylfaen" w:eastAsia="Sylfaen" w:hAnsi="Sylfaen" w:cs="Sylfaen"/>
          <w:color w:val="000000"/>
          <w:sz w:val="22"/>
          <w:szCs w:val="22"/>
          <w:lang w:val="ka-GE" w:eastAsia="en-US"/>
        </w:rPr>
        <w:t>,</w:t>
      </w:r>
      <w:r w:rsidRPr="009E474E">
        <w:rPr>
          <w:rFonts w:ascii="Sylfaen" w:eastAsia="Sylfaen" w:hAnsi="Sylfaen" w:cs="Sylfaen"/>
          <w:color w:val="000000"/>
          <w:sz w:val="22"/>
          <w:szCs w:val="22"/>
          <w:lang w:val="ka-GE" w:eastAsia="en-US"/>
        </w:rPr>
        <w:t xml:space="preserve"> გათვალისწი</w:t>
      </w:r>
      <w:r w:rsidR="006E79F6" w:rsidRPr="009E474E">
        <w:rPr>
          <w:rFonts w:ascii="Sylfaen" w:eastAsia="Sylfaen" w:hAnsi="Sylfaen" w:cs="Sylfaen"/>
          <w:color w:val="000000"/>
          <w:sz w:val="22"/>
          <w:szCs w:val="22"/>
          <w:lang w:val="ka-GE" w:eastAsia="en-US"/>
        </w:rPr>
        <w:t>ნ</w:t>
      </w:r>
      <w:r w:rsidRPr="009E474E">
        <w:rPr>
          <w:rFonts w:ascii="Sylfaen" w:eastAsia="Sylfaen" w:hAnsi="Sylfaen" w:cs="Sylfaen"/>
          <w:color w:val="000000"/>
          <w:sz w:val="22"/>
          <w:szCs w:val="22"/>
          <w:lang w:val="ka-GE" w:eastAsia="en-US"/>
        </w:rPr>
        <w:t>ებული იყო შემოსავლების მობილიზების მიმდინარე ტენდე</w:t>
      </w:r>
      <w:r w:rsidR="006E79F6" w:rsidRPr="009E474E">
        <w:rPr>
          <w:rFonts w:ascii="Sylfaen" w:eastAsia="Sylfaen" w:hAnsi="Sylfaen" w:cs="Sylfaen"/>
          <w:color w:val="000000"/>
          <w:sz w:val="22"/>
          <w:szCs w:val="22"/>
          <w:lang w:val="ka-GE" w:eastAsia="en-US"/>
        </w:rPr>
        <w:t>ნ</w:t>
      </w:r>
      <w:r w:rsidRPr="009E474E">
        <w:rPr>
          <w:rFonts w:ascii="Sylfaen" w:eastAsia="Sylfaen" w:hAnsi="Sylfaen" w:cs="Sylfaen"/>
          <w:color w:val="000000"/>
          <w:sz w:val="22"/>
          <w:szCs w:val="22"/>
          <w:lang w:val="ka-GE" w:eastAsia="en-US"/>
        </w:rPr>
        <w:t xml:space="preserve">ციები და სხვა ფაქტორები (მათ შორის ადმინისტრირების გაუმჯობესება). </w:t>
      </w:r>
    </w:p>
    <w:p w:rsidR="006E3CE4" w:rsidRPr="009E474E" w:rsidRDefault="006E3CE4" w:rsidP="00757EC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eastAsia="Sylfaen" w:hAnsi="Sylfaen" w:cs="Sylfaen"/>
          <w:color w:val="000000"/>
          <w:sz w:val="22"/>
          <w:szCs w:val="22"/>
          <w:lang w:val="ka-GE" w:eastAsia="en-US"/>
        </w:rPr>
      </w:pPr>
      <w:r w:rsidRPr="009E474E">
        <w:rPr>
          <w:rFonts w:ascii="Sylfaen" w:eastAsia="Sylfaen" w:hAnsi="Sylfaen" w:cs="Sylfaen"/>
          <w:color w:val="000000"/>
          <w:sz w:val="22"/>
          <w:szCs w:val="22"/>
          <w:lang w:val="ka-GE" w:eastAsia="en-US"/>
        </w:rPr>
        <w:t>202</w:t>
      </w:r>
      <w:r w:rsidR="009E474E" w:rsidRPr="009E474E">
        <w:rPr>
          <w:rFonts w:ascii="Sylfaen" w:eastAsia="Sylfaen" w:hAnsi="Sylfaen" w:cs="Sylfaen"/>
          <w:color w:val="000000"/>
          <w:sz w:val="22"/>
          <w:szCs w:val="22"/>
          <w:lang w:val="ka-GE" w:eastAsia="en-US"/>
        </w:rPr>
        <w:t>2</w:t>
      </w:r>
      <w:r w:rsidRPr="009E474E">
        <w:rPr>
          <w:rFonts w:ascii="Sylfaen" w:eastAsia="Sylfaen" w:hAnsi="Sylfaen" w:cs="Sylfaen"/>
          <w:color w:val="000000"/>
          <w:sz w:val="22"/>
          <w:szCs w:val="22"/>
          <w:lang w:val="ka-GE" w:eastAsia="en-US"/>
        </w:rPr>
        <w:t xml:space="preserve"> წლის ფაქტიურად მიღებულმა შემოსავლებმა შეადგინა 1</w:t>
      </w:r>
      <w:r w:rsidR="009E474E" w:rsidRPr="009E474E">
        <w:rPr>
          <w:rFonts w:ascii="Sylfaen" w:eastAsia="Sylfaen" w:hAnsi="Sylfaen" w:cs="Sylfaen"/>
          <w:color w:val="000000"/>
          <w:sz w:val="22"/>
          <w:szCs w:val="22"/>
          <w:lang w:val="ka-GE" w:eastAsia="en-US"/>
        </w:rPr>
        <w:t>9</w:t>
      </w:r>
      <w:r w:rsidRPr="009E474E">
        <w:rPr>
          <w:rFonts w:ascii="Sylfaen" w:eastAsia="Sylfaen" w:hAnsi="Sylfaen" w:cs="Sylfaen"/>
          <w:color w:val="000000"/>
          <w:sz w:val="22"/>
          <w:szCs w:val="22"/>
          <w:lang w:val="ka-GE" w:eastAsia="en-US"/>
        </w:rPr>
        <w:t xml:space="preserve"> </w:t>
      </w:r>
      <w:r w:rsidR="009E474E" w:rsidRPr="009E474E">
        <w:rPr>
          <w:rFonts w:ascii="Sylfaen" w:eastAsia="Sylfaen" w:hAnsi="Sylfaen" w:cs="Sylfaen"/>
          <w:color w:val="000000"/>
          <w:sz w:val="22"/>
          <w:szCs w:val="22"/>
          <w:lang w:val="ka-GE" w:eastAsia="en-US"/>
        </w:rPr>
        <w:t>3</w:t>
      </w:r>
      <w:r w:rsidR="00964935">
        <w:rPr>
          <w:rFonts w:ascii="Sylfaen" w:eastAsia="Sylfaen" w:hAnsi="Sylfaen" w:cs="Sylfaen"/>
          <w:color w:val="000000"/>
          <w:sz w:val="22"/>
          <w:szCs w:val="22"/>
          <w:lang w:val="ka-GE" w:eastAsia="en-US"/>
        </w:rPr>
        <w:t>7</w:t>
      </w:r>
      <w:r w:rsidR="009E474E" w:rsidRPr="009E474E">
        <w:rPr>
          <w:rFonts w:ascii="Sylfaen" w:eastAsia="Sylfaen" w:hAnsi="Sylfaen" w:cs="Sylfaen"/>
          <w:color w:val="000000"/>
          <w:sz w:val="22"/>
          <w:szCs w:val="22"/>
          <w:lang w:val="ka-GE" w:eastAsia="en-US"/>
        </w:rPr>
        <w:t>7</w:t>
      </w:r>
      <w:r w:rsidRPr="009E474E">
        <w:rPr>
          <w:rFonts w:ascii="Sylfaen" w:eastAsia="Sylfaen" w:hAnsi="Sylfaen" w:cs="Sylfaen"/>
          <w:color w:val="000000"/>
          <w:sz w:val="22"/>
          <w:szCs w:val="22"/>
          <w:lang w:val="ka-GE" w:eastAsia="en-US"/>
        </w:rPr>
        <w:t>.</w:t>
      </w:r>
      <w:r w:rsidR="009E474E" w:rsidRPr="009E474E">
        <w:rPr>
          <w:rFonts w:ascii="Sylfaen" w:eastAsia="Sylfaen" w:hAnsi="Sylfaen" w:cs="Sylfaen"/>
          <w:color w:val="000000"/>
          <w:sz w:val="22"/>
          <w:szCs w:val="22"/>
          <w:lang w:val="ka-GE" w:eastAsia="en-US"/>
        </w:rPr>
        <w:t>6</w:t>
      </w:r>
      <w:r w:rsidRPr="009E474E">
        <w:rPr>
          <w:rFonts w:ascii="Sylfaen" w:eastAsia="Sylfaen" w:hAnsi="Sylfaen" w:cs="Sylfaen"/>
          <w:color w:val="000000"/>
          <w:sz w:val="22"/>
          <w:szCs w:val="22"/>
          <w:lang w:val="ka-GE" w:eastAsia="en-US"/>
        </w:rPr>
        <w:t xml:space="preserve"> მლნ ლარი, ხოლო გადასახადების </w:t>
      </w:r>
      <w:r w:rsidR="009E474E" w:rsidRPr="009E474E">
        <w:rPr>
          <w:rFonts w:ascii="Sylfaen" w:eastAsia="Sylfaen" w:hAnsi="Sylfaen" w:cs="Sylfaen"/>
          <w:color w:val="000000"/>
          <w:sz w:val="22"/>
          <w:szCs w:val="22"/>
          <w:lang w:val="ka-GE" w:eastAsia="en-US"/>
        </w:rPr>
        <w:t>17</w:t>
      </w:r>
      <w:r w:rsidRPr="009E474E">
        <w:rPr>
          <w:rFonts w:ascii="Sylfaen" w:eastAsia="Sylfaen" w:hAnsi="Sylfaen" w:cs="Sylfaen"/>
          <w:color w:val="000000"/>
          <w:sz w:val="22"/>
          <w:szCs w:val="22"/>
          <w:lang w:val="ka-GE" w:eastAsia="en-US"/>
        </w:rPr>
        <w:t xml:space="preserve"> </w:t>
      </w:r>
      <w:r w:rsidR="009E474E" w:rsidRPr="009E474E">
        <w:rPr>
          <w:rFonts w:ascii="Sylfaen" w:eastAsia="Sylfaen" w:hAnsi="Sylfaen" w:cs="Sylfaen"/>
          <w:color w:val="000000"/>
          <w:sz w:val="22"/>
          <w:szCs w:val="22"/>
          <w:lang w:val="ka-GE" w:eastAsia="en-US"/>
        </w:rPr>
        <w:t>385</w:t>
      </w:r>
      <w:r w:rsidRPr="009E474E">
        <w:rPr>
          <w:rFonts w:ascii="Sylfaen" w:eastAsia="Sylfaen" w:hAnsi="Sylfaen" w:cs="Sylfaen"/>
          <w:color w:val="000000"/>
          <w:sz w:val="22"/>
          <w:szCs w:val="22"/>
          <w:lang w:val="ka-GE" w:eastAsia="en-US"/>
        </w:rPr>
        <w:t>.</w:t>
      </w:r>
      <w:r w:rsidR="009E474E" w:rsidRPr="009E474E">
        <w:rPr>
          <w:rFonts w:ascii="Sylfaen" w:eastAsia="Sylfaen" w:hAnsi="Sylfaen" w:cs="Sylfaen"/>
          <w:color w:val="000000"/>
          <w:sz w:val="22"/>
          <w:szCs w:val="22"/>
          <w:lang w:val="ka-GE" w:eastAsia="en-US"/>
        </w:rPr>
        <w:t>9</w:t>
      </w:r>
      <w:r w:rsidRPr="009E474E">
        <w:rPr>
          <w:rFonts w:ascii="Sylfaen" w:eastAsia="Sylfaen" w:hAnsi="Sylfaen" w:cs="Sylfaen"/>
          <w:color w:val="000000"/>
          <w:sz w:val="22"/>
          <w:szCs w:val="22"/>
          <w:lang w:val="ka-GE" w:eastAsia="en-US"/>
        </w:rPr>
        <w:t xml:space="preserve"> მლნ ლარი, რაც თავდაპირველ პროგნოზთან მიმართებაში შესაბამისად 11</w:t>
      </w:r>
      <w:r w:rsidR="009E474E" w:rsidRPr="009E474E">
        <w:rPr>
          <w:rFonts w:ascii="Sylfaen" w:eastAsia="Sylfaen" w:hAnsi="Sylfaen" w:cs="Sylfaen"/>
          <w:color w:val="000000"/>
          <w:sz w:val="22"/>
          <w:szCs w:val="22"/>
          <w:lang w:val="ka-GE" w:eastAsia="en-US"/>
        </w:rPr>
        <w:t>2</w:t>
      </w:r>
      <w:r w:rsidRPr="009E474E">
        <w:rPr>
          <w:rFonts w:ascii="Sylfaen" w:eastAsia="Sylfaen" w:hAnsi="Sylfaen" w:cs="Sylfaen"/>
          <w:color w:val="000000"/>
          <w:sz w:val="22"/>
          <w:szCs w:val="22"/>
          <w:lang w:val="ka-GE" w:eastAsia="en-US"/>
        </w:rPr>
        <w:t>.</w:t>
      </w:r>
      <w:r w:rsidR="009E474E" w:rsidRPr="009E474E">
        <w:rPr>
          <w:rFonts w:ascii="Sylfaen" w:eastAsia="Sylfaen" w:hAnsi="Sylfaen" w:cs="Sylfaen"/>
          <w:color w:val="000000"/>
          <w:sz w:val="22"/>
          <w:szCs w:val="22"/>
          <w:lang w:val="ka-GE" w:eastAsia="en-US"/>
        </w:rPr>
        <w:t>6</w:t>
      </w:r>
      <w:r w:rsidRPr="009E474E">
        <w:rPr>
          <w:rFonts w:ascii="Sylfaen" w:eastAsia="Sylfaen" w:hAnsi="Sylfaen" w:cs="Sylfaen"/>
          <w:color w:val="000000"/>
          <w:sz w:val="22"/>
          <w:szCs w:val="22"/>
          <w:lang w:val="ka-GE" w:eastAsia="en-US"/>
        </w:rPr>
        <w:t xml:space="preserve"> და 111.</w:t>
      </w:r>
      <w:r w:rsidR="009E474E" w:rsidRPr="009E474E">
        <w:rPr>
          <w:rFonts w:ascii="Sylfaen" w:eastAsia="Sylfaen" w:hAnsi="Sylfaen" w:cs="Sylfaen"/>
          <w:color w:val="000000"/>
          <w:sz w:val="22"/>
          <w:szCs w:val="22"/>
          <w:lang w:val="ka-GE" w:eastAsia="en-US"/>
        </w:rPr>
        <w:t>7</w:t>
      </w:r>
      <w:r w:rsidRPr="009E474E">
        <w:rPr>
          <w:rFonts w:ascii="Sylfaen" w:eastAsia="Sylfaen" w:hAnsi="Sylfaen" w:cs="Sylfaen"/>
          <w:color w:val="000000"/>
          <w:sz w:val="22"/>
          <w:szCs w:val="22"/>
          <w:lang w:val="ka-GE" w:eastAsia="en-US"/>
        </w:rPr>
        <w:t xml:space="preserve"> პროცენტს შეადგენს.</w:t>
      </w:r>
    </w:p>
    <w:p w:rsidR="002447A8" w:rsidRDefault="002447A8" w:rsidP="002447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eastAsia="Sylfaen" w:hAnsi="Sylfaen" w:cs="Sylfaen"/>
          <w:color w:val="000000"/>
          <w:sz w:val="22"/>
          <w:szCs w:val="22"/>
          <w:lang w:val="ka-GE" w:eastAsia="en-US"/>
        </w:rPr>
      </w:pPr>
      <w:r w:rsidRPr="002447A8">
        <w:rPr>
          <w:rFonts w:ascii="Sylfaen" w:eastAsia="Sylfaen" w:hAnsi="Sylfaen" w:cs="Sylfaen"/>
          <w:color w:val="000000"/>
          <w:sz w:val="22"/>
          <w:szCs w:val="22"/>
          <w:lang w:val="ka-GE" w:eastAsia="en-US"/>
        </w:rPr>
        <w:t>ასევე გასათვალისწინებელია, რომ 2022 წელს გადასახდელებისათვის დაბრუნებულმა საგადასახადო ზედმეტობამ 2 266.0 მლნ ლარი შეადგინა (ანალოგიური მაჩვენებელი 2021 წელს 1 930.1 მლნ ლარს შეადგენდა).</w:t>
      </w:r>
    </w:p>
    <w:p w:rsidR="002447A8" w:rsidRDefault="002447A8" w:rsidP="002447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eastAsia="Sylfaen" w:hAnsi="Sylfaen" w:cs="Sylfaen"/>
          <w:color w:val="000000"/>
          <w:sz w:val="22"/>
          <w:szCs w:val="22"/>
          <w:lang w:val="ka-GE" w:eastAsia="en-US"/>
        </w:rPr>
      </w:pPr>
    </w:p>
    <w:p w:rsidR="00A44E4F" w:rsidRDefault="00A44E4F" w:rsidP="002447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eastAsia="Sylfaen" w:hAnsi="Sylfaen" w:cs="Sylfaen"/>
          <w:color w:val="000000"/>
          <w:sz w:val="22"/>
          <w:szCs w:val="22"/>
          <w:lang w:val="ka-GE" w:eastAsia="en-US"/>
        </w:rPr>
      </w:pPr>
    </w:p>
    <w:p w:rsidR="003A3799" w:rsidRDefault="003A3799">
      <w:pPr>
        <w:rPr>
          <w:rFonts w:ascii="Sylfaen" w:eastAsia="Sylfaen" w:hAnsi="Sylfaen" w:cs="Sylfaen"/>
          <w:color w:val="000000"/>
          <w:lang w:val="ka-GE"/>
        </w:rPr>
      </w:pPr>
      <w:r>
        <w:rPr>
          <w:rFonts w:ascii="Sylfaen" w:eastAsia="Sylfaen" w:hAnsi="Sylfaen" w:cs="Sylfaen"/>
          <w:color w:val="000000"/>
          <w:lang w:val="ka-GE"/>
        </w:rPr>
        <w:br w:type="page"/>
      </w:r>
    </w:p>
    <w:p w:rsidR="000B4CE5" w:rsidRPr="00AB3269" w:rsidRDefault="000B4CE5" w:rsidP="00AB3269">
      <w:pPr>
        <w:pStyle w:val="Heading1"/>
        <w:spacing w:before="0"/>
        <w:jc w:val="center"/>
        <w:rPr>
          <w:rFonts w:ascii="Sylfaen" w:hAnsi="Sylfaen" w:cs="Sylfaen"/>
          <w:b/>
          <w:sz w:val="22"/>
          <w:szCs w:val="22"/>
          <w:lang w:val="ka-GE"/>
        </w:rPr>
      </w:pPr>
      <w:r w:rsidRPr="00AB3269">
        <w:rPr>
          <w:rFonts w:ascii="Sylfaen" w:hAnsi="Sylfaen" w:cs="Sylfaen"/>
          <w:b/>
          <w:sz w:val="22"/>
          <w:szCs w:val="22"/>
          <w:lang w:val="ka-GE"/>
        </w:rPr>
        <w:lastRenderedPageBreak/>
        <w:t>20</w:t>
      </w:r>
      <w:r w:rsidR="00F02A33" w:rsidRPr="00AB3269">
        <w:rPr>
          <w:rFonts w:ascii="Sylfaen" w:hAnsi="Sylfaen" w:cs="Sylfaen"/>
          <w:b/>
          <w:sz w:val="22"/>
          <w:szCs w:val="22"/>
          <w:lang w:val="ka-GE"/>
        </w:rPr>
        <w:t>2</w:t>
      </w:r>
      <w:r w:rsidR="00381B99" w:rsidRPr="00AB3269">
        <w:rPr>
          <w:rFonts w:ascii="Sylfaen" w:hAnsi="Sylfaen" w:cs="Sylfaen"/>
          <w:b/>
          <w:sz w:val="22"/>
          <w:szCs w:val="22"/>
          <w:lang w:val="ka-GE"/>
        </w:rPr>
        <w:t>2</w:t>
      </w:r>
      <w:r w:rsidRPr="00AB3269">
        <w:rPr>
          <w:rFonts w:ascii="Sylfaen" w:hAnsi="Sylfaen" w:cs="Sylfaen"/>
          <w:b/>
          <w:sz w:val="22"/>
          <w:szCs w:val="22"/>
          <w:lang w:val="ka-GE"/>
        </w:rPr>
        <w:t xml:space="preserve"> წლის სახელმწიფოს ერთიანი ბიუჯეტის შესრულება</w:t>
      </w:r>
    </w:p>
    <w:p w:rsidR="00AB1C95" w:rsidRPr="00381B99" w:rsidRDefault="00F02A33" w:rsidP="00757EC5">
      <w:pPr>
        <w:spacing w:after="0" w:line="240" w:lineRule="auto"/>
        <w:jc w:val="right"/>
        <w:rPr>
          <w:rFonts w:ascii="Sylfaen" w:hAnsi="Sylfaen"/>
          <w:sz w:val="20"/>
          <w:lang w:val="ka-GE"/>
        </w:rPr>
      </w:pPr>
      <w:r w:rsidRPr="00381B99">
        <w:rPr>
          <w:rFonts w:ascii="Sylfaen" w:hAnsi="Sylfaen"/>
          <w:sz w:val="20"/>
          <w:lang w:val="ka-GE"/>
        </w:rPr>
        <w:t>მლნ</w:t>
      </w:r>
      <w:r w:rsidR="00AB1C95" w:rsidRPr="00381B99">
        <w:rPr>
          <w:rFonts w:ascii="Sylfaen" w:hAnsi="Sylfaen"/>
          <w:sz w:val="20"/>
          <w:lang w:val="ka-GE"/>
        </w:rPr>
        <w:t xml:space="preserve"> ლარი</w:t>
      </w:r>
    </w:p>
    <w:tbl>
      <w:tblPr>
        <w:tblW w:w="5000" w:type="pct"/>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3477"/>
        <w:gridCol w:w="1691"/>
        <w:gridCol w:w="1692"/>
        <w:gridCol w:w="1692"/>
        <w:gridCol w:w="1688"/>
      </w:tblGrid>
      <w:tr w:rsidR="00381B99" w:rsidRPr="00381B99" w:rsidTr="00A44E4F">
        <w:trPr>
          <w:trHeight w:val="700"/>
        </w:trPr>
        <w:tc>
          <w:tcPr>
            <w:tcW w:w="1698" w:type="pct"/>
            <w:shd w:val="clear" w:color="000000" w:fill="FFFFFF"/>
            <w:noWrap/>
            <w:vAlign w:val="center"/>
            <w:hideMark/>
          </w:tcPr>
          <w:p w:rsidR="00381B99" w:rsidRPr="00381B99" w:rsidRDefault="00A44E4F" w:rsidP="00381B99">
            <w:pPr>
              <w:spacing w:after="0" w:line="240" w:lineRule="auto"/>
              <w:jc w:val="center"/>
              <w:rPr>
                <w:rFonts w:ascii="Arial" w:eastAsia="Times New Roman" w:hAnsi="Arial" w:cs="Arial"/>
                <w:b/>
                <w:bCs/>
                <w:color w:val="000000"/>
                <w:sz w:val="18"/>
                <w:szCs w:val="18"/>
              </w:rPr>
            </w:pPr>
            <w:r>
              <w:rPr>
                <w:rFonts w:ascii="Sylfaen" w:eastAsia="Times New Roman" w:hAnsi="Sylfaen" w:cs="Arial"/>
                <w:b/>
                <w:bCs/>
                <w:color w:val="000000"/>
                <w:sz w:val="14"/>
                <w:szCs w:val="18"/>
                <w:lang w:val="ka-GE"/>
              </w:rPr>
              <w:t>დასახელება</w:t>
            </w:r>
            <w:r w:rsidRPr="00C44F88">
              <w:rPr>
                <w:rFonts w:ascii="Arial" w:eastAsia="Times New Roman" w:hAnsi="Arial" w:cs="Arial"/>
                <w:b/>
                <w:bCs/>
                <w:color w:val="000000"/>
                <w:sz w:val="14"/>
                <w:szCs w:val="18"/>
              </w:rPr>
              <w:t> </w:t>
            </w:r>
            <w:r w:rsidR="00381B99" w:rsidRPr="00381B99">
              <w:rPr>
                <w:rFonts w:ascii="Arial" w:eastAsia="Times New Roman" w:hAnsi="Arial" w:cs="Arial"/>
                <w:b/>
                <w:bCs/>
                <w:color w:val="000000"/>
                <w:sz w:val="18"/>
                <w:szCs w:val="18"/>
              </w:rPr>
              <w:t> </w:t>
            </w:r>
          </w:p>
        </w:tc>
        <w:tc>
          <w:tcPr>
            <w:tcW w:w="826" w:type="pct"/>
            <w:shd w:val="clear" w:color="000000" w:fill="FFFFFF"/>
            <w:vAlign w:val="center"/>
            <w:hideMark/>
          </w:tcPr>
          <w:p w:rsidR="00381B99" w:rsidRPr="00381B99" w:rsidRDefault="00381B99" w:rsidP="00381B99">
            <w:pPr>
              <w:spacing w:after="0" w:line="240" w:lineRule="auto"/>
              <w:jc w:val="center"/>
              <w:rPr>
                <w:rFonts w:ascii="Sylfaen" w:eastAsia="Times New Roman" w:hAnsi="Sylfaen" w:cs="Calibri"/>
                <w:b/>
                <w:bCs/>
                <w:color w:val="000000"/>
                <w:sz w:val="16"/>
                <w:szCs w:val="16"/>
              </w:rPr>
            </w:pPr>
            <w:r w:rsidRPr="00381B99">
              <w:rPr>
                <w:rFonts w:ascii="Sylfaen" w:eastAsia="Times New Roman" w:hAnsi="Sylfaen" w:cs="Calibri"/>
                <w:b/>
                <w:bCs/>
                <w:color w:val="000000"/>
                <w:sz w:val="16"/>
                <w:szCs w:val="16"/>
                <w:lang w:val="ka-GE"/>
              </w:rPr>
              <w:t>2022 წლის I კანონი</w:t>
            </w:r>
          </w:p>
        </w:tc>
        <w:tc>
          <w:tcPr>
            <w:tcW w:w="826" w:type="pct"/>
            <w:shd w:val="clear" w:color="000000" w:fill="FFFFFF"/>
            <w:vAlign w:val="center"/>
            <w:hideMark/>
          </w:tcPr>
          <w:p w:rsidR="00381B99" w:rsidRPr="00381B99" w:rsidRDefault="00381B99" w:rsidP="00381B99">
            <w:pPr>
              <w:spacing w:after="0" w:line="240" w:lineRule="auto"/>
              <w:jc w:val="center"/>
              <w:rPr>
                <w:rFonts w:ascii="Sylfaen" w:eastAsia="Times New Roman" w:hAnsi="Sylfaen" w:cs="Calibri"/>
                <w:b/>
                <w:bCs/>
                <w:color w:val="000000"/>
                <w:sz w:val="16"/>
                <w:szCs w:val="16"/>
              </w:rPr>
            </w:pPr>
            <w:r w:rsidRPr="00381B99">
              <w:rPr>
                <w:rFonts w:ascii="Sylfaen" w:eastAsia="Times New Roman" w:hAnsi="Sylfaen" w:cs="Calibri"/>
                <w:b/>
                <w:bCs/>
                <w:color w:val="000000"/>
                <w:sz w:val="16"/>
                <w:szCs w:val="16"/>
                <w:lang w:val="ka-GE"/>
              </w:rPr>
              <w:t>2022 წლის ბოლო კანონი</w:t>
            </w:r>
          </w:p>
        </w:tc>
        <w:tc>
          <w:tcPr>
            <w:tcW w:w="826" w:type="pct"/>
            <w:shd w:val="clear" w:color="000000" w:fill="FFFFFF"/>
            <w:vAlign w:val="center"/>
            <w:hideMark/>
          </w:tcPr>
          <w:p w:rsidR="00381B99" w:rsidRPr="00381B99" w:rsidRDefault="00381B99" w:rsidP="00381B99">
            <w:pPr>
              <w:spacing w:after="0" w:line="240" w:lineRule="auto"/>
              <w:jc w:val="center"/>
              <w:rPr>
                <w:rFonts w:ascii="Sylfaen" w:eastAsia="Times New Roman" w:hAnsi="Sylfaen" w:cs="Calibri"/>
                <w:b/>
                <w:bCs/>
                <w:color w:val="000000"/>
                <w:sz w:val="16"/>
                <w:szCs w:val="16"/>
              </w:rPr>
            </w:pPr>
            <w:r w:rsidRPr="00381B99">
              <w:rPr>
                <w:rFonts w:ascii="Sylfaen" w:eastAsia="Times New Roman" w:hAnsi="Sylfaen" w:cs="Calibri"/>
                <w:b/>
                <w:bCs/>
                <w:color w:val="000000"/>
                <w:sz w:val="16"/>
                <w:szCs w:val="16"/>
                <w:lang w:val="ka-GE"/>
              </w:rPr>
              <w:t>2022 წლის ფაქტი</w:t>
            </w:r>
          </w:p>
        </w:tc>
        <w:tc>
          <w:tcPr>
            <w:tcW w:w="824" w:type="pct"/>
            <w:shd w:val="clear" w:color="000000" w:fill="FFFFFF"/>
            <w:vAlign w:val="center"/>
            <w:hideMark/>
          </w:tcPr>
          <w:p w:rsidR="00381B99" w:rsidRPr="00381B99" w:rsidRDefault="00381B99" w:rsidP="00381B99">
            <w:pPr>
              <w:spacing w:after="0" w:line="240" w:lineRule="auto"/>
              <w:jc w:val="center"/>
              <w:rPr>
                <w:rFonts w:ascii="Sylfaen" w:eastAsia="Times New Roman" w:hAnsi="Sylfaen" w:cs="Calibri"/>
                <w:b/>
                <w:bCs/>
                <w:color w:val="000000"/>
                <w:sz w:val="16"/>
                <w:szCs w:val="16"/>
              </w:rPr>
            </w:pPr>
            <w:r w:rsidRPr="00381B99">
              <w:rPr>
                <w:rFonts w:ascii="Sylfaen" w:eastAsia="Times New Roman" w:hAnsi="Sylfaen" w:cs="Calibri"/>
                <w:b/>
                <w:bCs/>
                <w:color w:val="000000"/>
                <w:sz w:val="16"/>
                <w:szCs w:val="16"/>
              </w:rPr>
              <w:t>შესრულების</w:t>
            </w:r>
            <w:r w:rsidRPr="00381B99">
              <w:rPr>
                <w:rFonts w:ascii="Arial" w:eastAsia="Times New Roman" w:hAnsi="Arial" w:cs="Arial"/>
                <w:b/>
                <w:bCs/>
                <w:color w:val="000000"/>
                <w:sz w:val="16"/>
                <w:szCs w:val="16"/>
              </w:rPr>
              <w:t xml:space="preserve"> %</w:t>
            </w:r>
          </w:p>
        </w:tc>
      </w:tr>
      <w:tr w:rsidR="00381B99" w:rsidRPr="00381B99" w:rsidTr="00A44E4F">
        <w:trPr>
          <w:trHeight w:val="288"/>
        </w:trPr>
        <w:tc>
          <w:tcPr>
            <w:tcW w:w="1698" w:type="pct"/>
            <w:shd w:val="clear" w:color="000000" w:fill="FFFFFF"/>
            <w:vAlign w:val="center"/>
            <w:hideMark/>
          </w:tcPr>
          <w:p w:rsidR="00381B99" w:rsidRPr="00381B99" w:rsidRDefault="00381B99" w:rsidP="00381B99">
            <w:pPr>
              <w:spacing w:after="0" w:line="240" w:lineRule="auto"/>
              <w:rPr>
                <w:rFonts w:ascii="Sylfaen" w:eastAsia="Times New Roman" w:hAnsi="Sylfaen" w:cs="Calibri"/>
                <w:b/>
                <w:bCs/>
                <w:color w:val="000000"/>
                <w:sz w:val="18"/>
                <w:szCs w:val="18"/>
              </w:rPr>
            </w:pPr>
            <w:r w:rsidRPr="00381B99">
              <w:rPr>
                <w:rFonts w:ascii="Sylfaen" w:eastAsia="Times New Roman" w:hAnsi="Sylfaen" w:cs="Calibri"/>
                <w:b/>
                <w:bCs/>
                <w:color w:val="000000"/>
                <w:sz w:val="18"/>
                <w:szCs w:val="18"/>
              </w:rPr>
              <w:t>შემოსავლები</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18,518.0</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20,739.0</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20,949.2</w:t>
            </w:r>
          </w:p>
        </w:tc>
        <w:tc>
          <w:tcPr>
            <w:tcW w:w="824"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101.0%</w:t>
            </w:r>
          </w:p>
        </w:tc>
      </w:tr>
      <w:tr w:rsidR="00381B99" w:rsidRPr="00381B99" w:rsidTr="00A44E4F">
        <w:trPr>
          <w:trHeight w:val="288"/>
        </w:trPr>
        <w:tc>
          <w:tcPr>
            <w:tcW w:w="1698" w:type="pct"/>
            <w:shd w:val="clear" w:color="000000" w:fill="FFFFFF"/>
            <w:vAlign w:val="center"/>
            <w:hideMark/>
          </w:tcPr>
          <w:p w:rsidR="00381B99" w:rsidRPr="00381B99" w:rsidRDefault="00381B99" w:rsidP="00381B99">
            <w:pPr>
              <w:spacing w:after="0" w:line="240" w:lineRule="auto"/>
              <w:ind w:firstLineChars="100" w:firstLine="180"/>
              <w:rPr>
                <w:rFonts w:ascii="Sylfaen" w:eastAsia="Times New Roman" w:hAnsi="Sylfaen" w:cs="Calibri"/>
                <w:color w:val="000000"/>
                <w:sz w:val="18"/>
                <w:szCs w:val="18"/>
              </w:rPr>
            </w:pPr>
            <w:r w:rsidRPr="00381B99">
              <w:rPr>
                <w:rFonts w:ascii="Sylfaen" w:eastAsia="Times New Roman" w:hAnsi="Sylfaen" w:cs="Calibri"/>
                <w:color w:val="000000"/>
                <w:sz w:val="18"/>
                <w:szCs w:val="18"/>
              </w:rPr>
              <w:t>მ</w:t>
            </w:r>
            <w:r w:rsidRPr="00381B99">
              <w:rPr>
                <w:rFonts w:ascii="Arial" w:eastAsia="Times New Roman" w:hAnsi="Arial" w:cs="Arial"/>
                <w:color w:val="000000"/>
                <w:sz w:val="18"/>
                <w:szCs w:val="18"/>
              </w:rPr>
              <w:t>.</w:t>
            </w:r>
            <w:r w:rsidRPr="00381B99">
              <w:rPr>
                <w:rFonts w:ascii="Sylfaen" w:eastAsia="Times New Roman" w:hAnsi="Sylfaen" w:cs="Calibri"/>
                <w:color w:val="000000"/>
                <w:sz w:val="18"/>
                <w:szCs w:val="18"/>
              </w:rPr>
              <w:t>შ</w:t>
            </w:r>
            <w:r w:rsidRPr="00381B99">
              <w:rPr>
                <w:rFonts w:ascii="Arial" w:eastAsia="Times New Roman" w:hAnsi="Arial" w:cs="Arial"/>
                <w:color w:val="000000"/>
                <w:sz w:val="18"/>
                <w:szCs w:val="18"/>
              </w:rPr>
              <w:t xml:space="preserve"> </w:t>
            </w:r>
            <w:r w:rsidRPr="00381B99">
              <w:rPr>
                <w:rFonts w:ascii="Sylfaen" w:eastAsia="Times New Roman" w:hAnsi="Sylfaen" w:cs="Calibri"/>
                <w:color w:val="000000"/>
                <w:sz w:val="18"/>
                <w:szCs w:val="18"/>
              </w:rPr>
              <w:t>გადასახადები</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15,558.0</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17,350.0</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17,385.9</w:t>
            </w:r>
          </w:p>
        </w:tc>
        <w:tc>
          <w:tcPr>
            <w:tcW w:w="824"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100.2%</w:t>
            </w:r>
          </w:p>
        </w:tc>
      </w:tr>
      <w:tr w:rsidR="00381B99" w:rsidRPr="00381B99" w:rsidTr="00A44E4F">
        <w:trPr>
          <w:trHeight w:val="288"/>
        </w:trPr>
        <w:tc>
          <w:tcPr>
            <w:tcW w:w="1698" w:type="pct"/>
            <w:shd w:val="clear" w:color="000000" w:fill="FFFFFF"/>
            <w:vAlign w:val="center"/>
            <w:hideMark/>
          </w:tcPr>
          <w:p w:rsidR="00381B99" w:rsidRPr="00381B99" w:rsidRDefault="00381B99" w:rsidP="00381B99">
            <w:pPr>
              <w:spacing w:after="0" w:line="240" w:lineRule="auto"/>
              <w:rPr>
                <w:rFonts w:ascii="Sylfaen" w:eastAsia="Times New Roman" w:hAnsi="Sylfaen" w:cs="Calibri"/>
                <w:b/>
                <w:bCs/>
                <w:color w:val="000000"/>
                <w:sz w:val="18"/>
                <w:szCs w:val="18"/>
              </w:rPr>
            </w:pPr>
            <w:r w:rsidRPr="00381B99">
              <w:rPr>
                <w:rFonts w:ascii="Sylfaen" w:eastAsia="Times New Roman" w:hAnsi="Sylfaen" w:cs="Calibri"/>
                <w:b/>
                <w:bCs/>
                <w:color w:val="000000"/>
                <w:sz w:val="18"/>
                <w:szCs w:val="18"/>
              </w:rPr>
              <w:t>ხარჯები</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15,788.0</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16,872.0</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16,788.4</w:t>
            </w:r>
          </w:p>
        </w:tc>
        <w:tc>
          <w:tcPr>
            <w:tcW w:w="824"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99.5%</w:t>
            </w:r>
          </w:p>
        </w:tc>
      </w:tr>
      <w:tr w:rsidR="00381B99" w:rsidRPr="00381B99" w:rsidTr="00A44E4F">
        <w:trPr>
          <w:trHeight w:val="288"/>
        </w:trPr>
        <w:tc>
          <w:tcPr>
            <w:tcW w:w="1698" w:type="pct"/>
            <w:shd w:val="clear" w:color="000000" w:fill="FFFFFF"/>
            <w:vAlign w:val="center"/>
            <w:hideMark/>
          </w:tcPr>
          <w:p w:rsidR="00381B99" w:rsidRPr="00381B99" w:rsidRDefault="00381B99" w:rsidP="00381B99">
            <w:pPr>
              <w:spacing w:after="0" w:line="240" w:lineRule="auto"/>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 </w:t>
            </w:r>
          </w:p>
        </w:tc>
        <w:tc>
          <w:tcPr>
            <w:tcW w:w="826" w:type="pct"/>
            <w:shd w:val="clear" w:color="000000" w:fill="FFFFFF"/>
            <w:vAlign w:val="center"/>
            <w:hideMark/>
          </w:tcPr>
          <w:p w:rsidR="00381B99" w:rsidRPr="00381B99" w:rsidRDefault="00381B99" w:rsidP="00381B99">
            <w:pPr>
              <w:spacing w:after="0" w:line="240" w:lineRule="auto"/>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 </w:t>
            </w:r>
          </w:p>
        </w:tc>
        <w:tc>
          <w:tcPr>
            <w:tcW w:w="826" w:type="pct"/>
            <w:shd w:val="clear" w:color="000000" w:fill="FFFFFF"/>
            <w:vAlign w:val="center"/>
            <w:hideMark/>
          </w:tcPr>
          <w:p w:rsidR="00381B99" w:rsidRPr="00381B99" w:rsidRDefault="00381B99" w:rsidP="00381B99">
            <w:pPr>
              <w:spacing w:after="0" w:line="240" w:lineRule="auto"/>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 </w:t>
            </w:r>
          </w:p>
        </w:tc>
        <w:tc>
          <w:tcPr>
            <w:tcW w:w="826" w:type="pct"/>
            <w:shd w:val="clear" w:color="000000" w:fill="FFFFFF"/>
            <w:vAlign w:val="center"/>
            <w:hideMark/>
          </w:tcPr>
          <w:p w:rsidR="00381B99" w:rsidRPr="00381B99" w:rsidRDefault="00381B99" w:rsidP="00381B99">
            <w:pPr>
              <w:spacing w:after="0" w:line="240" w:lineRule="auto"/>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 </w:t>
            </w:r>
          </w:p>
        </w:tc>
        <w:tc>
          <w:tcPr>
            <w:tcW w:w="824" w:type="pct"/>
            <w:shd w:val="clear" w:color="000000" w:fill="FFFFFF"/>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 </w:t>
            </w:r>
          </w:p>
        </w:tc>
      </w:tr>
      <w:tr w:rsidR="00381B99" w:rsidRPr="00381B99" w:rsidTr="00A44E4F">
        <w:trPr>
          <w:trHeight w:val="288"/>
        </w:trPr>
        <w:tc>
          <w:tcPr>
            <w:tcW w:w="1698" w:type="pct"/>
            <w:shd w:val="clear" w:color="000000" w:fill="FFFFFF"/>
            <w:vAlign w:val="center"/>
            <w:hideMark/>
          </w:tcPr>
          <w:p w:rsidR="00381B99" w:rsidRPr="00381B99" w:rsidRDefault="00381B99" w:rsidP="00381B99">
            <w:pPr>
              <w:spacing w:after="0" w:line="240" w:lineRule="auto"/>
              <w:rPr>
                <w:rFonts w:ascii="Sylfaen" w:eastAsia="Times New Roman" w:hAnsi="Sylfaen" w:cs="Calibri"/>
                <w:b/>
                <w:bCs/>
                <w:color w:val="000000"/>
                <w:sz w:val="18"/>
                <w:szCs w:val="18"/>
              </w:rPr>
            </w:pPr>
            <w:r w:rsidRPr="00381B99">
              <w:rPr>
                <w:rFonts w:ascii="Sylfaen" w:eastAsia="Times New Roman" w:hAnsi="Sylfaen" w:cs="Calibri"/>
                <w:b/>
                <w:bCs/>
                <w:color w:val="000000"/>
                <w:sz w:val="18"/>
                <w:szCs w:val="18"/>
              </w:rPr>
              <w:t>საოპერაციო</w:t>
            </w:r>
            <w:r w:rsidRPr="00381B99">
              <w:rPr>
                <w:rFonts w:ascii="Arial" w:eastAsia="Times New Roman" w:hAnsi="Arial" w:cs="Arial"/>
                <w:b/>
                <w:bCs/>
                <w:color w:val="000000"/>
                <w:sz w:val="18"/>
                <w:szCs w:val="18"/>
              </w:rPr>
              <w:t xml:space="preserve"> </w:t>
            </w:r>
            <w:r w:rsidRPr="00381B99">
              <w:rPr>
                <w:rFonts w:ascii="Sylfaen" w:eastAsia="Times New Roman" w:hAnsi="Sylfaen" w:cs="Calibri"/>
                <w:b/>
                <w:bCs/>
                <w:color w:val="000000"/>
                <w:sz w:val="18"/>
                <w:szCs w:val="18"/>
              </w:rPr>
              <w:t>სალდო</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2,730.0</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3,867.0</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4,160.7</w:t>
            </w:r>
          </w:p>
        </w:tc>
        <w:tc>
          <w:tcPr>
            <w:tcW w:w="824"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107.6%</w:t>
            </w:r>
          </w:p>
        </w:tc>
      </w:tr>
      <w:tr w:rsidR="00381B99" w:rsidRPr="00381B99" w:rsidTr="00A44E4F">
        <w:trPr>
          <w:trHeight w:val="288"/>
        </w:trPr>
        <w:tc>
          <w:tcPr>
            <w:tcW w:w="1698" w:type="pct"/>
            <w:shd w:val="clear" w:color="000000" w:fill="FFFFFF"/>
            <w:vAlign w:val="center"/>
            <w:hideMark/>
          </w:tcPr>
          <w:p w:rsidR="00381B99" w:rsidRPr="00381B99" w:rsidRDefault="00381B99" w:rsidP="00381B99">
            <w:pPr>
              <w:spacing w:after="0" w:line="240" w:lineRule="auto"/>
              <w:rPr>
                <w:rFonts w:ascii="Arial" w:eastAsia="Times New Roman" w:hAnsi="Arial" w:cs="Arial"/>
                <w:color w:val="000000"/>
                <w:sz w:val="18"/>
                <w:szCs w:val="18"/>
              </w:rPr>
            </w:pPr>
            <w:r w:rsidRPr="00381B99">
              <w:rPr>
                <w:rFonts w:ascii="Arial" w:eastAsia="Times New Roman" w:hAnsi="Arial" w:cs="Arial"/>
                <w:color w:val="000000"/>
                <w:sz w:val="18"/>
                <w:szCs w:val="18"/>
              </w:rPr>
              <w:t> </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 </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 </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 </w:t>
            </w:r>
          </w:p>
        </w:tc>
        <w:tc>
          <w:tcPr>
            <w:tcW w:w="824"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 </w:t>
            </w:r>
          </w:p>
        </w:tc>
      </w:tr>
      <w:tr w:rsidR="00381B99" w:rsidRPr="00381B99" w:rsidTr="00A44E4F">
        <w:trPr>
          <w:trHeight w:val="288"/>
        </w:trPr>
        <w:tc>
          <w:tcPr>
            <w:tcW w:w="1698" w:type="pct"/>
            <w:shd w:val="clear" w:color="000000" w:fill="FFFFFF"/>
            <w:vAlign w:val="center"/>
            <w:hideMark/>
          </w:tcPr>
          <w:p w:rsidR="00381B99" w:rsidRPr="00381B99" w:rsidRDefault="00381B99" w:rsidP="00381B99">
            <w:pPr>
              <w:spacing w:after="0" w:line="240" w:lineRule="auto"/>
              <w:rPr>
                <w:rFonts w:ascii="Sylfaen" w:eastAsia="Times New Roman" w:hAnsi="Sylfaen" w:cs="Calibri"/>
                <w:b/>
                <w:bCs/>
                <w:color w:val="000000"/>
                <w:sz w:val="18"/>
                <w:szCs w:val="18"/>
              </w:rPr>
            </w:pPr>
            <w:r w:rsidRPr="00381B99">
              <w:rPr>
                <w:rFonts w:ascii="Sylfaen" w:eastAsia="Times New Roman" w:hAnsi="Sylfaen" w:cs="Calibri"/>
                <w:b/>
                <w:bCs/>
                <w:color w:val="000000"/>
                <w:sz w:val="18"/>
                <w:szCs w:val="18"/>
              </w:rPr>
              <w:t>არაფინანსური</w:t>
            </w:r>
            <w:r w:rsidRPr="00381B99">
              <w:rPr>
                <w:rFonts w:ascii="Arial" w:eastAsia="Times New Roman" w:hAnsi="Arial" w:cs="Arial"/>
                <w:b/>
                <w:bCs/>
                <w:color w:val="000000"/>
                <w:sz w:val="18"/>
                <w:szCs w:val="18"/>
              </w:rPr>
              <w:t xml:space="preserve"> </w:t>
            </w:r>
            <w:r w:rsidRPr="00381B99">
              <w:rPr>
                <w:rFonts w:ascii="Sylfaen" w:eastAsia="Times New Roman" w:hAnsi="Sylfaen" w:cs="Calibri"/>
                <w:b/>
                <w:bCs/>
                <w:color w:val="000000"/>
                <w:sz w:val="18"/>
                <w:szCs w:val="18"/>
              </w:rPr>
              <w:t>აქტივების</w:t>
            </w:r>
            <w:r w:rsidRPr="00381B99">
              <w:rPr>
                <w:rFonts w:ascii="Arial" w:eastAsia="Times New Roman" w:hAnsi="Arial" w:cs="Arial"/>
                <w:b/>
                <w:bCs/>
                <w:color w:val="000000"/>
                <w:sz w:val="18"/>
                <w:szCs w:val="18"/>
              </w:rPr>
              <w:t xml:space="preserve"> </w:t>
            </w:r>
            <w:r w:rsidRPr="00381B99">
              <w:rPr>
                <w:rFonts w:ascii="Sylfaen" w:eastAsia="Times New Roman" w:hAnsi="Sylfaen" w:cs="Calibri"/>
                <w:b/>
                <w:bCs/>
                <w:color w:val="000000"/>
                <w:sz w:val="18"/>
                <w:szCs w:val="18"/>
              </w:rPr>
              <w:t>ცვლილება</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5,480.0</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5,830.0</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5,656.3</w:t>
            </w:r>
          </w:p>
        </w:tc>
        <w:tc>
          <w:tcPr>
            <w:tcW w:w="824"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97.0%</w:t>
            </w:r>
          </w:p>
        </w:tc>
      </w:tr>
      <w:tr w:rsidR="00381B99" w:rsidRPr="00381B99" w:rsidTr="00A44E4F">
        <w:trPr>
          <w:trHeight w:val="288"/>
        </w:trPr>
        <w:tc>
          <w:tcPr>
            <w:tcW w:w="1698" w:type="pct"/>
            <w:shd w:val="clear" w:color="000000" w:fill="FFFFFF"/>
            <w:vAlign w:val="center"/>
            <w:hideMark/>
          </w:tcPr>
          <w:p w:rsidR="00381B99" w:rsidRPr="00381B99" w:rsidRDefault="00381B99" w:rsidP="00381B99">
            <w:pPr>
              <w:spacing w:after="0" w:line="240" w:lineRule="auto"/>
              <w:ind w:firstLineChars="100" w:firstLine="180"/>
              <w:rPr>
                <w:rFonts w:ascii="Sylfaen" w:eastAsia="Times New Roman" w:hAnsi="Sylfaen" w:cs="Calibri"/>
                <w:color w:val="000000"/>
                <w:sz w:val="18"/>
                <w:szCs w:val="18"/>
              </w:rPr>
            </w:pPr>
            <w:r w:rsidRPr="00381B99">
              <w:rPr>
                <w:rFonts w:ascii="Sylfaen" w:eastAsia="Times New Roman" w:hAnsi="Sylfaen" w:cs="Calibri"/>
                <w:color w:val="000000"/>
                <w:sz w:val="18"/>
                <w:szCs w:val="18"/>
              </w:rPr>
              <w:t>ზრდა</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5,930.0</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6,285.0</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6,138.4</w:t>
            </w:r>
          </w:p>
        </w:tc>
        <w:tc>
          <w:tcPr>
            <w:tcW w:w="824"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97.7%</w:t>
            </w:r>
          </w:p>
        </w:tc>
      </w:tr>
      <w:tr w:rsidR="00381B99" w:rsidRPr="00381B99" w:rsidTr="00A44E4F">
        <w:trPr>
          <w:trHeight w:val="288"/>
        </w:trPr>
        <w:tc>
          <w:tcPr>
            <w:tcW w:w="1698" w:type="pct"/>
            <w:shd w:val="clear" w:color="000000" w:fill="FFFFFF"/>
            <w:vAlign w:val="center"/>
            <w:hideMark/>
          </w:tcPr>
          <w:p w:rsidR="00381B99" w:rsidRPr="00381B99" w:rsidRDefault="00381B99" w:rsidP="00381B99">
            <w:pPr>
              <w:spacing w:after="0" w:line="240" w:lineRule="auto"/>
              <w:ind w:firstLineChars="100" w:firstLine="180"/>
              <w:rPr>
                <w:rFonts w:ascii="Sylfaen" w:eastAsia="Times New Roman" w:hAnsi="Sylfaen" w:cs="Calibri"/>
                <w:color w:val="000000"/>
                <w:sz w:val="18"/>
                <w:szCs w:val="18"/>
              </w:rPr>
            </w:pPr>
            <w:r w:rsidRPr="00381B99">
              <w:rPr>
                <w:rFonts w:ascii="Sylfaen" w:eastAsia="Times New Roman" w:hAnsi="Sylfaen" w:cs="Calibri"/>
                <w:color w:val="000000"/>
                <w:sz w:val="18"/>
                <w:szCs w:val="18"/>
              </w:rPr>
              <w:t>კლება</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450.0</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455.0</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482.1</w:t>
            </w:r>
          </w:p>
        </w:tc>
        <w:tc>
          <w:tcPr>
            <w:tcW w:w="824"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106.0%</w:t>
            </w:r>
          </w:p>
        </w:tc>
      </w:tr>
      <w:tr w:rsidR="00381B99" w:rsidRPr="00381B99" w:rsidTr="00A44E4F">
        <w:trPr>
          <w:trHeight w:val="288"/>
        </w:trPr>
        <w:tc>
          <w:tcPr>
            <w:tcW w:w="1698" w:type="pct"/>
            <w:shd w:val="clear" w:color="000000" w:fill="FFFFFF"/>
            <w:vAlign w:val="center"/>
            <w:hideMark/>
          </w:tcPr>
          <w:p w:rsidR="00381B99" w:rsidRPr="00381B99" w:rsidRDefault="00381B99" w:rsidP="00381B99">
            <w:pPr>
              <w:spacing w:after="0" w:line="240" w:lineRule="auto"/>
              <w:rPr>
                <w:rFonts w:ascii="Arial" w:eastAsia="Times New Roman" w:hAnsi="Arial" w:cs="Arial"/>
                <w:color w:val="000000"/>
                <w:sz w:val="18"/>
                <w:szCs w:val="18"/>
              </w:rPr>
            </w:pPr>
            <w:r w:rsidRPr="00381B99">
              <w:rPr>
                <w:rFonts w:ascii="Arial" w:eastAsia="Times New Roman" w:hAnsi="Arial" w:cs="Arial"/>
                <w:color w:val="000000"/>
                <w:sz w:val="18"/>
                <w:szCs w:val="18"/>
              </w:rPr>
              <w:t> </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 </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 </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 </w:t>
            </w:r>
          </w:p>
        </w:tc>
        <w:tc>
          <w:tcPr>
            <w:tcW w:w="824"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 </w:t>
            </w:r>
          </w:p>
        </w:tc>
      </w:tr>
      <w:tr w:rsidR="00381B99" w:rsidRPr="00381B99" w:rsidTr="00A44E4F">
        <w:trPr>
          <w:trHeight w:val="288"/>
        </w:trPr>
        <w:tc>
          <w:tcPr>
            <w:tcW w:w="1698" w:type="pct"/>
            <w:shd w:val="clear" w:color="000000" w:fill="FFFFFF"/>
            <w:vAlign w:val="center"/>
            <w:hideMark/>
          </w:tcPr>
          <w:p w:rsidR="00381B99" w:rsidRPr="00381B99" w:rsidRDefault="00381B99" w:rsidP="00381B99">
            <w:pPr>
              <w:spacing w:after="0" w:line="240" w:lineRule="auto"/>
              <w:rPr>
                <w:rFonts w:ascii="Sylfaen" w:eastAsia="Times New Roman" w:hAnsi="Sylfaen" w:cs="Calibri"/>
                <w:b/>
                <w:bCs/>
                <w:color w:val="000000"/>
                <w:sz w:val="18"/>
                <w:szCs w:val="18"/>
              </w:rPr>
            </w:pPr>
            <w:r w:rsidRPr="00381B99">
              <w:rPr>
                <w:rFonts w:ascii="Sylfaen" w:eastAsia="Times New Roman" w:hAnsi="Sylfaen" w:cs="Calibri"/>
                <w:b/>
                <w:bCs/>
                <w:color w:val="000000"/>
                <w:sz w:val="18"/>
                <w:szCs w:val="18"/>
              </w:rPr>
              <w:t>მთლიანი</w:t>
            </w:r>
            <w:r w:rsidRPr="00381B99">
              <w:rPr>
                <w:rFonts w:ascii="Arial" w:eastAsia="Times New Roman" w:hAnsi="Arial" w:cs="Arial"/>
                <w:b/>
                <w:bCs/>
                <w:color w:val="000000"/>
                <w:sz w:val="18"/>
                <w:szCs w:val="18"/>
              </w:rPr>
              <w:t xml:space="preserve"> </w:t>
            </w:r>
            <w:r w:rsidRPr="00381B99">
              <w:rPr>
                <w:rFonts w:ascii="Sylfaen" w:eastAsia="Times New Roman" w:hAnsi="Sylfaen" w:cs="Calibri"/>
                <w:b/>
                <w:bCs/>
                <w:color w:val="000000"/>
                <w:sz w:val="18"/>
                <w:szCs w:val="18"/>
              </w:rPr>
              <w:t>სალდო</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-2,750.0</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-1,963.0</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-1,495.5</w:t>
            </w:r>
          </w:p>
        </w:tc>
        <w:tc>
          <w:tcPr>
            <w:tcW w:w="824"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76.2%</w:t>
            </w:r>
          </w:p>
        </w:tc>
      </w:tr>
      <w:tr w:rsidR="00381B99" w:rsidRPr="00381B99" w:rsidTr="00A44E4F">
        <w:trPr>
          <w:trHeight w:val="288"/>
        </w:trPr>
        <w:tc>
          <w:tcPr>
            <w:tcW w:w="1698" w:type="pct"/>
            <w:shd w:val="clear" w:color="000000" w:fill="FFFFFF"/>
            <w:vAlign w:val="center"/>
            <w:hideMark/>
          </w:tcPr>
          <w:p w:rsidR="00381B99" w:rsidRPr="00381B99" w:rsidRDefault="00381B99" w:rsidP="00381B99">
            <w:pPr>
              <w:spacing w:after="0" w:line="240" w:lineRule="auto"/>
              <w:rPr>
                <w:rFonts w:ascii="Arial" w:eastAsia="Times New Roman" w:hAnsi="Arial" w:cs="Arial"/>
                <w:color w:val="000000"/>
                <w:sz w:val="18"/>
                <w:szCs w:val="18"/>
              </w:rPr>
            </w:pPr>
            <w:r w:rsidRPr="00381B99">
              <w:rPr>
                <w:rFonts w:ascii="Arial" w:eastAsia="Times New Roman" w:hAnsi="Arial" w:cs="Arial"/>
                <w:color w:val="000000"/>
                <w:sz w:val="18"/>
                <w:szCs w:val="18"/>
              </w:rPr>
              <w:t> </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 </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 </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 </w:t>
            </w:r>
          </w:p>
        </w:tc>
        <w:tc>
          <w:tcPr>
            <w:tcW w:w="824"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 </w:t>
            </w:r>
          </w:p>
        </w:tc>
      </w:tr>
      <w:tr w:rsidR="00381B99" w:rsidRPr="00381B99" w:rsidTr="00A44E4F">
        <w:trPr>
          <w:trHeight w:val="288"/>
        </w:trPr>
        <w:tc>
          <w:tcPr>
            <w:tcW w:w="1698" w:type="pct"/>
            <w:shd w:val="clear" w:color="000000" w:fill="FFFFFF"/>
            <w:vAlign w:val="center"/>
            <w:hideMark/>
          </w:tcPr>
          <w:p w:rsidR="00381B99" w:rsidRPr="00381B99" w:rsidRDefault="00381B99" w:rsidP="00381B99">
            <w:pPr>
              <w:spacing w:after="0" w:line="240" w:lineRule="auto"/>
              <w:rPr>
                <w:rFonts w:ascii="Sylfaen" w:eastAsia="Times New Roman" w:hAnsi="Sylfaen" w:cs="Calibri"/>
                <w:b/>
                <w:bCs/>
                <w:color w:val="000000"/>
                <w:sz w:val="18"/>
                <w:szCs w:val="18"/>
              </w:rPr>
            </w:pPr>
            <w:r w:rsidRPr="00381B99">
              <w:rPr>
                <w:rFonts w:ascii="Sylfaen" w:eastAsia="Times New Roman" w:hAnsi="Sylfaen" w:cs="Calibri"/>
                <w:b/>
                <w:bCs/>
                <w:color w:val="000000"/>
                <w:sz w:val="18"/>
                <w:szCs w:val="18"/>
              </w:rPr>
              <w:t>ფინანსური</w:t>
            </w:r>
            <w:r w:rsidRPr="00381B99">
              <w:rPr>
                <w:rFonts w:ascii="Arial" w:eastAsia="Times New Roman" w:hAnsi="Arial" w:cs="Arial"/>
                <w:b/>
                <w:bCs/>
                <w:color w:val="000000"/>
                <w:sz w:val="18"/>
                <w:szCs w:val="18"/>
              </w:rPr>
              <w:t xml:space="preserve"> </w:t>
            </w:r>
            <w:r w:rsidRPr="00381B99">
              <w:rPr>
                <w:rFonts w:ascii="Sylfaen" w:eastAsia="Times New Roman" w:hAnsi="Sylfaen" w:cs="Calibri"/>
                <w:b/>
                <w:bCs/>
                <w:color w:val="000000"/>
                <w:sz w:val="18"/>
                <w:szCs w:val="18"/>
              </w:rPr>
              <w:t>აქტივების</w:t>
            </w:r>
            <w:r w:rsidRPr="00381B99">
              <w:rPr>
                <w:rFonts w:ascii="Arial" w:eastAsia="Times New Roman" w:hAnsi="Arial" w:cs="Arial"/>
                <w:b/>
                <w:bCs/>
                <w:color w:val="000000"/>
                <w:sz w:val="18"/>
                <w:szCs w:val="18"/>
              </w:rPr>
              <w:t xml:space="preserve"> </w:t>
            </w:r>
            <w:r w:rsidRPr="00381B99">
              <w:rPr>
                <w:rFonts w:ascii="Sylfaen" w:eastAsia="Times New Roman" w:hAnsi="Sylfaen" w:cs="Calibri"/>
                <w:b/>
                <w:bCs/>
                <w:color w:val="000000"/>
                <w:sz w:val="18"/>
                <w:szCs w:val="18"/>
              </w:rPr>
              <w:t>ცვლილება</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85.0</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215.0</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299.7</w:t>
            </w:r>
          </w:p>
        </w:tc>
        <w:tc>
          <w:tcPr>
            <w:tcW w:w="824"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139.4%</w:t>
            </w:r>
          </w:p>
        </w:tc>
      </w:tr>
      <w:tr w:rsidR="00381B99" w:rsidRPr="00381B99" w:rsidTr="00A44E4F">
        <w:trPr>
          <w:trHeight w:val="288"/>
        </w:trPr>
        <w:tc>
          <w:tcPr>
            <w:tcW w:w="1698" w:type="pct"/>
            <w:shd w:val="clear" w:color="000000" w:fill="FFFFFF"/>
            <w:vAlign w:val="center"/>
            <w:hideMark/>
          </w:tcPr>
          <w:p w:rsidR="00381B99" w:rsidRPr="00381B99" w:rsidRDefault="00381B99" w:rsidP="00381B99">
            <w:pPr>
              <w:spacing w:after="0" w:line="240" w:lineRule="auto"/>
              <w:ind w:firstLineChars="100" w:firstLine="180"/>
              <w:rPr>
                <w:rFonts w:ascii="Sylfaen" w:eastAsia="Times New Roman" w:hAnsi="Sylfaen" w:cs="Calibri"/>
                <w:color w:val="000000"/>
                <w:sz w:val="18"/>
                <w:szCs w:val="18"/>
              </w:rPr>
            </w:pPr>
            <w:r w:rsidRPr="00381B99">
              <w:rPr>
                <w:rFonts w:ascii="Sylfaen" w:eastAsia="Times New Roman" w:hAnsi="Sylfaen" w:cs="Calibri"/>
                <w:color w:val="000000"/>
                <w:sz w:val="18"/>
                <w:szCs w:val="18"/>
              </w:rPr>
              <w:t>ზრდა</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220.0</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405.0</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445.7</w:t>
            </w:r>
          </w:p>
        </w:tc>
        <w:tc>
          <w:tcPr>
            <w:tcW w:w="824"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110.1%</w:t>
            </w:r>
          </w:p>
        </w:tc>
      </w:tr>
      <w:tr w:rsidR="00381B99" w:rsidRPr="00381B99" w:rsidTr="00A44E4F">
        <w:trPr>
          <w:trHeight w:val="288"/>
        </w:trPr>
        <w:tc>
          <w:tcPr>
            <w:tcW w:w="1698" w:type="pct"/>
            <w:shd w:val="clear" w:color="000000" w:fill="FFFFFF"/>
            <w:vAlign w:val="center"/>
            <w:hideMark/>
          </w:tcPr>
          <w:p w:rsidR="00381B99" w:rsidRPr="00381B99" w:rsidRDefault="00381B99" w:rsidP="00381B99">
            <w:pPr>
              <w:spacing w:after="0" w:line="240" w:lineRule="auto"/>
              <w:ind w:firstLineChars="100" w:firstLine="180"/>
              <w:rPr>
                <w:rFonts w:ascii="Sylfaen" w:eastAsia="Times New Roman" w:hAnsi="Sylfaen" w:cs="Calibri"/>
                <w:color w:val="000000"/>
                <w:sz w:val="18"/>
                <w:szCs w:val="18"/>
              </w:rPr>
            </w:pPr>
            <w:r w:rsidRPr="00381B99">
              <w:rPr>
                <w:rFonts w:ascii="Sylfaen" w:eastAsia="Times New Roman" w:hAnsi="Sylfaen" w:cs="Calibri"/>
                <w:color w:val="000000"/>
                <w:sz w:val="18"/>
                <w:szCs w:val="18"/>
              </w:rPr>
              <w:t>კლება</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135.0</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190.0</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146.0</w:t>
            </w:r>
          </w:p>
        </w:tc>
        <w:tc>
          <w:tcPr>
            <w:tcW w:w="824"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76.8%</w:t>
            </w:r>
          </w:p>
        </w:tc>
      </w:tr>
      <w:tr w:rsidR="00381B99" w:rsidRPr="00381B99" w:rsidTr="00A44E4F">
        <w:trPr>
          <w:trHeight w:val="288"/>
        </w:trPr>
        <w:tc>
          <w:tcPr>
            <w:tcW w:w="1698" w:type="pct"/>
            <w:shd w:val="clear" w:color="000000" w:fill="FFFFFF"/>
            <w:vAlign w:val="center"/>
            <w:hideMark/>
          </w:tcPr>
          <w:p w:rsidR="00381B99" w:rsidRPr="00381B99" w:rsidRDefault="00381B99" w:rsidP="00381B99">
            <w:pPr>
              <w:spacing w:after="0" w:line="240" w:lineRule="auto"/>
              <w:rPr>
                <w:rFonts w:ascii="Arial" w:eastAsia="Times New Roman" w:hAnsi="Arial" w:cs="Arial"/>
                <w:color w:val="000000"/>
                <w:sz w:val="18"/>
                <w:szCs w:val="18"/>
              </w:rPr>
            </w:pPr>
            <w:r w:rsidRPr="00381B99">
              <w:rPr>
                <w:rFonts w:ascii="Arial" w:eastAsia="Times New Roman" w:hAnsi="Arial" w:cs="Arial"/>
                <w:color w:val="000000"/>
                <w:sz w:val="18"/>
                <w:szCs w:val="18"/>
              </w:rPr>
              <w:t> </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 </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 </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 </w:t>
            </w:r>
          </w:p>
        </w:tc>
        <w:tc>
          <w:tcPr>
            <w:tcW w:w="824"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 </w:t>
            </w:r>
          </w:p>
        </w:tc>
      </w:tr>
      <w:tr w:rsidR="00381B99" w:rsidRPr="00381B99" w:rsidTr="00A44E4F">
        <w:trPr>
          <w:trHeight w:val="288"/>
        </w:trPr>
        <w:tc>
          <w:tcPr>
            <w:tcW w:w="1698" w:type="pct"/>
            <w:shd w:val="clear" w:color="000000" w:fill="FFFFFF"/>
            <w:vAlign w:val="center"/>
            <w:hideMark/>
          </w:tcPr>
          <w:p w:rsidR="00381B99" w:rsidRPr="00381B99" w:rsidRDefault="00381B99" w:rsidP="00381B99">
            <w:pPr>
              <w:spacing w:after="0" w:line="240" w:lineRule="auto"/>
              <w:rPr>
                <w:rFonts w:ascii="Sylfaen" w:eastAsia="Times New Roman" w:hAnsi="Sylfaen" w:cs="Calibri"/>
                <w:b/>
                <w:bCs/>
                <w:color w:val="000000"/>
                <w:sz w:val="18"/>
                <w:szCs w:val="18"/>
              </w:rPr>
            </w:pPr>
            <w:r w:rsidRPr="00381B99">
              <w:rPr>
                <w:rFonts w:ascii="Sylfaen" w:eastAsia="Times New Roman" w:hAnsi="Sylfaen" w:cs="Calibri"/>
                <w:b/>
                <w:bCs/>
                <w:color w:val="000000"/>
                <w:sz w:val="18"/>
                <w:szCs w:val="18"/>
              </w:rPr>
              <w:t>ვალდებულების</w:t>
            </w:r>
            <w:r w:rsidRPr="00381B99">
              <w:rPr>
                <w:rFonts w:ascii="Arial" w:eastAsia="Times New Roman" w:hAnsi="Arial" w:cs="Arial"/>
                <w:b/>
                <w:bCs/>
                <w:color w:val="000000"/>
                <w:sz w:val="18"/>
                <w:szCs w:val="18"/>
              </w:rPr>
              <w:t xml:space="preserve"> </w:t>
            </w:r>
            <w:r w:rsidRPr="00381B99">
              <w:rPr>
                <w:rFonts w:ascii="Sylfaen" w:eastAsia="Times New Roman" w:hAnsi="Sylfaen" w:cs="Calibri"/>
                <w:b/>
                <w:bCs/>
                <w:color w:val="000000"/>
                <w:sz w:val="18"/>
                <w:szCs w:val="18"/>
              </w:rPr>
              <w:t>ცვლილება</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3,101.0</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2,535.0</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2,704.6</w:t>
            </w:r>
          </w:p>
        </w:tc>
        <w:tc>
          <w:tcPr>
            <w:tcW w:w="824"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106.7%</w:t>
            </w:r>
          </w:p>
        </w:tc>
      </w:tr>
      <w:tr w:rsidR="00381B99" w:rsidRPr="00381B99" w:rsidTr="00A44E4F">
        <w:trPr>
          <w:trHeight w:val="288"/>
        </w:trPr>
        <w:tc>
          <w:tcPr>
            <w:tcW w:w="1698" w:type="pct"/>
            <w:shd w:val="clear" w:color="000000" w:fill="FFFFFF"/>
            <w:vAlign w:val="center"/>
            <w:hideMark/>
          </w:tcPr>
          <w:p w:rsidR="00381B99" w:rsidRPr="00381B99" w:rsidRDefault="00381B99" w:rsidP="00381B99">
            <w:pPr>
              <w:spacing w:after="0" w:line="240" w:lineRule="auto"/>
              <w:ind w:firstLineChars="100" w:firstLine="180"/>
              <w:rPr>
                <w:rFonts w:ascii="Sylfaen" w:eastAsia="Times New Roman" w:hAnsi="Sylfaen" w:cs="Calibri"/>
                <w:color w:val="000000"/>
                <w:sz w:val="18"/>
                <w:szCs w:val="18"/>
              </w:rPr>
            </w:pPr>
            <w:r w:rsidRPr="00381B99">
              <w:rPr>
                <w:rFonts w:ascii="Sylfaen" w:eastAsia="Times New Roman" w:hAnsi="Sylfaen" w:cs="Calibri"/>
                <w:color w:val="000000"/>
                <w:sz w:val="18"/>
                <w:szCs w:val="18"/>
              </w:rPr>
              <w:t>ზრდა</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4,335.0</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3,580.0</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3,736.8</w:t>
            </w:r>
          </w:p>
        </w:tc>
        <w:tc>
          <w:tcPr>
            <w:tcW w:w="824"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104.4%</w:t>
            </w:r>
          </w:p>
        </w:tc>
      </w:tr>
      <w:tr w:rsidR="00381B99" w:rsidRPr="00381B99" w:rsidTr="00A44E4F">
        <w:trPr>
          <w:trHeight w:val="288"/>
        </w:trPr>
        <w:tc>
          <w:tcPr>
            <w:tcW w:w="1698" w:type="pct"/>
            <w:shd w:val="clear" w:color="000000" w:fill="FFFFFF"/>
            <w:vAlign w:val="center"/>
            <w:hideMark/>
          </w:tcPr>
          <w:p w:rsidR="00381B99" w:rsidRPr="00381B99" w:rsidRDefault="00381B99" w:rsidP="00381B99">
            <w:pPr>
              <w:spacing w:after="0" w:line="240" w:lineRule="auto"/>
              <w:ind w:firstLineChars="100" w:firstLine="180"/>
              <w:rPr>
                <w:rFonts w:ascii="Sylfaen" w:eastAsia="Times New Roman" w:hAnsi="Sylfaen" w:cs="Calibri"/>
                <w:color w:val="000000"/>
                <w:sz w:val="18"/>
                <w:szCs w:val="18"/>
              </w:rPr>
            </w:pPr>
            <w:r w:rsidRPr="00381B99">
              <w:rPr>
                <w:rFonts w:ascii="Sylfaen" w:eastAsia="Times New Roman" w:hAnsi="Sylfaen" w:cs="Calibri"/>
                <w:color w:val="000000"/>
                <w:sz w:val="18"/>
                <w:szCs w:val="18"/>
              </w:rPr>
              <w:t>კლება</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1,234.0</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1,045.0</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1,032.2</w:t>
            </w:r>
          </w:p>
        </w:tc>
        <w:tc>
          <w:tcPr>
            <w:tcW w:w="824"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98.8%</w:t>
            </w:r>
          </w:p>
        </w:tc>
      </w:tr>
      <w:tr w:rsidR="00381B99" w:rsidRPr="00381B99" w:rsidTr="00A44E4F">
        <w:trPr>
          <w:trHeight w:val="288"/>
        </w:trPr>
        <w:tc>
          <w:tcPr>
            <w:tcW w:w="1698" w:type="pct"/>
            <w:shd w:val="clear" w:color="000000" w:fill="FFFFFF"/>
            <w:vAlign w:val="center"/>
            <w:hideMark/>
          </w:tcPr>
          <w:p w:rsidR="00381B99" w:rsidRPr="00381B99" w:rsidRDefault="00381B99" w:rsidP="00381B99">
            <w:pPr>
              <w:spacing w:after="0" w:line="240" w:lineRule="auto"/>
              <w:rPr>
                <w:rFonts w:ascii="Arial" w:eastAsia="Times New Roman" w:hAnsi="Arial" w:cs="Arial"/>
                <w:color w:val="000000"/>
                <w:sz w:val="18"/>
                <w:szCs w:val="18"/>
              </w:rPr>
            </w:pPr>
            <w:r w:rsidRPr="00381B99">
              <w:rPr>
                <w:rFonts w:ascii="Arial" w:eastAsia="Times New Roman" w:hAnsi="Arial" w:cs="Arial"/>
                <w:color w:val="000000"/>
                <w:sz w:val="18"/>
                <w:szCs w:val="18"/>
              </w:rPr>
              <w:t> </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 </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 </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 </w:t>
            </w:r>
          </w:p>
        </w:tc>
        <w:tc>
          <w:tcPr>
            <w:tcW w:w="824"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 </w:t>
            </w:r>
          </w:p>
        </w:tc>
      </w:tr>
      <w:tr w:rsidR="00381B99" w:rsidRPr="00381B99" w:rsidTr="00A44E4F">
        <w:trPr>
          <w:trHeight w:val="288"/>
        </w:trPr>
        <w:tc>
          <w:tcPr>
            <w:tcW w:w="1698" w:type="pct"/>
            <w:shd w:val="clear" w:color="000000" w:fill="FFFFFF"/>
            <w:vAlign w:val="center"/>
            <w:hideMark/>
          </w:tcPr>
          <w:p w:rsidR="00381B99" w:rsidRPr="00381B99" w:rsidRDefault="00381B99" w:rsidP="00381B99">
            <w:pPr>
              <w:spacing w:after="0" w:line="240" w:lineRule="auto"/>
              <w:rPr>
                <w:rFonts w:ascii="Sylfaen" w:eastAsia="Times New Roman" w:hAnsi="Sylfaen" w:cs="Calibri"/>
                <w:b/>
                <w:bCs/>
                <w:color w:val="000000"/>
                <w:sz w:val="18"/>
                <w:szCs w:val="18"/>
              </w:rPr>
            </w:pPr>
            <w:r w:rsidRPr="00381B99">
              <w:rPr>
                <w:rFonts w:ascii="Sylfaen" w:eastAsia="Times New Roman" w:hAnsi="Sylfaen" w:cs="Calibri"/>
                <w:b/>
                <w:bCs/>
                <w:color w:val="000000"/>
                <w:sz w:val="18"/>
                <w:szCs w:val="18"/>
              </w:rPr>
              <w:t>ნაშთის</w:t>
            </w:r>
            <w:r w:rsidRPr="00381B99">
              <w:rPr>
                <w:rFonts w:ascii="Arial" w:eastAsia="Times New Roman" w:hAnsi="Arial" w:cs="Arial"/>
                <w:b/>
                <w:bCs/>
                <w:color w:val="000000"/>
                <w:sz w:val="18"/>
                <w:szCs w:val="18"/>
              </w:rPr>
              <w:t xml:space="preserve"> </w:t>
            </w:r>
            <w:r w:rsidRPr="00381B99">
              <w:rPr>
                <w:rFonts w:ascii="Sylfaen" w:eastAsia="Times New Roman" w:hAnsi="Sylfaen" w:cs="Calibri"/>
                <w:b/>
                <w:bCs/>
                <w:color w:val="000000"/>
                <w:sz w:val="18"/>
                <w:szCs w:val="18"/>
              </w:rPr>
              <w:t>ცვლილება</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266.0</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357.0</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909.3</w:t>
            </w:r>
          </w:p>
        </w:tc>
        <w:tc>
          <w:tcPr>
            <w:tcW w:w="824"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254.7%</w:t>
            </w:r>
          </w:p>
        </w:tc>
      </w:tr>
      <w:tr w:rsidR="00381B99" w:rsidRPr="00381B99" w:rsidTr="00A44E4F">
        <w:trPr>
          <w:trHeight w:val="288"/>
        </w:trPr>
        <w:tc>
          <w:tcPr>
            <w:tcW w:w="1698" w:type="pct"/>
            <w:shd w:val="clear" w:color="000000" w:fill="FFFFFF"/>
            <w:noWrap/>
            <w:vAlign w:val="center"/>
            <w:hideMark/>
          </w:tcPr>
          <w:p w:rsidR="00381B99" w:rsidRPr="00381B99" w:rsidRDefault="00381B99" w:rsidP="00381B99">
            <w:pPr>
              <w:spacing w:after="0" w:line="240" w:lineRule="auto"/>
              <w:rPr>
                <w:rFonts w:ascii="Arial" w:eastAsia="Times New Roman" w:hAnsi="Arial" w:cs="Arial"/>
                <w:color w:val="000000"/>
                <w:sz w:val="18"/>
                <w:szCs w:val="18"/>
              </w:rPr>
            </w:pPr>
            <w:r w:rsidRPr="00381B99">
              <w:rPr>
                <w:rFonts w:ascii="Arial" w:eastAsia="Times New Roman" w:hAnsi="Arial" w:cs="Arial"/>
                <w:color w:val="000000"/>
                <w:sz w:val="18"/>
                <w:szCs w:val="18"/>
              </w:rPr>
              <w:t> </w:t>
            </w:r>
          </w:p>
        </w:tc>
        <w:tc>
          <w:tcPr>
            <w:tcW w:w="826" w:type="pct"/>
            <w:shd w:val="clear" w:color="000000" w:fill="FFFFFF"/>
            <w:noWrap/>
            <w:vAlign w:val="center"/>
            <w:hideMark/>
          </w:tcPr>
          <w:p w:rsidR="00381B99" w:rsidRPr="00381B99" w:rsidRDefault="00381B99" w:rsidP="00381B99">
            <w:pPr>
              <w:spacing w:after="0" w:line="240" w:lineRule="auto"/>
              <w:rPr>
                <w:rFonts w:ascii="Arial" w:eastAsia="Times New Roman" w:hAnsi="Arial" w:cs="Arial"/>
                <w:color w:val="000000"/>
                <w:sz w:val="18"/>
                <w:szCs w:val="18"/>
              </w:rPr>
            </w:pPr>
            <w:r w:rsidRPr="00381B99">
              <w:rPr>
                <w:rFonts w:ascii="Arial" w:eastAsia="Times New Roman" w:hAnsi="Arial" w:cs="Arial"/>
                <w:color w:val="000000"/>
                <w:sz w:val="18"/>
                <w:szCs w:val="18"/>
              </w:rPr>
              <w:t> </w:t>
            </w:r>
          </w:p>
        </w:tc>
        <w:tc>
          <w:tcPr>
            <w:tcW w:w="826" w:type="pct"/>
            <w:shd w:val="clear" w:color="000000" w:fill="FFFFFF"/>
            <w:noWrap/>
            <w:vAlign w:val="center"/>
            <w:hideMark/>
          </w:tcPr>
          <w:p w:rsidR="00381B99" w:rsidRPr="00381B99" w:rsidRDefault="00381B99" w:rsidP="00381B99">
            <w:pPr>
              <w:spacing w:after="0" w:line="240" w:lineRule="auto"/>
              <w:rPr>
                <w:rFonts w:ascii="Arial" w:eastAsia="Times New Roman" w:hAnsi="Arial" w:cs="Arial"/>
                <w:color w:val="000000"/>
                <w:sz w:val="18"/>
                <w:szCs w:val="18"/>
              </w:rPr>
            </w:pPr>
            <w:r w:rsidRPr="00381B99">
              <w:rPr>
                <w:rFonts w:ascii="Arial" w:eastAsia="Times New Roman" w:hAnsi="Arial" w:cs="Arial"/>
                <w:color w:val="000000"/>
                <w:sz w:val="18"/>
                <w:szCs w:val="18"/>
              </w:rPr>
              <w:t> </w:t>
            </w:r>
          </w:p>
        </w:tc>
        <w:tc>
          <w:tcPr>
            <w:tcW w:w="826" w:type="pct"/>
            <w:shd w:val="clear" w:color="000000" w:fill="FFFFFF"/>
            <w:noWrap/>
            <w:vAlign w:val="center"/>
            <w:hideMark/>
          </w:tcPr>
          <w:p w:rsidR="00381B99" w:rsidRPr="00381B99" w:rsidRDefault="00381B99" w:rsidP="00381B99">
            <w:pPr>
              <w:spacing w:after="0" w:line="240" w:lineRule="auto"/>
              <w:rPr>
                <w:rFonts w:ascii="Arial" w:eastAsia="Times New Roman" w:hAnsi="Arial" w:cs="Arial"/>
                <w:color w:val="000000"/>
                <w:sz w:val="18"/>
                <w:szCs w:val="18"/>
              </w:rPr>
            </w:pPr>
            <w:r w:rsidRPr="00381B99">
              <w:rPr>
                <w:rFonts w:ascii="Arial" w:eastAsia="Times New Roman" w:hAnsi="Arial" w:cs="Arial"/>
                <w:color w:val="000000"/>
                <w:sz w:val="18"/>
                <w:szCs w:val="18"/>
              </w:rPr>
              <w:t> </w:t>
            </w:r>
          </w:p>
        </w:tc>
        <w:tc>
          <w:tcPr>
            <w:tcW w:w="824"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color w:val="000000"/>
                <w:sz w:val="18"/>
                <w:szCs w:val="18"/>
              </w:rPr>
            </w:pPr>
            <w:r w:rsidRPr="00381B99">
              <w:rPr>
                <w:rFonts w:ascii="Arial" w:eastAsia="Times New Roman" w:hAnsi="Arial" w:cs="Arial"/>
                <w:color w:val="000000"/>
                <w:sz w:val="18"/>
                <w:szCs w:val="18"/>
              </w:rPr>
              <w:t> </w:t>
            </w:r>
          </w:p>
        </w:tc>
      </w:tr>
      <w:tr w:rsidR="00381B99" w:rsidRPr="00381B99" w:rsidTr="00A44E4F">
        <w:trPr>
          <w:trHeight w:val="288"/>
        </w:trPr>
        <w:tc>
          <w:tcPr>
            <w:tcW w:w="1698" w:type="pct"/>
            <w:shd w:val="clear" w:color="000000" w:fill="FFFFFF"/>
            <w:vAlign w:val="center"/>
            <w:hideMark/>
          </w:tcPr>
          <w:p w:rsidR="00381B99" w:rsidRPr="00381B99" w:rsidRDefault="00381B99" w:rsidP="00381B99">
            <w:pPr>
              <w:spacing w:after="0" w:line="240" w:lineRule="auto"/>
              <w:rPr>
                <w:rFonts w:ascii="Sylfaen" w:eastAsia="Times New Roman" w:hAnsi="Sylfaen" w:cs="Calibri"/>
                <w:b/>
                <w:bCs/>
                <w:color w:val="000000"/>
                <w:sz w:val="18"/>
                <w:szCs w:val="18"/>
              </w:rPr>
            </w:pPr>
            <w:r w:rsidRPr="00381B99">
              <w:rPr>
                <w:rFonts w:ascii="Sylfaen" w:eastAsia="Times New Roman" w:hAnsi="Sylfaen" w:cs="Calibri"/>
                <w:b/>
                <w:bCs/>
                <w:color w:val="000000"/>
                <w:sz w:val="18"/>
                <w:szCs w:val="18"/>
              </w:rPr>
              <w:t>მშპ</w:t>
            </w:r>
            <w:r w:rsidRPr="00381B99">
              <w:rPr>
                <w:rFonts w:ascii="Arial" w:eastAsia="Times New Roman" w:hAnsi="Arial" w:cs="Arial"/>
                <w:b/>
                <w:bCs/>
                <w:color w:val="000000"/>
                <w:sz w:val="18"/>
                <w:szCs w:val="18"/>
              </w:rPr>
              <w:t xml:space="preserve"> (</w:t>
            </w:r>
            <w:r w:rsidRPr="00381B99">
              <w:rPr>
                <w:rFonts w:ascii="Sylfaen" w:eastAsia="Times New Roman" w:hAnsi="Sylfaen" w:cs="Calibri"/>
                <w:b/>
                <w:bCs/>
                <w:color w:val="000000"/>
                <w:sz w:val="18"/>
                <w:szCs w:val="18"/>
              </w:rPr>
              <w:t>ნომინალი</w:t>
            </w:r>
            <w:r w:rsidRPr="00381B99">
              <w:rPr>
                <w:rFonts w:ascii="Arial" w:eastAsia="Times New Roman" w:hAnsi="Arial" w:cs="Arial"/>
                <w:b/>
                <w:bCs/>
                <w:color w:val="000000"/>
                <w:sz w:val="18"/>
                <w:szCs w:val="18"/>
              </w:rPr>
              <w:t xml:space="preserve">) </w:t>
            </w:r>
            <w:r w:rsidRPr="00381B99">
              <w:rPr>
                <w:rFonts w:ascii="Sylfaen" w:eastAsia="Times New Roman" w:hAnsi="Sylfaen" w:cs="Calibri"/>
                <w:b/>
                <w:bCs/>
                <w:color w:val="000000"/>
                <w:sz w:val="18"/>
                <w:szCs w:val="18"/>
              </w:rPr>
              <w:t>მლნ</w:t>
            </w:r>
            <w:r w:rsidRPr="00381B99">
              <w:rPr>
                <w:rFonts w:ascii="Arial" w:eastAsia="Times New Roman" w:hAnsi="Arial" w:cs="Arial"/>
                <w:b/>
                <w:bCs/>
                <w:color w:val="000000"/>
                <w:sz w:val="18"/>
                <w:szCs w:val="18"/>
              </w:rPr>
              <w:t xml:space="preserve"> </w:t>
            </w:r>
            <w:r w:rsidRPr="00381B99">
              <w:rPr>
                <w:rFonts w:ascii="Sylfaen" w:eastAsia="Times New Roman" w:hAnsi="Sylfaen" w:cs="Calibri"/>
                <w:b/>
                <w:bCs/>
                <w:color w:val="000000"/>
                <w:sz w:val="18"/>
                <w:szCs w:val="18"/>
              </w:rPr>
              <w:t>ლარი</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lang w:val="ka-GE"/>
              </w:rPr>
              <w:t>64,832.4</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lang w:val="ka-GE"/>
              </w:rPr>
              <w:t>72,276.3</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lang w:val="ka-GE"/>
              </w:rPr>
              <w:t>71,754.2</w:t>
            </w:r>
          </w:p>
        </w:tc>
        <w:tc>
          <w:tcPr>
            <w:tcW w:w="824"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 </w:t>
            </w:r>
          </w:p>
        </w:tc>
      </w:tr>
      <w:tr w:rsidR="00381B99" w:rsidRPr="00381B99" w:rsidTr="00A44E4F">
        <w:trPr>
          <w:trHeight w:val="288"/>
        </w:trPr>
        <w:tc>
          <w:tcPr>
            <w:tcW w:w="1698" w:type="pct"/>
            <w:shd w:val="clear" w:color="000000" w:fill="FFFFFF"/>
            <w:vAlign w:val="center"/>
            <w:hideMark/>
          </w:tcPr>
          <w:p w:rsidR="00381B99" w:rsidRPr="003A3799" w:rsidRDefault="00381B99" w:rsidP="00381B99">
            <w:pPr>
              <w:spacing w:after="0" w:line="240" w:lineRule="auto"/>
              <w:rPr>
                <w:rFonts w:ascii="Sylfaen" w:eastAsia="Times New Roman" w:hAnsi="Sylfaen" w:cs="Calibri"/>
                <w:b/>
                <w:bCs/>
                <w:color w:val="000000"/>
                <w:sz w:val="18"/>
                <w:szCs w:val="18"/>
                <w:lang w:val="ka-GE"/>
              </w:rPr>
            </w:pPr>
            <w:r w:rsidRPr="00381B99">
              <w:rPr>
                <w:rFonts w:ascii="Sylfaen" w:eastAsia="Times New Roman" w:hAnsi="Sylfaen" w:cs="Calibri"/>
                <w:b/>
                <w:bCs/>
                <w:color w:val="000000"/>
                <w:sz w:val="18"/>
                <w:szCs w:val="18"/>
              </w:rPr>
              <w:t>დეფიციტი</w:t>
            </w:r>
            <w:r w:rsidR="003A3799">
              <w:rPr>
                <w:rFonts w:ascii="Sylfaen" w:eastAsia="Times New Roman" w:hAnsi="Sylfaen" w:cs="Calibri"/>
                <w:b/>
                <w:bCs/>
                <w:color w:val="000000"/>
                <w:sz w:val="18"/>
                <w:szCs w:val="18"/>
              </w:rPr>
              <w:t xml:space="preserve"> (</w:t>
            </w:r>
            <w:r w:rsidR="003A3799">
              <w:rPr>
                <w:rFonts w:ascii="Sylfaen" w:eastAsia="Times New Roman" w:hAnsi="Sylfaen" w:cs="Calibri"/>
                <w:b/>
                <w:bCs/>
                <w:color w:val="000000"/>
                <w:sz w:val="18"/>
                <w:szCs w:val="18"/>
                <w:lang w:val="ka-GE"/>
              </w:rPr>
              <w:t>საბიუჯეტო კლასიფიკაციის მიხედვით)</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-4.2%</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-2.7%</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-2.08%</w:t>
            </w:r>
          </w:p>
        </w:tc>
        <w:tc>
          <w:tcPr>
            <w:tcW w:w="824"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 </w:t>
            </w:r>
          </w:p>
        </w:tc>
      </w:tr>
      <w:tr w:rsidR="00381B99" w:rsidRPr="00381B99" w:rsidTr="00A44E4F">
        <w:trPr>
          <w:trHeight w:val="288"/>
        </w:trPr>
        <w:tc>
          <w:tcPr>
            <w:tcW w:w="1698" w:type="pct"/>
            <w:shd w:val="clear" w:color="000000" w:fill="FFFFFF"/>
            <w:vAlign w:val="center"/>
            <w:hideMark/>
          </w:tcPr>
          <w:p w:rsidR="00381B99" w:rsidRPr="00381B99" w:rsidRDefault="00381B99" w:rsidP="00381B99">
            <w:pPr>
              <w:spacing w:after="0" w:line="240" w:lineRule="auto"/>
              <w:rPr>
                <w:rFonts w:ascii="Sylfaen" w:eastAsia="Times New Roman" w:hAnsi="Sylfaen" w:cs="Calibri"/>
                <w:b/>
                <w:bCs/>
                <w:color w:val="000000"/>
                <w:sz w:val="18"/>
                <w:szCs w:val="18"/>
              </w:rPr>
            </w:pPr>
            <w:r w:rsidRPr="00381B99">
              <w:rPr>
                <w:rFonts w:ascii="Sylfaen" w:eastAsia="Times New Roman" w:hAnsi="Sylfaen" w:cs="Calibri"/>
                <w:b/>
                <w:bCs/>
                <w:color w:val="000000"/>
                <w:sz w:val="18"/>
                <w:szCs w:val="18"/>
              </w:rPr>
              <w:t>შემოსულობები</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23,438.0</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24,964.0</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25,314.0</w:t>
            </w:r>
          </w:p>
        </w:tc>
        <w:tc>
          <w:tcPr>
            <w:tcW w:w="824"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 </w:t>
            </w:r>
          </w:p>
        </w:tc>
      </w:tr>
      <w:tr w:rsidR="00381B99" w:rsidRPr="00381B99" w:rsidTr="00A44E4F">
        <w:trPr>
          <w:trHeight w:val="288"/>
        </w:trPr>
        <w:tc>
          <w:tcPr>
            <w:tcW w:w="1698" w:type="pct"/>
            <w:shd w:val="clear" w:color="000000" w:fill="FFFFFF"/>
            <w:vAlign w:val="center"/>
            <w:hideMark/>
          </w:tcPr>
          <w:p w:rsidR="00381B99" w:rsidRPr="00381B99" w:rsidRDefault="00381B99" w:rsidP="00381B99">
            <w:pPr>
              <w:spacing w:after="0" w:line="240" w:lineRule="auto"/>
              <w:rPr>
                <w:rFonts w:ascii="Sylfaen" w:eastAsia="Times New Roman" w:hAnsi="Sylfaen" w:cs="Calibri"/>
                <w:b/>
                <w:bCs/>
                <w:color w:val="000000"/>
                <w:sz w:val="18"/>
                <w:szCs w:val="18"/>
              </w:rPr>
            </w:pPr>
            <w:r w:rsidRPr="00381B99">
              <w:rPr>
                <w:rFonts w:ascii="Sylfaen" w:eastAsia="Times New Roman" w:hAnsi="Sylfaen" w:cs="Calibri"/>
                <w:b/>
                <w:bCs/>
                <w:color w:val="000000"/>
                <w:sz w:val="18"/>
                <w:szCs w:val="18"/>
              </w:rPr>
              <w:t>გადასახდელები</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23,172.0</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24,607.0</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24,404.7</w:t>
            </w:r>
          </w:p>
        </w:tc>
        <w:tc>
          <w:tcPr>
            <w:tcW w:w="824"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 </w:t>
            </w:r>
          </w:p>
        </w:tc>
      </w:tr>
      <w:tr w:rsidR="00381B99" w:rsidRPr="00381B99" w:rsidTr="00A44E4F">
        <w:trPr>
          <w:trHeight w:val="288"/>
        </w:trPr>
        <w:tc>
          <w:tcPr>
            <w:tcW w:w="1698" w:type="pct"/>
            <w:shd w:val="clear" w:color="000000" w:fill="FFFFFF"/>
            <w:vAlign w:val="center"/>
            <w:hideMark/>
          </w:tcPr>
          <w:p w:rsidR="00381B99" w:rsidRPr="00381B99" w:rsidRDefault="00381B99" w:rsidP="00381B99">
            <w:pPr>
              <w:spacing w:after="0" w:line="240" w:lineRule="auto"/>
              <w:rPr>
                <w:rFonts w:ascii="Sylfaen" w:eastAsia="Times New Roman" w:hAnsi="Sylfaen" w:cs="Calibri"/>
                <w:b/>
                <w:bCs/>
                <w:color w:val="000000"/>
                <w:sz w:val="18"/>
                <w:szCs w:val="18"/>
              </w:rPr>
            </w:pPr>
            <w:r w:rsidRPr="00381B99">
              <w:rPr>
                <w:rFonts w:ascii="Sylfaen" w:eastAsia="Times New Roman" w:hAnsi="Sylfaen" w:cs="Calibri"/>
                <w:b/>
                <w:bCs/>
                <w:color w:val="000000"/>
                <w:sz w:val="18"/>
                <w:szCs w:val="18"/>
              </w:rPr>
              <w:t>მოდიფიცირებული</w:t>
            </w:r>
            <w:r w:rsidRPr="00381B99">
              <w:rPr>
                <w:rFonts w:ascii="Arial" w:eastAsia="Times New Roman" w:hAnsi="Arial" w:cs="Arial"/>
                <w:b/>
                <w:bCs/>
                <w:color w:val="000000"/>
                <w:sz w:val="18"/>
                <w:szCs w:val="18"/>
              </w:rPr>
              <w:t xml:space="preserve"> </w:t>
            </w:r>
            <w:r w:rsidRPr="00381B99">
              <w:rPr>
                <w:rFonts w:ascii="Sylfaen" w:eastAsia="Times New Roman" w:hAnsi="Sylfaen" w:cs="Calibri"/>
                <w:b/>
                <w:bCs/>
                <w:color w:val="000000"/>
                <w:sz w:val="18"/>
                <w:szCs w:val="18"/>
              </w:rPr>
              <w:t>დეფიციტი</w:t>
            </w:r>
            <w:r w:rsidRPr="00381B99">
              <w:rPr>
                <w:rFonts w:ascii="Arial" w:eastAsia="Times New Roman" w:hAnsi="Arial" w:cs="Arial"/>
                <w:b/>
                <w:bCs/>
                <w:color w:val="000000"/>
                <w:sz w:val="18"/>
                <w:szCs w:val="18"/>
              </w:rPr>
              <w:t xml:space="preserve"> (IMF) </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-2,835.0</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-2,178.0</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-1,891.2</w:t>
            </w:r>
          </w:p>
        </w:tc>
        <w:tc>
          <w:tcPr>
            <w:tcW w:w="824"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 </w:t>
            </w:r>
          </w:p>
        </w:tc>
      </w:tr>
      <w:tr w:rsidR="00381B99" w:rsidRPr="00381B99" w:rsidTr="00A44E4F">
        <w:trPr>
          <w:trHeight w:val="288"/>
        </w:trPr>
        <w:tc>
          <w:tcPr>
            <w:tcW w:w="1698" w:type="pct"/>
            <w:shd w:val="clear" w:color="000000" w:fill="FFFFFF"/>
            <w:vAlign w:val="center"/>
            <w:hideMark/>
          </w:tcPr>
          <w:p w:rsidR="00381B99" w:rsidRPr="00381B99" w:rsidRDefault="00381B99" w:rsidP="00381B99">
            <w:pPr>
              <w:spacing w:after="0" w:line="240" w:lineRule="auto"/>
              <w:rPr>
                <w:rFonts w:ascii="Sylfaen" w:eastAsia="Times New Roman" w:hAnsi="Sylfaen" w:cs="Calibri"/>
                <w:b/>
                <w:bCs/>
                <w:color w:val="000000"/>
                <w:sz w:val="18"/>
                <w:szCs w:val="18"/>
              </w:rPr>
            </w:pPr>
            <w:r w:rsidRPr="00381B99">
              <w:rPr>
                <w:rFonts w:ascii="Sylfaen" w:eastAsia="Times New Roman" w:hAnsi="Sylfaen" w:cs="Calibri"/>
                <w:b/>
                <w:bCs/>
                <w:color w:val="000000"/>
                <w:sz w:val="18"/>
                <w:szCs w:val="18"/>
              </w:rPr>
              <w:t>მოდიფიცირებული</w:t>
            </w:r>
            <w:r w:rsidRPr="00381B99">
              <w:rPr>
                <w:rFonts w:ascii="Arial" w:eastAsia="Times New Roman" w:hAnsi="Arial" w:cs="Arial"/>
                <w:b/>
                <w:bCs/>
                <w:color w:val="000000"/>
                <w:sz w:val="18"/>
                <w:szCs w:val="18"/>
              </w:rPr>
              <w:t xml:space="preserve"> </w:t>
            </w:r>
            <w:r w:rsidRPr="00381B99">
              <w:rPr>
                <w:rFonts w:ascii="Sylfaen" w:eastAsia="Times New Roman" w:hAnsi="Sylfaen" w:cs="Calibri"/>
                <w:b/>
                <w:bCs/>
                <w:color w:val="000000"/>
                <w:sz w:val="18"/>
                <w:szCs w:val="18"/>
              </w:rPr>
              <w:t>დეფიციტი</w:t>
            </w:r>
            <w:r w:rsidRPr="00381B99">
              <w:rPr>
                <w:rFonts w:ascii="Arial" w:eastAsia="Times New Roman" w:hAnsi="Arial" w:cs="Arial"/>
                <w:b/>
                <w:bCs/>
                <w:color w:val="000000"/>
                <w:sz w:val="18"/>
                <w:szCs w:val="18"/>
              </w:rPr>
              <w:t xml:space="preserve"> (IMF) % </w:t>
            </w:r>
            <w:r w:rsidRPr="00381B99">
              <w:rPr>
                <w:rFonts w:ascii="Sylfaen" w:eastAsia="Times New Roman" w:hAnsi="Sylfaen" w:cs="Calibri"/>
                <w:b/>
                <w:bCs/>
                <w:color w:val="000000"/>
                <w:sz w:val="18"/>
                <w:szCs w:val="18"/>
              </w:rPr>
              <w:t>მშპ</w:t>
            </w:r>
            <w:r w:rsidRPr="00381B99">
              <w:rPr>
                <w:rFonts w:ascii="Arial" w:eastAsia="Times New Roman" w:hAnsi="Arial" w:cs="Arial"/>
                <w:b/>
                <w:bCs/>
                <w:color w:val="000000"/>
                <w:sz w:val="18"/>
                <w:szCs w:val="18"/>
              </w:rPr>
              <w:t>-</w:t>
            </w:r>
            <w:r w:rsidRPr="00381B99">
              <w:rPr>
                <w:rFonts w:ascii="Sylfaen" w:eastAsia="Times New Roman" w:hAnsi="Sylfaen" w:cs="Calibri"/>
                <w:b/>
                <w:bCs/>
                <w:color w:val="000000"/>
                <w:sz w:val="18"/>
                <w:szCs w:val="18"/>
              </w:rPr>
              <w:t>სთან</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-4.37%</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-3.01%</w:t>
            </w:r>
          </w:p>
        </w:tc>
        <w:tc>
          <w:tcPr>
            <w:tcW w:w="826"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-2.64%</w:t>
            </w:r>
          </w:p>
        </w:tc>
        <w:tc>
          <w:tcPr>
            <w:tcW w:w="824" w:type="pct"/>
            <w:shd w:val="clear" w:color="000000" w:fill="FFFFFF"/>
            <w:noWrap/>
            <w:vAlign w:val="center"/>
            <w:hideMark/>
          </w:tcPr>
          <w:p w:rsidR="00381B99" w:rsidRPr="00381B99" w:rsidRDefault="00381B99" w:rsidP="00381B99">
            <w:pPr>
              <w:spacing w:after="0" w:line="240" w:lineRule="auto"/>
              <w:jc w:val="center"/>
              <w:rPr>
                <w:rFonts w:ascii="Arial" w:eastAsia="Times New Roman" w:hAnsi="Arial" w:cs="Arial"/>
                <w:b/>
                <w:bCs/>
                <w:color w:val="000000"/>
                <w:sz w:val="18"/>
                <w:szCs w:val="18"/>
              </w:rPr>
            </w:pPr>
            <w:r w:rsidRPr="00381B99">
              <w:rPr>
                <w:rFonts w:ascii="Arial" w:eastAsia="Times New Roman" w:hAnsi="Arial" w:cs="Arial"/>
                <w:b/>
                <w:bCs/>
                <w:color w:val="000000"/>
                <w:sz w:val="18"/>
                <w:szCs w:val="18"/>
              </w:rPr>
              <w:t> </w:t>
            </w:r>
          </w:p>
        </w:tc>
      </w:tr>
    </w:tbl>
    <w:p w:rsidR="00345B3B" w:rsidRPr="00C6091F" w:rsidRDefault="00345B3B" w:rsidP="00757EC5">
      <w:pPr>
        <w:spacing w:after="0" w:line="240" w:lineRule="auto"/>
        <w:jc w:val="right"/>
        <w:rPr>
          <w:rFonts w:ascii="Sylfaen" w:hAnsi="Sylfaen"/>
          <w:sz w:val="20"/>
          <w:highlight w:val="yellow"/>
          <w:lang w:val="ka-GE"/>
        </w:rPr>
      </w:pPr>
    </w:p>
    <w:p w:rsidR="00345B3B" w:rsidRDefault="00345B3B" w:rsidP="00757EC5">
      <w:pPr>
        <w:spacing w:after="0" w:line="240" w:lineRule="auto"/>
        <w:jc w:val="right"/>
        <w:rPr>
          <w:rFonts w:ascii="Sylfaen" w:hAnsi="Sylfaen"/>
          <w:sz w:val="20"/>
          <w:highlight w:val="yellow"/>
          <w:lang w:val="ka-GE"/>
        </w:rPr>
      </w:pPr>
    </w:p>
    <w:p w:rsidR="00AB3269" w:rsidRDefault="00AB3269" w:rsidP="00757EC5">
      <w:pPr>
        <w:spacing w:after="0" w:line="240" w:lineRule="auto"/>
        <w:jc w:val="right"/>
        <w:rPr>
          <w:rFonts w:ascii="Sylfaen" w:hAnsi="Sylfaen"/>
          <w:sz w:val="20"/>
          <w:highlight w:val="yellow"/>
          <w:lang w:val="ka-GE"/>
        </w:rPr>
      </w:pPr>
    </w:p>
    <w:p w:rsidR="00AB3269" w:rsidRDefault="00AB3269" w:rsidP="00757EC5">
      <w:pPr>
        <w:spacing w:after="0" w:line="240" w:lineRule="auto"/>
        <w:jc w:val="right"/>
        <w:rPr>
          <w:rFonts w:ascii="Sylfaen" w:hAnsi="Sylfaen"/>
          <w:sz w:val="20"/>
          <w:highlight w:val="yellow"/>
          <w:lang w:val="ka-GE"/>
        </w:rPr>
      </w:pPr>
    </w:p>
    <w:p w:rsidR="00AB3269" w:rsidRDefault="00AB3269" w:rsidP="00757EC5">
      <w:pPr>
        <w:spacing w:after="0" w:line="240" w:lineRule="auto"/>
        <w:jc w:val="right"/>
        <w:rPr>
          <w:rFonts w:ascii="Sylfaen" w:hAnsi="Sylfaen"/>
          <w:sz w:val="20"/>
          <w:highlight w:val="yellow"/>
          <w:lang w:val="ka-GE"/>
        </w:rPr>
      </w:pPr>
    </w:p>
    <w:p w:rsidR="00AB3269" w:rsidRDefault="00AB3269" w:rsidP="00757EC5">
      <w:pPr>
        <w:spacing w:after="0" w:line="240" w:lineRule="auto"/>
        <w:jc w:val="right"/>
        <w:rPr>
          <w:rFonts w:ascii="Sylfaen" w:hAnsi="Sylfaen"/>
          <w:sz w:val="20"/>
          <w:highlight w:val="yellow"/>
          <w:lang w:val="ka-GE"/>
        </w:rPr>
      </w:pPr>
    </w:p>
    <w:p w:rsidR="00AB3269" w:rsidRDefault="00AB3269" w:rsidP="00757EC5">
      <w:pPr>
        <w:spacing w:after="0" w:line="240" w:lineRule="auto"/>
        <w:jc w:val="right"/>
        <w:rPr>
          <w:rFonts w:ascii="Sylfaen" w:hAnsi="Sylfaen"/>
          <w:sz w:val="20"/>
          <w:highlight w:val="yellow"/>
          <w:lang w:val="ka-GE"/>
        </w:rPr>
      </w:pPr>
    </w:p>
    <w:p w:rsidR="00AB3269" w:rsidRDefault="00AB3269" w:rsidP="00757EC5">
      <w:pPr>
        <w:spacing w:after="0" w:line="240" w:lineRule="auto"/>
        <w:jc w:val="right"/>
        <w:rPr>
          <w:rFonts w:ascii="Sylfaen" w:hAnsi="Sylfaen"/>
          <w:sz w:val="20"/>
          <w:highlight w:val="yellow"/>
          <w:lang w:val="ka-GE"/>
        </w:rPr>
      </w:pPr>
    </w:p>
    <w:p w:rsidR="00AB3269" w:rsidRDefault="00AB3269" w:rsidP="00757EC5">
      <w:pPr>
        <w:spacing w:after="0" w:line="240" w:lineRule="auto"/>
        <w:jc w:val="right"/>
        <w:rPr>
          <w:rFonts w:ascii="Sylfaen" w:hAnsi="Sylfaen"/>
          <w:sz w:val="20"/>
          <w:highlight w:val="yellow"/>
          <w:lang w:val="ka-GE"/>
        </w:rPr>
      </w:pPr>
    </w:p>
    <w:p w:rsidR="00AB3269" w:rsidRPr="00C6091F" w:rsidRDefault="00AB3269" w:rsidP="00757EC5">
      <w:pPr>
        <w:spacing w:after="0" w:line="240" w:lineRule="auto"/>
        <w:jc w:val="right"/>
        <w:rPr>
          <w:rFonts w:ascii="Sylfaen" w:hAnsi="Sylfaen"/>
          <w:sz w:val="20"/>
          <w:highlight w:val="yellow"/>
          <w:lang w:val="ka-GE"/>
        </w:rPr>
      </w:pPr>
    </w:p>
    <w:p w:rsidR="00345B3B" w:rsidRPr="00C6091F" w:rsidRDefault="00345B3B" w:rsidP="00757EC5">
      <w:pPr>
        <w:spacing w:after="0" w:line="240" w:lineRule="auto"/>
        <w:jc w:val="right"/>
        <w:rPr>
          <w:rFonts w:ascii="Sylfaen" w:hAnsi="Sylfaen"/>
          <w:sz w:val="20"/>
          <w:highlight w:val="yellow"/>
          <w:lang w:val="ka-GE"/>
        </w:rPr>
      </w:pPr>
    </w:p>
    <w:p w:rsidR="00345B3B" w:rsidRDefault="00345B3B" w:rsidP="00757EC5">
      <w:pPr>
        <w:spacing w:after="0" w:line="240" w:lineRule="auto"/>
        <w:jc w:val="right"/>
        <w:rPr>
          <w:rFonts w:ascii="Sylfaen" w:hAnsi="Sylfaen"/>
          <w:sz w:val="20"/>
          <w:highlight w:val="yellow"/>
          <w:lang w:val="ka-GE"/>
        </w:rPr>
      </w:pPr>
    </w:p>
    <w:p w:rsidR="006E3CE4" w:rsidRDefault="006E3CE4" w:rsidP="00AB3269">
      <w:pPr>
        <w:pStyle w:val="Heading1"/>
        <w:spacing w:before="0"/>
        <w:jc w:val="center"/>
        <w:rPr>
          <w:rFonts w:ascii="Sylfaen" w:hAnsi="Sylfaen" w:cs="Sylfaen"/>
          <w:b/>
          <w:sz w:val="22"/>
          <w:szCs w:val="22"/>
          <w:lang w:val="ka-GE"/>
        </w:rPr>
      </w:pPr>
      <w:r w:rsidRPr="00AB3269">
        <w:rPr>
          <w:rFonts w:ascii="Sylfaen" w:hAnsi="Sylfaen" w:cs="Sylfaen"/>
          <w:b/>
          <w:sz w:val="22"/>
          <w:szCs w:val="22"/>
          <w:lang w:val="ka-GE"/>
        </w:rPr>
        <w:lastRenderedPageBreak/>
        <w:t>202</w:t>
      </w:r>
      <w:r w:rsidR="00087925" w:rsidRPr="00AB3269">
        <w:rPr>
          <w:rFonts w:ascii="Sylfaen" w:hAnsi="Sylfaen" w:cs="Sylfaen"/>
          <w:b/>
          <w:sz w:val="22"/>
          <w:szCs w:val="22"/>
          <w:lang w:val="ka-GE"/>
        </w:rPr>
        <w:t>2</w:t>
      </w:r>
      <w:r w:rsidRPr="00AB3269">
        <w:rPr>
          <w:rFonts w:ascii="Sylfaen" w:hAnsi="Sylfaen" w:cs="Sylfaen"/>
          <w:b/>
          <w:sz w:val="22"/>
          <w:szCs w:val="22"/>
          <w:lang w:val="ka-GE"/>
        </w:rPr>
        <w:t xml:space="preserve"> წლის სახელმწიფო ბიუჯეტი</w:t>
      </w:r>
    </w:p>
    <w:p w:rsidR="00AB3269" w:rsidRPr="00AB3269" w:rsidRDefault="00AB3269" w:rsidP="00AB3269">
      <w:pPr>
        <w:rPr>
          <w:lang w:val="ka-GE"/>
        </w:rPr>
      </w:pPr>
    </w:p>
    <w:p w:rsidR="006E3CE4" w:rsidRPr="003E7EC0" w:rsidRDefault="006E3CE4" w:rsidP="00757EC5">
      <w:pPr>
        <w:spacing w:line="240" w:lineRule="auto"/>
        <w:ind w:firstLine="720"/>
        <w:jc w:val="both"/>
        <w:rPr>
          <w:rFonts w:ascii="Sylfaen" w:hAnsi="Sylfaen"/>
          <w:lang w:val="ka-GE"/>
        </w:rPr>
      </w:pPr>
      <w:r w:rsidRPr="003E7EC0">
        <w:rPr>
          <w:rFonts w:ascii="Sylfaen" w:hAnsi="Sylfaen"/>
          <w:lang w:val="ka-GE"/>
        </w:rPr>
        <w:t>202</w:t>
      </w:r>
      <w:r w:rsidR="00087925" w:rsidRPr="003E7EC0">
        <w:rPr>
          <w:rFonts w:ascii="Sylfaen" w:hAnsi="Sylfaen"/>
          <w:lang w:val="ka-GE"/>
        </w:rPr>
        <w:t>2</w:t>
      </w:r>
      <w:r w:rsidRPr="003E7EC0">
        <w:rPr>
          <w:rFonts w:ascii="Sylfaen" w:hAnsi="Sylfaen"/>
          <w:lang w:val="ka-GE"/>
        </w:rPr>
        <w:t xml:space="preserve"> წელს სახელმწიფო ბიუჯეტი შესრულდა როგორც შემოსულობების, ისე გადასახდელების თვალსაზრისით. სახელწიფო ბიუჯეტის გადასახდელების შესრულებამ </w:t>
      </w:r>
      <w:r w:rsidR="00087925" w:rsidRPr="003E7EC0">
        <w:rPr>
          <w:rFonts w:ascii="Sylfaen" w:hAnsi="Sylfaen"/>
          <w:lang w:val="ka-GE"/>
        </w:rPr>
        <w:t>99</w:t>
      </w:r>
      <w:r w:rsidRPr="003E7EC0">
        <w:rPr>
          <w:rFonts w:ascii="Sylfaen" w:hAnsi="Sylfaen"/>
          <w:lang w:val="ka-GE"/>
        </w:rPr>
        <w:t>.</w:t>
      </w:r>
      <w:r w:rsidR="00087925" w:rsidRPr="003E7EC0">
        <w:rPr>
          <w:rFonts w:ascii="Sylfaen" w:hAnsi="Sylfaen"/>
          <w:lang w:val="ka-GE"/>
        </w:rPr>
        <w:t>9</w:t>
      </w:r>
      <w:r w:rsidRPr="003E7EC0">
        <w:rPr>
          <w:rFonts w:ascii="Sylfaen" w:hAnsi="Sylfaen"/>
          <w:lang w:val="ka-GE"/>
        </w:rPr>
        <w:t>% შეადგინა, რაც ასევე მაღალი მაჩვენებელია.</w:t>
      </w:r>
    </w:p>
    <w:p w:rsidR="006E3CE4" w:rsidRDefault="006E3CE4" w:rsidP="00AB3269">
      <w:pPr>
        <w:pStyle w:val="Heading2"/>
        <w:spacing w:line="240" w:lineRule="auto"/>
        <w:jc w:val="center"/>
        <w:rPr>
          <w:rFonts w:ascii="Sylfaen" w:hAnsi="Sylfaen" w:cs="Sylfaen"/>
          <w:b/>
          <w:sz w:val="22"/>
          <w:szCs w:val="22"/>
          <w:lang w:val="fr-FR"/>
        </w:rPr>
      </w:pPr>
      <w:r w:rsidRPr="00AB3269">
        <w:rPr>
          <w:rFonts w:ascii="Sylfaen" w:hAnsi="Sylfaen" w:cs="Sylfaen"/>
          <w:b/>
          <w:sz w:val="22"/>
          <w:szCs w:val="22"/>
          <w:lang w:val="fr-FR"/>
        </w:rPr>
        <w:t>ინფორმაცია საქართველოს 202</w:t>
      </w:r>
      <w:r w:rsidR="003E7EC0" w:rsidRPr="00AB3269">
        <w:rPr>
          <w:rFonts w:ascii="Sylfaen" w:hAnsi="Sylfaen" w:cs="Sylfaen"/>
          <w:b/>
          <w:sz w:val="22"/>
          <w:szCs w:val="22"/>
          <w:lang w:val="fr-FR"/>
        </w:rPr>
        <w:t>2</w:t>
      </w:r>
      <w:r w:rsidRPr="00AB3269">
        <w:rPr>
          <w:rFonts w:ascii="Sylfaen" w:hAnsi="Sylfaen" w:cs="Sylfaen"/>
          <w:b/>
          <w:sz w:val="22"/>
          <w:szCs w:val="22"/>
          <w:lang w:val="fr-FR"/>
        </w:rPr>
        <w:t xml:space="preserve"> წლის სახელმწიფო ბიუჯეტის შემოსავლების შესრულების შესახებ</w:t>
      </w:r>
    </w:p>
    <w:p w:rsidR="00AB3269" w:rsidRPr="00AB3269" w:rsidRDefault="00AB3269" w:rsidP="00AB3269">
      <w:pPr>
        <w:rPr>
          <w:lang w:val="fr-FR"/>
        </w:rPr>
      </w:pPr>
    </w:p>
    <w:p w:rsidR="003E7EC0" w:rsidRPr="003E7EC0" w:rsidRDefault="003E7EC0" w:rsidP="003E7EC0">
      <w:pPr>
        <w:spacing w:after="0" w:line="240" w:lineRule="auto"/>
        <w:ind w:firstLine="720"/>
        <w:jc w:val="both"/>
        <w:rPr>
          <w:rFonts w:ascii="Sylfaen" w:hAnsi="Sylfaen" w:cs="Arial"/>
          <w:lang w:val="ka-GE"/>
        </w:rPr>
      </w:pPr>
      <w:r w:rsidRPr="003E7EC0">
        <w:rPr>
          <w:rFonts w:ascii="Sylfaen" w:hAnsi="Sylfaen" w:cs="Arial"/>
          <w:lang w:val="ka-GE"/>
        </w:rPr>
        <w:t>20</w:t>
      </w:r>
      <w:r w:rsidRPr="003E7EC0">
        <w:rPr>
          <w:rFonts w:ascii="Sylfaen" w:hAnsi="Sylfaen" w:cs="Arial"/>
        </w:rPr>
        <w:t>22</w:t>
      </w:r>
      <w:r w:rsidRPr="003E7EC0">
        <w:rPr>
          <w:rFonts w:ascii="Sylfaen" w:hAnsi="Sylfaen" w:cs="Arial"/>
          <w:lang w:val="ka-GE"/>
        </w:rPr>
        <w:t xml:space="preserve"> </w:t>
      </w:r>
      <w:r w:rsidRPr="003E7EC0">
        <w:rPr>
          <w:rFonts w:ascii="Sylfaen" w:hAnsi="Sylfaen" w:cs="Sylfaen"/>
          <w:lang w:val="ka-GE"/>
        </w:rPr>
        <w:t>წლის სახელმწიფო</w:t>
      </w:r>
      <w:r w:rsidRPr="003E7EC0">
        <w:rPr>
          <w:rFonts w:ascii="Sylfaen" w:hAnsi="Sylfaen" w:cs="Arial"/>
          <w:lang w:val="ka-GE"/>
        </w:rPr>
        <w:t xml:space="preserve"> </w:t>
      </w:r>
      <w:r w:rsidRPr="003E7EC0">
        <w:rPr>
          <w:rFonts w:ascii="Sylfaen" w:hAnsi="Sylfaen" w:cs="Sylfaen"/>
          <w:lang w:val="ka-GE"/>
        </w:rPr>
        <w:t>ბიუჯეტის</w:t>
      </w:r>
      <w:r w:rsidRPr="003E7EC0">
        <w:rPr>
          <w:rFonts w:ascii="Sylfaen" w:hAnsi="Sylfaen" w:cs="Arial"/>
          <w:lang w:val="ka-GE"/>
        </w:rPr>
        <w:t xml:space="preserve"> </w:t>
      </w:r>
      <w:r w:rsidRPr="003E7EC0">
        <w:rPr>
          <w:rFonts w:ascii="Sylfaen" w:hAnsi="Sylfaen" w:cs="Sylfaen"/>
          <w:lang w:val="ka-GE"/>
        </w:rPr>
        <w:t>შემოსავლების საპროგნოზო</w:t>
      </w:r>
      <w:r w:rsidRPr="003E7EC0">
        <w:rPr>
          <w:rFonts w:ascii="Sylfaen" w:hAnsi="Sylfaen" w:cs="Arial"/>
          <w:lang w:val="ka-GE"/>
        </w:rPr>
        <w:t xml:space="preserve"> </w:t>
      </w:r>
      <w:r w:rsidRPr="003E7EC0">
        <w:rPr>
          <w:rFonts w:ascii="Sylfaen" w:hAnsi="Sylfaen" w:cs="Sylfaen"/>
          <w:lang w:val="ka-GE"/>
        </w:rPr>
        <w:t>მაჩვენებელი</w:t>
      </w:r>
      <w:r w:rsidRPr="003E7EC0">
        <w:rPr>
          <w:rFonts w:ascii="Sylfaen" w:hAnsi="Sylfaen" w:cs="Arial"/>
          <w:lang w:val="ka-GE"/>
        </w:rPr>
        <w:t xml:space="preserve"> </w:t>
      </w:r>
      <w:r w:rsidRPr="003E7EC0">
        <w:rPr>
          <w:rFonts w:ascii="Sylfaen" w:hAnsi="Sylfaen" w:cs="Sylfaen"/>
          <w:lang w:val="ka-GE"/>
        </w:rPr>
        <w:t>განისაზღვრა</w:t>
      </w:r>
      <w:r w:rsidRPr="003E7EC0">
        <w:rPr>
          <w:rFonts w:ascii="Sylfaen" w:hAnsi="Sylfaen" w:cs="Arial"/>
          <w:lang w:val="ka-GE"/>
        </w:rPr>
        <w:t xml:space="preserve">    </w:t>
      </w:r>
      <w:r w:rsidRPr="003E7EC0">
        <w:rPr>
          <w:rFonts w:ascii="Sylfaen" w:hAnsi="Sylfaen" w:cs="Arial"/>
        </w:rPr>
        <w:t xml:space="preserve">      </w:t>
      </w:r>
      <w:r w:rsidRPr="003E7EC0">
        <w:rPr>
          <w:rFonts w:ascii="Sylfaen" w:hAnsi="Sylfaen" w:cs="Arial"/>
          <w:lang w:val="ka-GE"/>
        </w:rPr>
        <w:t xml:space="preserve"> </w:t>
      </w:r>
      <w:r w:rsidRPr="003E7EC0">
        <w:rPr>
          <w:rFonts w:ascii="Sylfaen" w:hAnsi="Sylfaen" w:cs="Arial"/>
        </w:rPr>
        <w:t xml:space="preserve">16 357 411.0 </w:t>
      </w:r>
      <w:r w:rsidRPr="003E7EC0">
        <w:rPr>
          <w:rFonts w:ascii="Sylfaen" w:hAnsi="Sylfaen" w:cs="Arial"/>
          <w:lang w:val="ka-GE"/>
        </w:rPr>
        <w:t xml:space="preserve">ათასი </w:t>
      </w:r>
      <w:r w:rsidRPr="003E7EC0">
        <w:rPr>
          <w:rFonts w:ascii="Sylfaen" w:hAnsi="Sylfaen" w:cs="Sylfaen"/>
          <w:lang w:val="ka-GE"/>
        </w:rPr>
        <w:t>ლარით</w:t>
      </w:r>
      <w:r w:rsidRPr="003E7EC0">
        <w:rPr>
          <w:rFonts w:ascii="Sylfaen" w:hAnsi="Sylfaen" w:cs="Arial"/>
          <w:lang w:val="ka-GE"/>
        </w:rPr>
        <w:t xml:space="preserve">, </w:t>
      </w:r>
      <w:r w:rsidRPr="003E7EC0">
        <w:rPr>
          <w:rFonts w:ascii="Sylfaen" w:hAnsi="Sylfaen" w:cs="Sylfaen"/>
          <w:lang w:val="ka-GE"/>
        </w:rPr>
        <w:t>საანგარიშო</w:t>
      </w:r>
      <w:r w:rsidRPr="003E7EC0">
        <w:rPr>
          <w:rFonts w:ascii="Sylfaen" w:hAnsi="Sylfaen" w:cs="Arial"/>
          <w:lang w:val="ka-GE"/>
        </w:rPr>
        <w:t xml:space="preserve"> </w:t>
      </w:r>
      <w:r w:rsidRPr="003E7EC0">
        <w:rPr>
          <w:rFonts w:ascii="Sylfaen" w:hAnsi="Sylfaen" w:cs="Sylfaen"/>
          <w:lang w:val="ka-GE"/>
        </w:rPr>
        <w:t>პერიოდში</w:t>
      </w:r>
      <w:r w:rsidRPr="003E7EC0">
        <w:rPr>
          <w:rFonts w:ascii="Sylfaen" w:hAnsi="Sylfaen" w:cs="Arial"/>
          <w:lang w:val="ka-GE"/>
        </w:rPr>
        <w:t xml:space="preserve"> </w:t>
      </w:r>
      <w:r w:rsidRPr="003E7EC0">
        <w:rPr>
          <w:rFonts w:ascii="Sylfaen" w:hAnsi="Sylfaen" w:cs="Sylfaen"/>
          <w:lang w:val="ka-GE"/>
        </w:rPr>
        <w:t>მობილიზებულ</w:t>
      </w:r>
      <w:r w:rsidRPr="003E7EC0">
        <w:rPr>
          <w:rFonts w:ascii="Sylfaen" w:hAnsi="Sylfaen" w:cs="Arial"/>
          <w:lang w:val="ka-GE"/>
        </w:rPr>
        <w:t xml:space="preserve"> </w:t>
      </w:r>
      <w:r w:rsidRPr="003E7EC0">
        <w:rPr>
          <w:rFonts w:ascii="Sylfaen" w:hAnsi="Sylfaen" w:cs="Sylfaen"/>
          <w:lang w:val="ka-GE"/>
        </w:rPr>
        <w:t>იქნა</w:t>
      </w:r>
      <w:r w:rsidRPr="003E7EC0">
        <w:rPr>
          <w:rFonts w:ascii="Sylfaen" w:hAnsi="Sylfaen" w:cs="Arial"/>
          <w:lang w:val="ka-GE"/>
        </w:rPr>
        <w:t xml:space="preserve"> </w:t>
      </w:r>
      <w:r w:rsidRPr="003E7EC0">
        <w:rPr>
          <w:rFonts w:ascii="Sylfaen" w:hAnsi="Sylfaen" w:cs="Arial"/>
        </w:rPr>
        <w:t>16 4</w:t>
      </w:r>
      <w:r w:rsidRPr="003E7EC0">
        <w:rPr>
          <w:rFonts w:ascii="Sylfaen" w:hAnsi="Sylfaen" w:cs="Arial"/>
          <w:lang w:val="ka-GE"/>
        </w:rPr>
        <w:t>50</w:t>
      </w:r>
      <w:r w:rsidRPr="003E7EC0">
        <w:rPr>
          <w:rFonts w:ascii="Sylfaen" w:hAnsi="Sylfaen" w:cs="Arial"/>
        </w:rPr>
        <w:t xml:space="preserve"> </w:t>
      </w:r>
      <w:r w:rsidRPr="003E7EC0">
        <w:rPr>
          <w:rFonts w:ascii="Sylfaen" w:hAnsi="Sylfaen" w:cs="Arial"/>
          <w:lang w:val="ka-GE"/>
        </w:rPr>
        <w:t>247</w:t>
      </w:r>
      <w:r w:rsidRPr="003E7EC0">
        <w:rPr>
          <w:rFonts w:ascii="Sylfaen" w:hAnsi="Sylfaen" w:cs="Arial"/>
        </w:rPr>
        <w:t>.</w:t>
      </w:r>
      <w:r w:rsidRPr="003E7EC0">
        <w:rPr>
          <w:rFonts w:ascii="Sylfaen" w:hAnsi="Sylfaen" w:cs="Arial"/>
          <w:lang w:val="ka-GE"/>
        </w:rPr>
        <w:t>4</w:t>
      </w:r>
      <w:r w:rsidRPr="003E7EC0">
        <w:rPr>
          <w:rFonts w:ascii="Sylfaen" w:hAnsi="Sylfaen" w:cs="Arial"/>
        </w:rPr>
        <w:t xml:space="preserve"> </w:t>
      </w:r>
      <w:r w:rsidRPr="003E7EC0">
        <w:rPr>
          <w:rFonts w:ascii="Sylfaen" w:hAnsi="Sylfaen" w:cs="Sylfaen"/>
          <w:lang w:val="ka-GE"/>
        </w:rPr>
        <w:t>ათასი</w:t>
      </w:r>
      <w:r w:rsidRPr="003E7EC0">
        <w:rPr>
          <w:rFonts w:ascii="Sylfaen" w:hAnsi="Sylfaen" w:cs="Arial"/>
          <w:lang w:val="ka-GE"/>
        </w:rPr>
        <w:t xml:space="preserve"> </w:t>
      </w:r>
      <w:r w:rsidRPr="003E7EC0">
        <w:rPr>
          <w:rFonts w:ascii="Sylfaen" w:hAnsi="Sylfaen" w:cs="Sylfaen"/>
          <w:lang w:val="ka-GE"/>
        </w:rPr>
        <w:t>ლარი</w:t>
      </w:r>
      <w:r w:rsidRPr="003E7EC0">
        <w:rPr>
          <w:rFonts w:ascii="Sylfaen" w:hAnsi="Sylfaen" w:cs="Arial"/>
          <w:lang w:val="ka-GE"/>
        </w:rPr>
        <w:t xml:space="preserve">, </w:t>
      </w:r>
      <w:r w:rsidRPr="003E7EC0">
        <w:rPr>
          <w:rFonts w:ascii="Sylfaen" w:hAnsi="Sylfaen" w:cs="Sylfaen"/>
          <w:lang w:val="ka-GE"/>
        </w:rPr>
        <w:t>ანუ</w:t>
      </w:r>
      <w:r w:rsidRPr="003E7EC0">
        <w:rPr>
          <w:rFonts w:ascii="Sylfaen" w:hAnsi="Sylfaen" w:cs="Arial"/>
          <w:lang w:val="ka-GE"/>
        </w:rPr>
        <w:t xml:space="preserve"> </w:t>
      </w:r>
      <w:r w:rsidRPr="003E7EC0">
        <w:rPr>
          <w:rFonts w:ascii="Sylfaen" w:hAnsi="Sylfaen" w:cs="Sylfaen"/>
          <w:lang w:val="ka-GE"/>
        </w:rPr>
        <w:t>საპროგნოზო</w:t>
      </w:r>
      <w:r w:rsidRPr="003E7EC0">
        <w:rPr>
          <w:rFonts w:ascii="Sylfaen" w:hAnsi="Sylfaen" w:cs="Arial"/>
          <w:lang w:val="ka-GE"/>
        </w:rPr>
        <w:t xml:space="preserve"> </w:t>
      </w:r>
      <w:r w:rsidRPr="003E7EC0">
        <w:rPr>
          <w:rFonts w:ascii="Sylfaen" w:hAnsi="Sylfaen" w:cs="Sylfaen"/>
          <w:lang w:val="ka-GE"/>
        </w:rPr>
        <w:t>მაჩვენებლის</w:t>
      </w:r>
      <w:r w:rsidRPr="003E7EC0">
        <w:rPr>
          <w:rFonts w:ascii="Sylfaen" w:hAnsi="Sylfaen" w:cs="Arial"/>
          <w:lang w:val="ka-GE"/>
        </w:rPr>
        <w:t xml:space="preserve"> 100.6%.</w:t>
      </w:r>
    </w:p>
    <w:p w:rsidR="003E7EC0" w:rsidRPr="003E7EC0" w:rsidRDefault="003E7EC0" w:rsidP="003E7EC0">
      <w:pPr>
        <w:spacing w:after="0" w:line="240" w:lineRule="auto"/>
        <w:ind w:firstLine="720"/>
        <w:jc w:val="both"/>
        <w:rPr>
          <w:rFonts w:ascii="Sylfaen" w:hAnsi="Sylfaen" w:cs="Arial"/>
          <w:lang w:val="ka-GE"/>
        </w:rPr>
      </w:pPr>
    </w:p>
    <w:p w:rsidR="003E7EC0" w:rsidRPr="003E7EC0" w:rsidRDefault="003E7EC0" w:rsidP="003E7EC0">
      <w:pPr>
        <w:pStyle w:val="ListParagraph"/>
        <w:spacing w:after="0" w:line="240" w:lineRule="auto"/>
        <w:jc w:val="right"/>
        <w:rPr>
          <w:rFonts w:ascii="Sylfaen" w:hAnsi="Sylfaen" w:cs="Sylfaen"/>
          <w:i/>
          <w:sz w:val="18"/>
          <w:szCs w:val="18"/>
          <w:lang w:val="ka-GE"/>
        </w:rPr>
      </w:pPr>
      <w:r w:rsidRPr="003E7EC0">
        <w:rPr>
          <w:rFonts w:ascii="Sylfaen" w:hAnsi="Sylfaen" w:cs="Sylfaen"/>
          <w:i/>
          <w:sz w:val="18"/>
          <w:szCs w:val="18"/>
          <w:lang w:val="ka-GE"/>
        </w:rPr>
        <w:t>ათასი ლარი</w:t>
      </w:r>
    </w:p>
    <w:tbl>
      <w:tblPr>
        <w:tblW w:w="10152"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12"/>
        <w:gridCol w:w="1620"/>
        <w:gridCol w:w="1800"/>
        <w:gridCol w:w="1710"/>
        <w:gridCol w:w="1710"/>
      </w:tblGrid>
      <w:tr w:rsidR="003E7EC0" w:rsidRPr="003E7EC0" w:rsidTr="00B81952">
        <w:trPr>
          <w:trHeight w:val="406"/>
        </w:trPr>
        <w:tc>
          <w:tcPr>
            <w:tcW w:w="3312" w:type="dxa"/>
            <w:shd w:val="clear" w:color="auto" w:fill="auto"/>
            <w:vAlign w:val="center"/>
            <w:hideMark/>
          </w:tcPr>
          <w:p w:rsidR="003E7EC0" w:rsidRPr="003E7EC0" w:rsidRDefault="003E7EC0" w:rsidP="00B81952">
            <w:pPr>
              <w:spacing w:after="0" w:line="240" w:lineRule="auto"/>
              <w:jc w:val="center"/>
              <w:rPr>
                <w:rFonts w:ascii="Sylfaen" w:eastAsia="Times New Roman" w:hAnsi="Sylfaen" w:cs="Arial"/>
                <w:b/>
                <w:bCs/>
              </w:rPr>
            </w:pPr>
            <w:r w:rsidRPr="003E7EC0">
              <w:rPr>
                <w:rFonts w:ascii="Sylfaen" w:eastAsia="Times New Roman" w:hAnsi="Sylfaen" w:cs="Arial"/>
                <w:b/>
                <w:bCs/>
              </w:rPr>
              <w:t>დასახელება</w:t>
            </w:r>
          </w:p>
        </w:tc>
        <w:tc>
          <w:tcPr>
            <w:tcW w:w="1620" w:type="dxa"/>
            <w:shd w:val="clear" w:color="auto" w:fill="auto"/>
            <w:vAlign w:val="center"/>
            <w:hideMark/>
          </w:tcPr>
          <w:p w:rsidR="003E7EC0" w:rsidRPr="003E7EC0" w:rsidRDefault="003E7EC0" w:rsidP="00B81952">
            <w:pPr>
              <w:spacing w:after="0" w:line="240" w:lineRule="auto"/>
              <w:jc w:val="center"/>
              <w:rPr>
                <w:rFonts w:ascii="Sylfaen" w:eastAsia="Times New Roman" w:hAnsi="Sylfaen" w:cs="Arial"/>
                <w:b/>
                <w:bCs/>
              </w:rPr>
            </w:pPr>
            <w:r w:rsidRPr="003E7EC0">
              <w:rPr>
                <w:rFonts w:ascii="Sylfaen" w:eastAsia="Times New Roman" w:hAnsi="Sylfaen" w:cs="Arial"/>
                <w:b/>
                <w:bCs/>
              </w:rPr>
              <w:t>გეგმა</w:t>
            </w:r>
          </w:p>
        </w:tc>
        <w:tc>
          <w:tcPr>
            <w:tcW w:w="1800" w:type="dxa"/>
            <w:shd w:val="clear" w:color="auto" w:fill="auto"/>
            <w:vAlign w:val="center"/>
            <w:hideMark/>
          </w:tcPr>
          <w:p w:rsidR="003E7EC0" w:rsidRPr="003E7EC0" w:rsidRDefault="003E7EC0" w:rsidP="00B81952">
            <w:pPr>
              <w:spacing w:after="0" w:line="240" w:lineRule="auto"/>
              <w:jc w:val="center"/>
              <w:rPr>
                <w:rFonts w:ascii="Sylfaen" w:eastAsia="Times New Roman" w:hAnsi="Sylfaen" w:cs="Arial"/>
                <w:b/>
                <w:bCs/>
              </w:rPr>
            </w:pPr>
            <w:r w:rsidRPr="003E7EC0">
              <w:rPr>
                <w:rFonts w:ascii="Sylfaen" w:eastAsia="Times New Roman" w:hAnsi="Sylfaen" w:cs="Arial"/>
                <w:b/>
                <w:bCs/>
              </w:rPr>
              <w:t>ფაქტი</w:t>
            </w:r>
          </w:p>
        </w:tc>
        <w:tc>
          <w:tcPr>
            <w:tcW w:w="1710" w:type="dxa"/>
            <w:shd w:val="clear" w:color="auto" w:fill="auto"/>
            <w:vAlign w:val="center"/>
            <w:hideMark/>
          </w:tcPr>
          <w:p w:rsidR="003E7EC0" w:rsidRPr="003E7EC0" w:rsidRDefault="003E7EC0" w:rsidP="00B81952">
            <w:pPr>
              <w:spacing w:after="0" w:line="240" w:lineRule="auto"/>
              <w:jc w:val="center"/>
              <w:rPr>
                <w:rFonts w:ascii="Sylfaen" w:eastAsia="Times New Roman" w:hAnsi="Sylfaen" w:cs="Arial"/>
                <w:b/>
                <w:bCs/>
              </w:rPr>
            </w:pPr>
            <w:r w:rsidRPr="003E7EC0">
              <w:rPr>
                <w:rFonts w:ascii="Sylfaen" w:eastAsia="Times New Roman" w:hAnsi="Sylfaen" w:cs="Arial"/>
                <w:b/>
                <w:bCs/>
              </w:rPr>
              <w:t xml:space="preserve"> +/- </w:t>
            </w:r>
          </w:p>
        </w:tc>
        <w:tc>
          <w:tcPr>
            <w:tcW w:w="1710" w:type="dxa"/>
            <w:shd w:val="clear" w:color="auto" w:fill="auto"/>
            <w:vAlign w:val="center"/>
            <w:hideMark/>
          </w:tcPr>
          <w:p w:rsidR="003E7EC0" w:rsidRPr="003E7EC0" w:rsidRDefault="003E7EC0" w:rsidP="00B81952">
            <w:pPr>
              <w:spacing w:after="0" w:line="240" w:lineRule="auto"/>
              <w:jc w:val="center"/>
              <w:rPr>
                <w:rFonts w:ascii="Sylfaen" w:eastAsia="Times New Roman" w:hAnsi="Sylfaen" w:cs="Arial"/>
                <w:b/>
                <w:bCs/>
              </w:rPr>
            </w:pPr>
            <w:r w:rsidRPr="003E7EC0">
              <w:rPr>
                <w:rFonts w:ascii="Sylfaen" w:eastAsia="Times New Roman" w:hAnsi="Sylfaen" w:cs="Arial"/>
                <w:b/>
                <w:bCs/>
              </w:rPr>
              <w:t>%</w:t>
            </w:r>
          </w:p>
        </w:tc>
      </w:tr>
      <w:tr w:rsidR="003E7EC0" w:rsidRPr="003E7EC0" w:rsidTr="00B81952">
        <w:trPr>
          <w:trHeight w:val="113"/>
        </w:trPr>
        <w:tc>
          <w:tcPr>
            <w:tcW w:w="3312" w:type="dxa"/>
            <w:shd w:val="clear" w:color="auto" w:fill="auto"/>
            <w:vAlign w:val="center"/>
            <w:hideMark/>
          </w:tcPr>
          <w:p w:rsidR="003E7EC0" w:rsidRPr="003E7EC0" w:rsidRDefault="003E7EC0" w:rsidP="00B81952">
            <w:pPr>
              <w:spacing w:after="0" w:line="240" w:lineRule="auto"/>
              <w:rPr>
                <w:rFonts w:ascii="Sylfaen" w:eastAsia="Times New Roman" w:hAnsi="Sylfaen" w:cs="Arial"/>
                <w:b/>
                <w:bCs/>
              </w:rPr>
            </w:pPr>
            <w:r w:rsidRPr="003E7EC0">
              <w:rPr>
                <w:rFonts w:ascii="Sylfaen" w:eastAsia="Times New Roman" w:hAnsi="Sylfaen" w:cs="Arial"/>
                <w:b/>
                <w:bCs/>
                <w:lang w:val="ka-GE"/>
              </w:rPr>
              <w:t xml:space="preserve">  </w:t>
            </w:r>
            <w:r w:rsidRPr="003E7EC0">
              <w:rPr>
                <w:rFonts w:ascii="Sylfaen" w:eastAsia="Times New Roman" w:hAnsi="Sylfaen" w:cs="Arial"/>
                <w:b/>
                <w:bCs/>
              </w:rPr>
              <w:t>შემოსავლები</w:t>
            </w:r>
          </w:p>
        </w:tc>
        <w:tc>
          <w:tcPr>
            <w:tcW w:w="1620" w:type="dxa"/>
            <w:shd w:val="clear" w:color="auto" w:fill="auto"/>
          </w:tcPr>
          <w:p w:rsidR="003E7EC0" w:rsidRPr="003E7EC0" w:rsidRDefault="003E7EC0" w:rsidP="00B81952">
            <w:pPr>
              <w:spacing w:after="0" w:line="240" w:lineRule="auto"/>
              <w:jc w:val="right"/>
              <w:rPr>
                <w:rFonts w:ascii="Sylfaen" w:eastAsia="Times New Roman" w:hAnsi="Sylfaen" w:cs="Arial"/>
                <w:b/>
                <w:bCs/>
                <w:color w:val="000000"/>
                <w:lang w:val="ka-GE"/>
              </w:rPr>
            </w:pPr>
            <w:r w:rsidRPr="003E7EC0">
              <w:rPr>
                <w:rFonts w:ascii="Sylfaen" w:eastAsia="Times New Roman" w:hAnsi="Sylfaen" w:cs="Arial"/>
                <w:b/>
                <w:bCs/>
                <w:color w:val="000000"/>
                <w:lang w:val="ka-GE"/>
              </w:rPr>
              <w:t>16,357,</w:t>
            </w:r>
            <w:r w:rsidRPr="003E7EC0">
              <w:rPr>
                <w:rFonts w:ascii="Sylfaen" w:eastAsia="Times New Roman" w:hAnsi="Sylfaen" w:cs="Arial"/>
                <w:b/>
                <w:bCs/>
                <w:color w:val="000000"/>
              </w:rPr>
              <w:t>411</w:t>
            </w:r>
            <w:r w:rsidRPr="003E7EC0">
              <w:rPr>
                <w:rFonts w:ascii="Sylfaen" w:eastAsia="Times New Roman" w:hAnsi="Sylfaen" w:cs="Arial"/>
                <w:b/>
                <w:bCs/>
                <w:color w:val="000000"/>
                <w:lang w:val="ka-GE"/>
              </w:rPr>
              <w:t>.0</w:t>
            </w:r>
          </w:p>
        </w:tc>
        <w:tc>
          <w:tcPr>
            <w:tcW w:w="1800" w:type="dxa"/>
            <w:shd w:val="clear" w:color="auto" w:fill="auto"/>
          </w:tcPr>
          <w:p w:rsidR="003E7EC0" w:rsidRPr="003E7EC0" w:rsidRDefault="003E7EC0" w:rsidP="00B81952">
            <w:pPr>
              <w:spacing w:after="0" w:line="240" w:lineRule="auto"/>
              <w:jc w:val="right"/>
              <w:rPr>
                <w:rFonts w:ascii="Sylfaen" w:eastAsia="Times New Roman" w:hAnsi="Sylfaen" w:cs="Arial"/>
                <w:b/>
                <w:bCs/>
                <w:color w:val="000000"/>
                <w:lang w:val="ka-GE"/>
              </w:rPr>
            </w:pPr>
            <w:r w:rsidRPr="003E7EC0">
              <w:rPr>
                <w:rFonts w:ascii="Sylfaen" w:eastAsia="Times New Roman" w:hAnsi="Sylfaen" w:cs="Arial"/>
                <w:b/>
                <w:bCs/>
                <w:color w:val="000000"/>
                <w:lang w:val="ka-GE"/>
              </w:rPr>
              <w:t>1</w:t>
            </w:r>
            <w:r w:rsidRPr="003E7EC0">
              <w:rPr>
                <w:rFonts w:ascii="Sylfaen" w:eastAsia="Times New Roman" w:hAnsi="Sylfaen" w:cs="Arial"/>
                <w:b/>
                <w:bCs/>
                <w:color w:val="000000"/>
              </w:rPr>
              <w:t>6</w:t>
            </w:r>
            <w:r w:rsidRPr="003E7EC0">
              <w:rPr>
                <w:rFonts w:ascii="Sylfaen" w:eastAsia="Times New Roman" w:hAnsi="Sylfaen" w:cs="Arial"/>
                <w:b/>
                <w:bCs/>
                <w:color w:val="000000"/>
                <w:lang w:val="ka-GE"/>
              </w:rPr>
              <w:t>,450,247.4</w:t>
            </w:r>
          </w:p>
        </w:tc>
        <w:tc>
          <w:tcPr>
            <w:tcW w:w="1710" w:type="dxa"/>
            <w:shd w:val="clear" w:color="auto" w:fill="auto"/>
          </w:tcPr>
          <w:p w:rsidR="003E7EC0" w:rsidRPr="003E7EC0" w:rsidRDefault="003E7EC0" w:rsidP="00B81952">
            <w:pPr>
              <w:spacing w:after="0" w:line="240" w:lineRule="auto"/>
              <w:jc w:val="right"/>
              <w:rPr>
                <w:rFonts w:ascii="Sylfaen" w:eastAsia="Times New Roman" w:hAnsi="Sylfaen" w:cs="Arial"/>
                <w:b/>
                <w:bCs/>
                <w:color w:val="000000"/>
                <w:lang w:val="ka-GE"/>
              </w:rPr>
            </w:pPr>
            <w:r w:rsidRPr="003E7EC0">
              <w:rPr>
                <w:rFonts w:ascii="Sylfaen" w:eastAsia="Times New Roman" w:hAnsi="Sylfaen" w:cs="Arial"/>
                <w:b/>
                <w:bCs/>
                <w:color w:val="000000"/>
                <w:lang w:val="ka-GE"/>
              </w:rPr>
              <w:t>92,836.4</w:t>
            </w:r>
          </w:p>
        </w:tc>
        <w:tc>
          <w:tcPr>
            <w:tcW w:w="1710" w:type="dxa"/>
            <w:shd w:val="clear" w:color="auto" w:fill="auto"/>
          </w:tcPr>
          <w:p w:rsidR="003E7EC0" w:rsidRPr="003E7EC0" w:rsidRDefault="003E7EC0" w:rsidP="00B81952">
            <w:pPr>
              <w:spacing w:after="0" w:line="240" w:lineRule="auto"/>
              <w:jc w:val="right"/>
              <w:rPr>
                <w:rFonts w:ascii="Sylfaen" w:eastAsia="Times New Roman" w:hAnsi="Sylfaen" w:cs="Arial"/>
                <w:b/>
                <w:bCs/>
                <w:color w:val="000000"/>
                <w:lang w:val="ka-GE"/>
              </w:rPr>
            </w:pPr>
            <w:r w:rsidRPr="003E7EC0">
              <w:rPr>
                <w:rFonts w:ascii="Sylfaen" w:eastAsia="Times New Roman" w:hAnsi="Sylfaen" w:cs="Arial"/>
                <w:b/>
                <w:bCs/>
                <w:color w:val="000000"/>
                <w:lang w:val="ka-GE"/>
              </w:rPr>
              <w:t>100.6</w:t>
            </w:r>
          </w:p>
        </w:tc>
      </w:tr>
      <w:tr w:rsidR="003E7EC0" w:rsidRPr="003E7EC0" w:rsidTr="00B81952">
        <w:trPr>
          <w:trHeight w:val="113"/>
        </w:trPr>
        <w:tc>
          <w:tcPr>
            <w:tcW w:w="3312" w:type="dxa"/>
            <w:shd w:val="clear" w:color="auto" w:fill="auto"/>
            <w:vAlign w:val="center"/>
            <w:hideMark/>
          </w:tcPr>
          <w:p w:rsidR="003E7EC0" w:rsidRPr="003E7EC0" w:rsidRDefault="003E7EC0" w:rsidP="00B81952">
            <w:pPr>
              <w:spacing w:after="0" w:line="240" w:lineRule="auto"/>
              <w:ind w:firstLineChars="200" w:firstLine="400"/>
              <w:rPr>
                <w:rFonts w:ascii="Sylfaen" w:eastAsia="Times New Roman" w:hAnsi="Sylfaen" w:cs="Arial"/>
                <w:bCs/>
                <w:sz w:val="20"/>
                <w:szCs w:val="20"/>
              </w:rPr>
            </w:pPr>
            <w:r w:rsidRPr="003E7EC0">
              <w:rPr>
                <w:rFonts w:ascii="Sylfaen" w:eastAsia="Times New Roman" w:hAnsi="Sylfaen" w:cs="Arial"/>
                <w:bCs/>
                <w:sz w:val="20"/>
                <w:szCs w:val="20"/>
              </w:rPr>
              <w:t>გადასახადები</w:t>
            </w:r>
          </w:p>
        </w:tc>
        <w:tc>
          <w:tcPr>
            <w:tcW w:w="1620" w:type="dxa"/>
            <w:shd w:val="clear" w:color="auto" w:fill="auto"/>
          </w:tcPr>
          <w:p w:rsidR="003E7EC0" w:rsidRPr="003E7EC0" w:rsidRDefault="003E7EC0" w:rsidP="00B81952">
            <w:pPr>
              <w:spacing w:after="0" w:line="240" w:lineRule="auto"/>
              <w:jc w:val="right"/>
              <w:rPr>
                <w:rFonts w:ascii="Sylfaen" w:eastAsia="Times New Roman" w:hAnsi="Sylfaen" w:cs="Arial"/>
                <w:bCs/>
                <w:color w:val="000000"/>
                <w:sz w:val="20"/>
                <w:szCs w:val="20"/>
                <w:lang w:val="ka-GE"/>
              </w:rPr>
            </w:pPr>
            <w:r w:rsidRPr="003E7EC0">
              <w:rPr>
                <w:rFonts w:ascii="Sylfaen" w:eastAsia="Times New Roman" w:hAnsi="Sylfaen" w:cs="Arial"/>
                <w:bCs/>
                <w:color w:val="000000"/>
                <w:sz w:val="20"/>
                <w:szCs w:val="20"/>
                <w:lang w:val="ka-GE"/>
              </w:rPr>
              <w:t>14,964,700.0</w:t>
            </w:r>
          </w:p>
        </w:tc>
        <w:tc>
          <w:tcPr>
            <w:tcW w:w="1800" w:type="dxa"/>
            <w:shd w:val="clear" w:color="auto" w:fill="auto"/>
          </w:tcPr>
          <w:p w:rsidR="003E7EC0" w:rsidRPr="003E7EC0" w:rsidRDefault="003E7EC0" w:rsidP="00B81952">
            <w:pPr>
              <w:spacing w:after="0" w:line="240" w:lineRule="auto"/>
              <w:jc w:val="right"/>
              <w:rPr>
                <w:rFonts w:ascii="Sylfaen" w:eastAsia="Times New Roman" w:hAnsi="Sylfaen" w:cs="Arial"/>
                <w:bCs/>
                <w:color w:val="000000"/>
                <w:sz w:val="20"/>
                <w:szCs w:val="20"/>
                <w:lang w:val="ka-GE"/>
              </w:rPr>
            </w:pPr>
            <w:r w:rsidRPr="003E7EC0">
              <w:rPr>
                <w:rFonts w:ascii="Sylfaen" w:eastAsia="Times New Roman" w:hAnsi="Sylfaen" w:cs="Arial"/>
                <w:bCs/>
                <w:color w:val="000000"/>
                <w:sz w:val="20"/>
                <w:szCs w:val="20"/>
                <w:lang w:val="ka-GE"/>
              </w:rPr>
              <w:t>14,976,</w:t>
            </w:r>
            <w:r w:rsidRPr="003E7EC0">
              <w:rPr>
                <w:rFonts w:ascii="Sylfaen" w:eastAsia="Times New Roman" w:hAnsi="Sylfaen" w:cs="Arial"/>
                <w:bCs/>
                <w:color w:val="000000"/>
                <w:sz w:val="20"/>
                <w:szCs w:val="20"/>
              </w:rPr>
              <w:t>686</w:t>
            </w:r>
            <w:r w:rsidRPr="003E7EC0">
              <w:rPr>
                <w:rFonts w:ascii="Sylfaen" w:eastAsia="Times New Roman" w:hAnsi="Sylfaen" w:cs="Arial"/>
                <w:bCs/>
                <w:color w:val="000000"/>
                <w:sz w:val="20"/>
                <w:szCs w:val="20"/>
                <w:lang w:val="ka-GE"/>
              </w:rPr>
              <w:t>.1</w:t>
            </w:r>
          </w:p>
        </w:tc>
        <w:tc>
          <w:tcPr>
            <w:tcW w:w="1710" w:type="dxa"/>
            <w:shd w:val="clear" w:color="auto" w:fill="auto"/>
          </w:tcPr>
          <w:p w:rsidR="003E7EC0" w:rsidRPr="003E7EC0" w:rsidRDefault="003E7EC0" w:rsidP="00B81952">
            <w:pPr>
              <w:spacing w:after="0" w:line="240" w:lineRule="auto"/>
              <w:jc w:val="right"/>
              <w:rPr>
                <w:rFonts w:ascii="Sylfaen" w:eastAsia="Times New Roman" w:hAnsi="Sylfaen" w:cs="Arial"/>
                <w:bCs/>
                <w:color w:val="000000"/>
                <w:sz w:val="20"/>
                <w:szCs w:val="20"/>
                <w:lang w:val="ka-GE"/>
              </w:rPr>
            </w:pPr>
            <w:r w:rsidRPr="003E7EC0">
              <w:rPr>
                <w:rFonts w:ascii="Sylfaen" w:eastAsia="Times New Roman" w:hAnsi="Sylfaen" w:cs="Arial"/>
                <w:bCs/>
                <w:color w:val="000000"/>
                <w:sz w:val="20"/>
                <w:szCs w:val="20"/>
                <w:lang w:val="ka-GE"/>
              </w:rPr>
              <w:t>11,98</w:t>
            </w:r>
            <w:r w:rsidRPr="003E7EC0">
              <w:rPr>
                <w:rFonts w:ascii="Sylfaen" w:eastAsia="Times New Roman" w:hAnsi="Sylfaen" w:cs="Arial"/>
                <w:bCs/>
                <w:color w:val="000000"/>
                <w:sz w:val="20"/>
                <w:szCs w:val="20"/>
              </w:rPr>
              <w:t>6</w:t>
            </w:r>
            <w:r w:rsidRPr="003E7EC0">
              <w:rPr>
                <w:rFonts w:ascii="Sylfaen" w:eastAsia="Times New Roman" w:hAnsi="Sylfaen" w:cs="Arial"/>
                <w:bCs/>
                <w:color w:val="000000"/>
                <w:sz w:val="20"/>
                <w:szCs w:val="20"/>
                <w:lang w:val="ka-GE"/>
              </w:rPr>
              <w:t>.1</w:t>
            </w:r>
          </w:p>
        </w:tc>
        <w:tc>
          <w:tcPr>
            <w:tcW w:w="1710" w:type="dxa"/>
            <w:shd w:val="clear" w:color="auto" w:fill="auto"/>
          </w:tcPr>
          <w:p w:rsidR="003E7EC0" w:rsidRPr="003E7EC0" w:rsidRDefault="003E7EC0" w:rsidP="00B81952">
            <w:pPr>
              <w:spacing w:after="0" w:line="240" w:lineRule="auto"/>
              <w:jc w:val="right"/>
              <w:rPr>
                <w:rFonts w:ascii="Sylfaen" w:eastAsia="Times New Roman" w:hAnsi="Sylfaen" w:cs="Arial"/>
                <w:bCs/>
                <w:color w:val="000000"/>
                <w:sz w:val="20"/>
                <w:szCs w:val="20"/>
                <w:lang w:val="ka-GE"/>
              </w:rPr>
            </w:pPr>
            <w:r w:rsidRPr="003E7EC0">
              <w:rPr>
                <w:rFonts w:ascii="Sylfaen" w:eastAsia="Times New Roman" w:hAnsi="Sylfaen" w:cs="Arial"/>
                <w:bCs/>
                <w:color w:val="000000"/>
                <w:sz w:val="20"/>
                <w:szCs w:val="20"/>
                <w:lang w:val="ka-GE"/>
              </w:rPr>
              <w:t>100.1</w:t>
            </w:r>
          </w:p>
        </w:tc>
      </w:tr>
      <w:tr w:rsidR="003E7EC0" w:rsidRPr="003E7EC0" w:rsidTr="00B81952">
        <w:trPr>
          <w:trHeight w:val="113"/>
        </w:trPr>
        <w:tc>
          <w:tcPr>
            <w:tcW w:w="3312" w:type="dxa"/>
            <w:shd w:val="clear" w:color="auto" w:fill="auto"/>
            <w:vAlign w:val="center"/>
            <w:hideMark/>
          </w:tcPr>
          <w:p w:rsidR="003E7EC0" w:rsidRPr="003E7EC0" w:rsidRDefault="003E7EC0" w:rsidP="00B81952">
            <w:pPr>
              <w:spacing w:after="0" w:line="240" w:lineRule="auto"/>
              <w:ind w:firstLineChars="217" w:firstLine="434"/>
              <w:rPr>
                <w:rFonts w:ascii="Sylfaen" w:eastAsia="Times New Roman" w:hAnsi="Sylfaen" w:cs="Arial"/>
                <w:bCs/>
                <w:sz w:val="20"/>
                <w:szCs w:val="20"/>
              </w:rPr>
            </w:pPr>
            <w:r w:rsidRPr="003E7EC0">
              <w:rPr>
                <w:rFonts w:ascii="Sylfaen" w:eastAsia="Times New Roman" w:hAnsi="Sylfaen" w:cs="Arial"/>
                <w:bCs/>
                <w:sz w:val="20"/>
                <w:szCs w:val="20"/>
              </w:rPr>
              <w:t>გრანტები</w:t>
            </w:r>
          </w:p>
        </w:tc>
        <w:tc>
          <w:tcPr>
            <w:tcW w:w="1620" w:type="dxa"/>
            <w:shd w:val="clear" w:color="auto" w:fill="auto"/>
          </w:tcPr>
          <w:p w:rsidR="003E7EC0" w:rsidRPr="003E7EC0" w:rsidRDefault="003E7EC0" w:rsidP="00B81952">
            <w:pPr>
              <w:spacing w:after="0" w:line="240" w:lineRule="auto"/>
              <w:jc w:val="right"/>
              <w:rPr>
                <w:rFonts w:ascii="Sylfaen" w:eastAsia="Times New Roman" w:hAnsi="Sylfaen" w:cs="Arial"/>
                <w:bCs/>
                <w:color w:val="000000"/>
                <w:sz w:val="20"/>
                <w:szCs w:val="20"/>
                <w:lang w:val="ka-GE"/>
              </w:rPr>
            </w:pPr>
            <w:r w:rsidRPr="003E7EC0">
              <w:rPr>
                <w:rFonts w:ascii="Sylfaen" w:eastAsia="Times New Roman" w:hAnsi="Sylfaen" w:cs="Arial"/>
                <w:bCs/>
                <w:color w:val="000000"/>
                <w:sz w:val="20"/>
                <w:szCs w:val="20"/>
              </w:rPr>
              <w:t>342</w:t>
            </w:r>
            <w:r w:rsidRPr="003E7EC0">
              <w:rPr>
                <w:rFonts w:ascii="Sylfaen" w:eastAsia="Times New Roman" w:hAnsi="Sylfaen" w:cs="Arial"/>
                <w:bCs/>
                <w:color w:val="000000"/>
                <w:sz w:val="20"/>
                <w:szCs w:val="20"/>
                <w:lang w:val="ka-GE"/>
              </w:rPr>
              <w:t>,711.0</w:t>
            </w:r>
          </w:p>
        </w:tc>
        <w:tc>
          <w:tcPr>
            <w:tcW w:w="1800" w:type="dxa"/>
            <w:shd w:val="clear" w:color="auto" w:fill="auto"/>
          </w:tcPr>
          <w:p w:rsidR="003E7EC0" w:rsidRPr="003E7EC0" w:rsidRDefault="003E7EC0" w:rsidP="00B81952">
            <w:pPr>
              <w:spacing w:after="0" w:line="240" w:lineRule="auto"/>
              <w:jc w:val="right"/>
              <w:rPr>
                <w:rFonts w:ascii="Sylfaen" w:eastAsia="Times New Roman" w:hAnsi="Sylfaen" w:cs="Arial"/>
                <w:bCs/>
                <w:color w:val="000000"/>
                <w:sz w:val="20"/>
                <w:szCs w:val="20"/>
              </w:rPr>
            </w:pPr>
            <w:r w:rsidRPr="003E7EC0">
              <w:rPr>
                <w:rFonts w:ascii="Sylfaen" w:eastAsia="Times New Roman" w:hAnsi="Sylfaen" w:cs="Arial"/>
                <w:bCs/>
                <w:color w:val="000000"/>
                <w:sz w:val="20"/>
                <w:szCs w:val="20"/>
              </w:rPr>
              <w:t>359,062.1</w:t>
            </w:r>
          </w:p>
        </w:tc>
        <w:tc>
          <w:tcPr>
            <w:tcW w:w="1710" w:type="dxa"/>
            <w:shd w:val="clear" w:color="auto" w:fill="auto"/>
          </w:tcPr>
          <w:p w:rsidR="003E7EC0" w:rsidRPr="003E7EC0" w:rsidRDefault="003E7EC0" w:rsidP="00B81952">
            <w:pPr>
              <w:spacing w:after="0" w:line="240" w:lineRule="auto"/>
              <w:jc w:val="right"/>
              <w:rPr>
                <w:rFonts w:ascii="Sylfaen" w:eastAsia="Times New Roman" w:hAnsi="Sylfaen" w:cs="Arial"/>
                <w:bCs/>
                <w:color w:val="000000"/>
                <w:sz w:val="20"/>
                <w:szCs w:val="20"/>
                <w:lang w:val="ka-GE"/>
              </w:rPr>
            </w:pPr>
            <w:r w:rsidRPr="003E7EC0">
              <w:rPr>
                <w:rFonts w:ascii="Sylfaen" w:eastAsia="Times New Roman" w:hAnsi="Sylfaen" w:cs="Arial"/>
                <w:bCs/>
                <w:color w:val="000000"/>
                <w:sz w:val="20"/>
                <w:szCs w:val="20"/>
                <w:lang w:val="ka-GE"/>
              </w:rPr>
              <w:t>16</w:t>
            </w:r>
            <w:r w:rsidRPr="003E7EC0">
              <w:rPr>
                <w:rFonts w:ascii="Sylfaen" w:eastAsia="Times New Roman" w:hAnsi="Sylfaen" w:cs="Arial"/>
                <w:bCs/>
                <w:color w:val="000000"/>
                <w:sz w:val="20"/>
                <w:szCs w:val="20"/>
              </w:rPr>
              <w:t>,</w:t>
            </w:r>
            <w:r w:rsidRPr="003E7EC0">
              <w:rPr>
                <w:rFonts w:ascii="Sylfaen" w:eastAsia="Times New Roman" w:hAnsi="Sylfaen" w:cs="Arial"/>
                <w:bCs/>
                <w:color w:val="000000"/>
                <w:sz w:val="20"/>
                <w:szCs w:val="20"/>
                <w:lang w:val="ka-GE"/>
              </w:rPr>
              <w:t>351.1</w:t>
            </w:r>
          </w:p>
        </w:tc>
        <w:tc>
          <w:tcPr>
            <w:tcW w:w="1710" w:type="dxa"/>
            <w:shd w:val="clear" w:color="auto" w:fill="auto"/>
          </w:tcPr>
          <w:p w:rsidR="003E7EC0" w:rsidRPr="003E7EC0" w:rsidRDefault="003E7EC0" w:rsidP="00B81952">
            <w:pPr>
              <w:spacing w:after="0" w:line="240" w:lineRule="auto"/>
              <w:jc w:val="right"/>
              <w:rPr>
                <w:rFonts w:ascii="Sylfaen" w:eastAsia="Times New Roman" w:hAnsi="Sylfaen" w:cs="Arial"/>
                <w:bCs/>
                <w:color w:val="000000"/>
                <w:sz w:val="20"/>
                <w:szCs w:val="20"/>
                <w:lang w:val="ka-GE"/>
              </w:rPr>
            </w:pPr>
            <w:r w:rsidRPr="003E7EC0">
              <w:rPr>
                <w:rFonts w:ascii="Sylfaen" w:eastAsia="Times New Roman" w:hAnsi="Sylfaen" w:cs="Arial"/>
                <w:bCs/>
                <w:color w:val="000000"/>
                <w:sz w:val="20"/>
                <w:szCs w:val="20"/>
                <w:lang w:val="ka-GE"/>
              </w:rPr>
              <w:t>104.8</w:t>
            </w:r>
          </w:p>
        </w:tc>
      </w:tr>
      <w:tr w:rsidR="003E7EC0" w:rsidRPr="003E7EC0" w:rsidTr="00B81952">
        <w:trPr>
          <w:trHeight w:val="113"/>
        </w:trPr>
        <w:tc>
          <w:tcPr>
            <w:tcW w:w="3312" w:type="dxa"/>
            <w:shd w:val="clear" w:color="auto" w:fill="auto"/>
            <w:vAlign w:val="center"/>
            <w:hideMark/>
          </w:tcPr>
          <w:p w:rsidR="003E7EC0" w:rsidRPr="003E7EC0" w:rsidRDefault="003E7EC0" w:rsidP="00B81952">
            <w:pPr>
              <w:spacing w:after="0" w:line="240" w:lineRule="auto"/>
              <w:ind w:firstLineChars="217" w:firstLine="434"/>
              <w:rPr>
                <w:rFonts w:ascii="Sylfaen" w:eastAsia="Times New Roman" w:hAnsi="Sylfaen" w:cs="Arial"/>
                <w:bCs/>
                <w:sz w:val="20"/>
                <w:szCs w:val="20"/>
              </w:rPr>
            </w:pPr>
            <w:r w:rsidRPr="003E7EC0">
              <w:rPr>
                <w:rFonts w:ascii="Sylfaen" w:eastAsia="Times New Roman" w:hAnsi="Sylfaen" w:cs="Arial"/>
                <w:bCs/>
                <w:sz w:val="20"/>
                <w:szCs w:val="20"/>
              </w:rPr>
              <w:t>სხვა შემოსავლები</w:t>
            </w:r>
          </w:p>
        </w:tc>
        <w:tc>
          <w:tcPr>
            <w:tcW w:w="1620" w:type="dxa"/>
            <w:shd w:val="clear" w:color="auto" w:fill="auto"/>
          </w:tcPr>
          <w:p w:rsidR="003E7EC0" w:rsidRPr="003E7EC0" w:rsidRDefault="003E7EC0" w:rsidP="00B81952">
            <w:pPr>
              <w:spacing w:after="0" w:line="240" w:lineRule="auto"/>
              <w:jc w:val="right"/>
              <w:rPr>
                <w:rFonts w:ascii="Sylfaen" w:eastAsia="Times New Roman" w:hAnsi="Sylfaen" w:cs="Arial"/>
                <w:bCs/>
                <w:color w:val="000000"/>
                <w:sz w:val="20"/>
                <w:szCs w:val="20"/>
                <w:lang w:val="ka-GE"/>
              </w:rPr>
            </w:pPr>
            <w:r w:rsidRPr="003E7EC0">
              <w:rPr>
                <w:rFonts w:ascii="Sylfaen" w:eastAsia="Times New Roman" w:hAnsi="Sylfaen" w:cs="Arial"/>
                <w:bCs/>
                <w:color w:val="000000"/>
                <w:sz w:val="20"/>
                <w:szCs w:val="20"/>
              </w:rPr>
              <w:t>1,050,000</w:t>
            </w:r>
            <w:r w:rsidRPr="003E7EC0">
              <w:rPr>
                <w:rFonts w:ascii="Sylfaen" w:eastAsia="Times New Roman" w:hAnsi="Sylfaen" w:cs="Arial"/>
                <w:bCs/>
                <w:color w:val="000000"/>
                <w:sz w:val="20"/>
                <w:szCs w:val="20"/>
                <w:lang w:val="ka-GE"/>
              </w:rPr>
              <w:t>.0</w:t>
            </w:r>
          </w:p>
        </w:tc>
        <w:tc>
          <w:tcPr>
            <w:tcW w:w="1800" w:type="dxa"/>
            <w:shd w:val="clear" w:color="auto" w:fill="auto"/>
          </w:tcPr>
          <w:p w:rsidR="003E7EC0" w:rsidRPr="003E7EC0" w:rsidRDefault="003E7EC0" w:rsidP="00B81952">
            <w:pPr>
              <w:spacing w:after="0" w:line="240" w:lineRule="auto"/>
              <w:jc w:val="right"/>
              <w:rPr>
                <w:rFonts w:ascii="Sylfaen" w:eastAsia="Times New Roman" w:hAnsi="Sylfaen" w:cs="Arial"/>
                <w:bCs/>
                <w:color w:val="000000"/>
                <w:sz w:val="20"/>
                <w:szCs w:val="20"/>
                <w:lang w:val="ka-GE"/>
              </w:rPr>
            </w:pPr>
            <w:r w:rsidRPr="003E7EC0">
              <w:rPr>
                <w:rFonts w:ascii="Sylfaen" w:eastAsia="Times New Roman" w:hAnsi="Sylfaen" w:cs="Arial"/>
                <w:bCs/>
                <w:color w:val="000000"/>
                <w:sz w:val="20"/>
                <w:szCs w:val="20"/>
              </w:rPr>
              <w:t>1,114</w:t>
            </w:r>
            <w:r w:rsidRPr="003E7EC0">
              <w:rPr>
                <w:rFonts w:ascii="Sylfaen" w:eastAsia="Times New Roman" w:hAnsi="Sylfaen" w:cs="Arial"/>
                <w:bCs/>
                <w:color w:val="000000"/>
                <w:sz w:val="20"/>
                <w:szCs w:val="20"/>
                <w:lang w:val="ka-GE"/>
              </w:rPr>
              <w:t>,499.2</w:t>
            </w:r>
          </w:p>
        </w:tc>
        <w:tc>
          <w:tcPr>
            <w:tcW w:w="1710" w:type="dxa"/>
            <w:shd w:val="clear" w:color="auto" w:fill="auto"/>
          </w:tcPr>
          <w:p w:rsidR="003E7EC0" w:rsidRPr="003E7EC0" w:rsidRDefault="003E7EC0" w:rsidP="00B81952">
            <w:pPr>
              <w:spacing w:after="0" w:line="240" w:lineRule="auto"/>
              <w:jc w:val="right"/>
              <w:rPr>
                <w:rFonts w:ascii="Sylfaen" w:eastAsia="Times New Roman" w:hAnsi="Sylfaen" w:cs="Arial"/>
                <w:bCs/>
                <w:color w:val="000000"/>
                <w:sz w:val="20"/>
                <w:szCs w:val="20"/>
                <w:lang w:val="ka-GE"/>
              </w:rPr>
            </w:pPr>
            <w:r w:rsidRPr="003E7EC0">
              <w:rPr>
                <w:rFonts w:ascii="Sylfaen" w:eastAsia="Times New Roman" w:hAnsi="Sylfaen" w:cs="Arial"/>
                <w:bCs/>
                <w:color w:val="000000"/>
                <w:sz w:val="20"/>
                <w:szCs w:val="20"/>
                <w:lang w:val="ka-GE"/>
              </w:rPr>
              <w:t>64,499.2</w:t>
            </w:r>
          </w:p>
        </w:tc>
        <w:tc>
          <w:tcPr>
            <w:tcW w:w="1710" w:type="dxa"/>
            <w:shd w:val="clear" w:color="auto" w:fill="auto"/>
          </w:tcPr>
          <w:p w:rsidR="003E7EC0" w:rsidRPr="003E7EC0" w:rsidRDefault="003E7EC0" w:rsidP="00B81952">
            <w:pPr>
              <w:spacing w:after="0" w:line="240" w:lineRule="auto"/>
              <w:jc w:val="right"/>
              <w:rPr>
                <w:rFonts w:ascii="Sylfaen" w:eastAsia="Times New Roman" w:hAnsi="Sylfaen" w:cs="Arial"/>
                <w:bCs/>
                <w:color w:val="000000"/>
                <w:sz w:val="20"/>
                <w:szCs w:val="20"/>
                <w:lang w:val="ka-GE"/>
              </w:rPr>
            </w:pPr>
            <w:r w:rsidRPr="003E7EC0">
              <w:rPr>
                <w:rFonts w:ascii="Sylfaen" w:eastAsia="Times New Roman" w:hAnsi="Sylfaen" w:cs="Arial"/>
                <w:bCs/>
                <w:color w:val="000000"/>
                <w:sz w:val="20"/>
                <w:szCs w:val="20"/>
                <w:lang w:val="ka-GE"/>
              </w:rPr>
              <w:t>106.1</w:t>
            </w:r>
          </w:p>
        </w:tc>
      </w:tr>
    </w:tbl>
    <w:p w:rsidR="003E7EC0" w:rsidRPr="003E7EC0" w:rsidRDefault="003E7EC0" w:rsidP="003E7EC0">
      <w:pPr>
        <w:pStyle w:val="ListParagraph"/>
        <w:spacing w:after="0" w:line="240" w:lineRule="auto"/>
        <w:jc w:val="right"/>
        <w:rPr>
          <w:rFonts w:ascii="Sylfaen" w:hAnsi="Sylfaen" w:cs="Sylfaen"/>
          <w:i/>
          <w:sz w:val="18"/>
          <w:szCs w:val="18"/>
          <w:lang w:val="ka-GE"/>
        </w:rPr>
      </w:pPr>
    </w:p>
    <w:p w:rsidR="003E7EC0" w:rsidRPr="003E7EC0" w:rsidRDefault="003E7EC0" w:rsidP="003E7EC0">
      <w:pPr>
        <w:spacing w:line="240" w:lineRule="auto"/>
        <w:jc w:val="both"/>
        <w:rPr>
          <w:rFonts w:ascii="Sylfaen" w:hAnsi="Sylfaen" w:cs="Arial"/>
        </w:rPr>
      </w:pPr>
      <w:r w:rsidRPr="003E7EC0">
        <w:rPr>
          <w:rFonts w:ascii="Sylfaen" w:hAnsi="Sylfaen" w:cs="Sylfaen"/>
          <w:b/>
          <w:lang w:val="ka-GE"/>
        </w:rPr>
        <w:t>გადასახადების</w:t>
      </w:r>
      <w:r w:rsidRPr="003E7EC0">
        <w:rPr>
          <w:rFonts w:ascii="Sylfaen" w:hAnsi="Sylfaen" w:cs="Sylfaen"/>
          <w:b/>
        </w:rPr>
        <w:t xml:space="preserve"> </w:t>
      </w:r>
      <w:r w:rsidRPr="003E7EC0">
        <w:rPr>
          <w:rFonts w:ascii="Sylfaen" w:hAnsi="Sylfaen" w:cs="Sylfaen"/>
          <w:lang w:val="ka-GE"/>
        </w:rPr>
        <w:t>საპროგნოზო</w:t>
      </w:r>
      <w:r w:rsidRPr="003E7EC0">
        <w:rPr>
          <w:rFonts w:ascii="Sylfaen" w:hAnsi="Sylfaen" w:cs="Arial"/>
          <w:lang w:val="ka-GE"/>
        </w:rPr>
        <w:t xml:space="preserve"> </w:t>
      </w:r>
      <w:r w:rsidRPr="003E7EC0">
        <w:rPr>
          <w:rFonts w:ascii="Sylfaen" w:hAnsi="Sylfaen" w:cs="Sylfaen"/>
          <w:lang w:val="ka-GE"/>
        </w:rPr>
        <w:t>მაჩვენებელი</w:t>
      </w:r>
      <w:r w:rsidRPr="003E7EC0">
        <w:rPr>
          <w:rFonts w:ascii="Sylfaen" w:hAnsi="Sylfaen" w:cs="Arial"/>
          <w:lang w:val="ka-GE"/>
        </w:rPr>
        <w:t xml:space="preserve"> </w:t>
      </w:r>
      <w:r w:rsidRPr="003E7EC0">
        <w:rPr>
          <w:rFonts w:ascii="Sylfaen" w:hAnsi="Sylfaen" w:cs="Sylfaen"/>
          <w:lang w:val="ka-GE"/>
        </w:rPr>
        <w:t>განისაზღვრა</w:t>
      </w:r>
      <w:r w:rsidRPr="003E7EC0">
        <w:rPr>
          <w:rFonts w:ascii="Sylfaen" w:hAnsi="Sylfaen" w:cs="Arial"/>
          <w:lang w:val="ka-GE"/>
        </w:rPr>
        <w:t xml:space="preserve"> </w:t>
      </w:r>
      <w:r w:rsidRPr="003E7EC0">
        <w:rPr>
          <w:rFonts w:ascii="Sylfaen" w:hAnsi="Sylfaen" w:cs="Arial"/>
        </w:rPr>
        <w:t xml:space="preserve">14 964 700.0 </w:t>
      </w:r>
      <w:r w:rsidRPr="003E7EC0">
        <w:rPr>
          <w:rFonts w:ascii="Sylfaen" w:hAnsi="Sylfaen" w:cs="Arial"/>
          <w:lang w:val="ka-GE"/>
        </w:rPr>
        <w:t xml:space="preserve">ათასი </w:t>
      </w:r>
      <w:r w:rsidRPr="003E7EC0">
        <w:rPr>
          <w:rFonts w:ascii="Sylfaen" w:hAnsi="Sylfaen" w:cs="Sylfaen"/>
          <w:lang w:val="ka-GE"/>
        </w:rPr>
        <w:t>ლარით</w:t>
      </w:r>
      <w:r w:rsidRPr="003E7EC0">
        <w:rPr>
          <w:rFonts w:ascii="Sylfaen" w:hAnsi="Sylfaen" w:cs="Arial"/>
          <w:lang w:val="ka-GE"/>
        </w:rPr>
        <w:t xml:space="preserve">, </w:t>
      </w:r>
      <w:r w:rsidRPr="003E7EC0">
        <w:rPr>
          <w:rFonts w:ascii="Sylfaen" w:hAnsi="Sylfaen" w:cs="Sylfaen"/>
          <w:lang w:val="ka-GE"/>
        </w:rPr>
        <w:t>საანგარიშო</w:t>
      </w:r>
      <w:r w:rsidRPr="003E7EC0">
        <w:rPr>
          <w:rFonts w:ascii="Sylfaen" w:hAnsi="Sylfaen" w:cs="Arial"/>
          <w:lang w:val="ka-GE"/>
        </w:rPr>
        <w:t xml:space="preserve"> </w:t>
      </w:r>
      <w:r w:rsidRPr="003E7EC0">
        <w:rPr>
          <w:rFonts w:ascii="Sylfaen" w:hAnsi="Sylfaen" w:cs="Sylfaen"/>
          <w:lang w:val="ka-GE"/>
        </w:rPr>
        <w:t>პერიოდში</w:t>
      </w:r>
      <w:r w:rsidRPr="003E7EC0">
        <w:rPr>
          <w:rFonts w:ascii="Sylfaen" w:hAnsi="Sylfaen" w:cs="Arial"/>
          <w:lang w:val="ka-GE"/>
        </w:rPr>
        <w:t xml:space="preserve"> </w:t>
      </w:r>
      <w:r w:rsidRPr="003E7EC0">
        <w:rPr>
          <w:rFonts w:ascii="Sylfaen" w:hAnsi="Sylfaen" w:cs="Sylfaen"/>
          <w:lang w:val="ka-GE"/>
        </w:rPr>
        <w:t>მობილიზებულ</w:t>
      </w:r>
      <w:r w:rsidRPr="003E7EC0">
        <w:rPr>
          <w:rFonts w:ascii="Sylfaen" w:hAnsi="Sylfaen" w:cs="Arial"/>
          <w:lang w:val="ka-GE"/>
        </w:rPr>
        <w:t xml:space="preserve"> </w:t>
      </w:r>
      <w:r w:rsidRPr="003E7EC0">
        <w:rPr>
          <w:rFonts w:ascii="Sylfaen" w:hAnsi="Sylfaen" w:cs="Sylfaen"/>
          <w:lang w:val="ka-GE"/>
        </w:rPr>
        <w:t>იქნა</w:t>
      </w:r>
      <w:r w:rsidRPr="003E7EC0">
        <w:rPr>
          <w:rFonts w:ascii="Sylfaen" w:hAnsi="Sylfaen" w:cs="Arial"/>
          <w:lang w:val="ka-GE"/>
        </w:rPr>
        <w:t xml:space="preserve"> </w:t>
      </w:r>
      <w:r w:rsidRPr="003E7EC0">
        <w:rPr>
          <w:rFonts w:ascii="Sylfaen" w:hAnsi="Sylfaen" w:cs="Arial"/>
        </w:rPr>
        <w:t xml:space="preserve"> 14 976 686.1 </w:t>
      </w:r>
      <w:r w:rsidRPr="003E7EC0">
        <w:rPr>
          <w:rFonts w:ascii="Sylfaen" w:hAnsi="Sylfaen" w:cs="Arial"/>
          <w:lang w:val="ka-GE"/>
        </w:rPr>
        <w:t xml:space="preserve">ათასი </w:t>
      </w:r>
      <w:r w:rsidRPr="003E7EC0">
        <w:rPr>
          <w:rFonts w:ascii="Sylfaen" w:hAnsi="Sylfaen" w:cs="Sylfaen"/>
          <w:lang w:val="ka-GE"/>
        </w:rPr>
        <w:t>ლარი</w:t>
      </w:r>
      <w:r w:rsidRPr="003E7EC0">
        <w:rPr>
          <w:rFonts w:ascii="Sylfaen" w:hAnsi="Sylfaen" w:cs="Arial"/>
          <w:lang w:val="ka-GE"/>
        </w:rPr>
        <w:t xml:space="preserve">, </w:t>
      </w:r>
      <w:r w:rsidRPr="003E7EC0">
        <w:rPr>
          <w:rFonts w:ascii="Sylfaen" w:hAnsi="Sylfaen" w:cs="Sylfaen"/>
          <w:lang w:val="ka-GE"/>
        </w:rPr>
        <w:t>ანუ</w:t>
      </w:r>
      <w:r w:rsidRPr="003E7EC0">
        <w:rPr>
          <w:rFonts w:ascii="Sylfaen" w:hAnsi="Sylfaen" w:cs="Arial"/>
          <w:lang w:val="ka-GE"/>
        </w:rPr>
        <w:t xml:space="preserve"> </w:t>
      </w:r>
      <w:r w:rsidRPr="003E7EC0">
        <w:rPr>
          <w:rFonts w:ascii="Sylfaen" w:hAnsi="Sylfaen" w:cs="Sylfaen"/>
          <w:lang w:val="ka-GE"/>
        </w:rPr>
        <w:t>საპროგნოზო</w:t>
      </w:r>
      <w:r w:rsidRPr="003E7EC0">
        <w:rPr>
          <w:rFonts w:ascii="Sylfaen" w:hAnsi="Sylfaen" w:cs="Arial"/>
          <w:lang w:val="ka-GE"/>
        </w:rPr>
        <w:t xml:space="preserve"> </w:t>
      </w:r>
      <w:r w:rsidRPr="003E7EC0">
        <w:rPr>
          <w:rFonts w:ascii="Sylfaen" w:hAnsi="Sylfaen" w:cs="Sylfaen"/>
          <w:lang w:val="ka-GE"/>
        </w:rPr>
        <w:t>მაჩვენებლის</w:t>
      </w:r>
      <w:r w:rsidRPr="003E7EC0">
        <w:rPr>
          <w:rFonts w:ascii="Sylfaen" w:hAnsi="Sylfaen" w:cs="Arial"/>
          <w:lang w:val="ka-GE"/>
        </w:rPr>
        <w:t xml:space="preserve"> 10</w:t>
      </w:r>
      <w:r w:rsidRPr="003E7EC0">
        <w:rPr>
          <w:rFonts w:ascii="Sylfaen" w:hAnsi="Sylfaen" w:cs="Arial"/>
        </w:rPr>
        <w:t>0</w:t>
      </w:r>
      <w:r w:rsidRPr="003E7EC0">
        <w:rPr>
          <w:rFonts w:ascii="Sylfaen" w:hAnsi="Sylfaen" w:cs="Arial"/>
          <w:lang w:val="ka-GE"/>
        </w:rPr>
        <w:t>.</w:t>
      </w:r>
      <w:r w:rsidRPr="003E7EC0">
        <w:rPr>
          <w:rFonts w:ascii="Sylfaen" w:hAnsi="Sylfaen" w:cs="Arial"/>
        </w:rPr>
        <w:t>1</w:t>
      </w:r>
      <w:r w:rsidRPr="003E7EC0">
        <w:rPr>
          <w:rFonts w:ascii="Sylfaen" w:hAnsi="Sylfaen" w:cs="Arial"/>
          <w:lang w:val="ka-GE"/>
        </w:rPr>
        <w:t xml:space="preserve">%. </w:t>
      </w:r>
    </w:p>
    <w:p w:rsidR="003E7EC0" w:rsidRPr="003E7EC0" w:rsidRDefault="003E7EC0" w:rsidP="003E7EC0">
      <w:pPr>
        <w:spacing w:line="240" w:lineRule="auto"/>
        <w:jc w:val="both"/>
        <w:rPr>
          <w:rFonts w:ascii="Sylfaen" w:hAnsi="Sylfaen" w:cs="Sylfaen"/>
          <w:lang w:val="ka-GE"/>
        </w:rPr>
      </w:pPr>
      <w:r w:rsidRPr="003E7EC0">
        <w:rPr>
          <w:rFonts w:ascii="Sylfaen" w:hAnsi="Sylfaen" w:cs="Sylfaen"/>
          <w:b/>
          <w:lang w:val="ka-GE"/>
        </w:rPr>
        <w:t>გრანტების</w:t>
      </w:r>
      <w:r w:rsidRPr="003E7EC0">
        <w:rPr>
          <w:rFonts w:ascii="Sylfaen" w:hAnsi="Sylfaen" w:cs="Arial"/>
          <w:lang w:val="ka-GE"/>
        </w:rPr>
        <w:t xml:space="preserve"> </w:t>
      </w:r>
      <w:r w:rsidRPr="003E7EC0">
        <w:rPr>
          <w:rFonts w:ascii="Sylfaen" w:hAnsi="Sylfaen" w:cs="Sylfaen"/>
          <w:lang w:val="ka-GE"/>
        </w:rPr>
        <w:t>საპროგნოზო</w:t>
      </w:r>
      <w:r w:rsidRPr="003E7EC0">
        <w:rPr>
          <w:rFonts w:ascii="Sylfaen" w:hAnsi="Sylfaen" w:cs="Arial"/>
          <w:lang w:val="ka-GE"/>
        </w:rPr>
        <w:t xml:space="preserve"> </w:t>
      </w:r>
      <w:r w:rsidRPr="003E7EC0">
        <w:rPr>
          <w:rFonts w:ascii="Sylfaen" w:hAnsi="Sylfaen" w:cs="Sylfaen"/>
          <w:lang w:val="ka-GE"/>
        </w:rPr>
        <w:t>მაჩვენებელი</w:t>
      </w:r>
      <w:r w:rsidRPr="003E7EC0">
        <w:rPr>
          <w:rFonts w:ascii="Sylfaen" w:hAnsi="Sylfaen" w:cs="Arial"/>
          <w:lang w:val="ka-GE"/>
        </w:rPr>
        <w:t xml:space="preserve"> </w:t>
      </w:r>
      <w:r w:rsidRPr="003E7EC0">
        <w:rPr>
          <w:rFonts w:ascii="Sylfaen" w:hAnsi="Sylfaen" w:cs="Sylfaen"/>
          <w:lang w:val="ka-GE"/>
        </w:rPr>
        <w:t>განისაზღვრა</w:t>
      </w:r>
      <w:r w:rsidRPr="003E7EC0">
        <w:rPr>
          <w:rFonts w:ascii="Sylfaen" w:hAnsi="Sylfaen" w:cs="Arial"/>
          <w:lang w:val="ka-GE"/>
        </w:rPr>
        <w:t xml:space="preserve"> 3</w:t>
      </w:r>
      <w:r w:rsidRPr="003E7EC0">
        <w:rPr>
          <w:rFonts w:ascii="Sylfaen" w:hAnsi="Sylfaen" w:cs="Arial"/>
        </w:rPr>
        <w:t>42</w:t>
      </w:r>
      <w:r w:rsidRPr="003E7EC0">
        <w:rPr>
          <w:rFonts w:ascii="Sylfaen" w:hAnsi="Sylfaen" w:cs="Arial"/>
          <w:lang w:val="ka-GE"/>
        </w:rPr>
        <w:t xml:space="preserve"> 711.0 ათასი </w:t>
      </w:r>
      <w:r w:rsidRPr="003E7EC0">
        <w:rPr>
          <w:rFonts w:ascii="Sylfaen" w:hAnsi="Sylfaen" w:cs="Sylfaen"/>
          <w:lang w:val="ka-GE"/>
        </w:rPr>
        <w:t>ლარით</w:t>
      </w:r>
      <w:r w:rsidRPr="003E7EC0">
        <w:rPr>
          <w:rFonts w:ascii="Sylfaen" w:hAnsi="Sylfaen" w:cs="Arial"/>
          <w:lang w:val="ka-GE"/>
        </w:rPr>
        <w:t xml:space="preserve">, </w:t>
      </w:r>
      <w:r w:rsidRPr="003E7EC0">
        <w:rPr>
          <w:rFonts w:ascii="Sylfaen" w:hAnsi="Sylfaen" w:cs="Sylfaen"/>
          <w:lang w:val="ka-GE"/>
        </w:rPr>
        <w:t>საანგარიშო</w:t>
      </w:r>
      <w:r w:rsidRPr="003E7EC0">
        <w:rPr>
          <w:rFonts w:ascii="Sylfaen" w:hAnsi="Sylfaen" w:cs="Arial"/>
          <w:lang w:val="ka-GE"/>
        </w:rPr>
        <w:t xml:space="preserve"> </w:t>
      </w:r>
      <w:r w:rsidRPr="003E7EC0">
        <w:rPr>
          <w:rFonts w:ascii="Sylfaen" w:hAnsi="Sylfaen" w:cs="Sylfaen"/>
          <w:lang w:val="ka-GE"/>
        </w:rPr>
        <w:t>პერიოდში</w:t>
      </w:r>
      <w:r w:rsidRPr="003E7EC0">
        <w:rPr>
          <w:rFonts w:ascii="Sylfaen" w:hAnsi="Sylfaen" w:cs="Arial"/>
          <w:lang w:val="ka-GE"/>
        </w:rPr>
        <w:t xml:space="preserve"> </w:t>
      </w:r>
      <w:r w:rsidRPr="003E7EC0">
        <w:rPr>
          <w:rFonts w:ascii="Sylfaen" w:hAnsi="Sylfaen" w:cs="Sylfaen"/>
        </w:rPr>
        <w:t xml:space="preserve">მობილიზებულ იქნა </w:t>
      </w:r>
      <w:r w:rsidRPr="003E7EC0">
        <w:rPr>
          <w:rFonts w:ascii="Sylfaen" w:hAnsi="Sylfaen" w:cs="Sylfaen"/>
          <w:lang w:val="ka-GE"/>
        </w:rPr>
        <w:t>35</w:t>
      </w:r>
      <w:r w:rsidRPr="003E7EC0">
        <w:rPr>
          <w:rFonts w:ascii="Sylfaen" w:hAnsi="Sylfaen" w:cs="Sylfaen"/>
        </w:rPr>
        <w:t>9 062.1</w:t>
      </w:r>
      <w:r w:rsidRPr="003E7EC0">
        <w:rPr>
          <w:rFonts w:ascii="Sylfaen" w:hAnsi="Sylfaen" w:cs="Sylfaen"/>
          <w:lang w:val="ka-GE"/>
        </w:rPr>
        <w:t xml:space="preserve">  </w:t>
      </w:r>
      <w:r w:rsidRPr="003E7EC0">
        <w:rPr>
          <w:rFonts w:ascii="Sylfaen" w:hAnsi="Sylfaen" w:cs="Sylfaen"/>
        </w:rPr>
        <w:t>ათასი ლარი</w:t>
      </w:r>
      <w:r w:rsidRPr="003E7EC0">
        <w:rPr>
          <w:rFonts w:ascii="Sylfaen" w:hAnsi="Sylfaen" w:cs="Sylfaen"/>
          <w:lang w:val="ka-GE"/>
        </w:rPr>
        <w:t>, ანუ საპროგნოზო მაჩვენებლის 104</w:t>
      </w:r>
      <w:r w:rsidRPr="003E7EC0">
        <w:rPr>
          <w:rFonts w:ascii="Sylfaen" w:hAnsi="Sylfaen" w:cs="Arial"/>
          <w:lang w:val="ka-GE"/>
        </w:rPr>
        <w:t>.</w:t>
      </w:r>
      <w:r w:rsidRPr="003E7EC0">
        <w:rPr>
          <w:rFonts w:ascii="Sylfaen" w:hAnsi="Sylfaen" w:cs="Arial"/>
        </w:rPr>
        <w:t>8</w:t>
      </w:r>
      <w:r w:rsidRPr="003E7EC0">
        <w:rPr>
          <w:rFonts w:ascii="Sylfaen" w:hAnsi="Sylfaen" w:cs="Sylfaen"/>
          <w:lang w:val="ka-GE"/>
        </w:rPr>
        <w:t>%. მათ შორის:</w:t>
      </w:r>
    </w:p>
    <w:p w:rsidR="003E7EC0" w:rsidRPr="003E7EC0" w:rsidRDefault="003E7EC0" w:rsidP="003E7EC0">
      <w:pPr>
        <w:pStyle w:val="ListParagraph"/>
        <w:numPr>
          <w:ilvl w:val="0"/>
          <w:numId w:val="10"/>
        </w:numPr>
        <w:tabs>
          <w:tab w:val="left" w:pos="0"/>
        </w:tabs>
        <w:spacing w:line="240" w:lineRule="auto"/>
        <w:jc w:val="both"/>
        <w:rPr>
          <w:rFonts w:ascii="Sylfaen" w:hAnsi="Sylfaen" w:cs="Sylfaen"/>
          <w:lang w:val="ka-GE"/>
        </w:rPr>
      </w:pPr>
      <w:r w:rsidRPr="003E7EC0">
        <w:rPr>
          <w:rFonts w:ascii="Sylfaen" w:hAnsi="Sylfaen" w:cs="Sylfaen"/>
        </w:rPr>
        <w:t xml:space="preserve">121 632.2 </w:t>
      </w:r>
      <w:r w:rsidRPr="003E7EC0">
        <w:rPr>
          <w:rFonts w:ascii="Sylfaen" w:hAnsi="Sylfaen" w:cs="Sylfaen"/>
          <w:lang w:val="ka-GE"/>
        </w:rPr>
        <w:t>ათასი ლარი მობილიზებული იქნა ბიუჯეტის მხარდამჭერი გრანტების სახით;</w:t>
      </w:r>
    </w:p>
    <w:p w:rsidR="003E7EC0" w:rsidRPr="003E7EC0" w:rsidRDefault="003E7EC0" w:rsidP="003E7EC0">
      <w:pPr>
        <w:pStyle w:val="ListParagraph"/>
        <w:numPr>
          <w:ilvl w:val="0"/>
          <w:numId w:val="10"/>
        </w:numPr>
        <w:tabs>
          <w:tab w:val="left" w:pos="0"/>
        </w:tabs>
        <w:spacing w:line="240" w:lineRule="auto"/>
        <w:jc w:val="both"/>
        <w:rPr>
          <w:rFonts w:ascii="Sylfaen" w:hAnsi="Sylfaen" w:cs="Sylfaen"/>
          <w:lang w:val="ka-GE"/>
        </w:rPr>
      </w:pPr>
      <w:r w:rsidRPr="003E7EC0">
        <w:rPr>
          <w:rFonts w:ascii="Sylfaen" w:hAnsi="Sylfaen" w:cs="Sylfaen"/>
        </w:rPr>
        <w:t>31 572.2</w:t>
      </w:r>
      <w:r w:rsidRPr="003E7EC0">
        <w:rPr>
          <w:rFonts w:ascii="Sylfaen" w:hAnsi="Sylfaen" w:cs="Sylfaen"/>
          <w:lang w:val="ka-GE"/>
        </w:rPr>
        <w:t xml:space="preserve"> ათასი ლარი მიღებული იქნა საინვესტიციო პროექტების ფარგლებში;</w:t>
      </w:r>
    </w:p>
    <w:p w:rsidR="003E7EC0" w:rsidRPr="003E7EC0" w:rsidRDefault="003E7EC0" w:rsidP="003E7EC0">
      <w:pPr>
        <w:pStyle w:val="ListParagraph"/>
        <w:numPr>
          <w:ilvl w:val="0"/>
          <w:numId w:val="10"/>
        </w:numPr>
        <w:tabs>
          <w:tab w:val="left" w:pos="0"/>
        </w:tabs>
        <w:spacing w:line="240" w:lineRule="auto"/>
        <w:jc w:val="both"/>
        <w:rPr>
          <w:rFonts w:ascii="Sylfaen" w:hAnsi="Sylfaen" w:cs="Sylfaen"/>
          <w:lang w:val="ka-GE"/>
        </w:rPr>
      </w:pPr>
      <w:r w:rsidRPr="003E7EC0">
        <w:rPr>
          <w:rFonts w:ascii="Sylfaen" w:hAnsi="Sylfaen" w:cs="Sylfaen"/>
          <w:lang w:val="ka-GE"/>
        </w:rPr>
        <w:t>1</w:t>
      </w:r>
      <w:r w:rsidRPr="003E7EC0">
        <w:rPr>
          <w:rFonts w:ascii="Sylfaen" w:hAnsi="Sylfaen" w:cs="Sylfaen"/>
        </w:rPr>
        <w:t>07</w:t>
      </w:r>
      <w:r w:rsidRPr="003E7EC0">
        <w:rPr>
          <w:rFonts w:ascii="Sylfaen" w:hAnsi="Sylfaen" w:cs="Sylfaen"/>
          <w:lang w:val="ka-GE"/>
        </w:rPr>
        <w:t xml:space="preserve"> </w:t>
      </w:r>
      <w:r w:rsidRPr="003E7EC0">
        <w:rPr>
          <w:rFonts w:ascii="Sylfaen" w:hAnsi="Sylfaen" w:cs="Sylfaen"/>
        </w:rPr>
        <w:t>695</w:t>
      </w:r>
      <w:r w:rsidRPr="003E7EC0">
        <w:rPr>
          <w:rFonts w:ascii="Sylfaen" w:hAnsi="Sylfaen" w:cs="Sylfaen"/>
          <w:lang w:val="ka-GE"/>
        </w:rPr>
        <w:t>.</w:t>
      </w:r>
      <w:r w:rsidRPr="003E7EC0">
        <w:rPr>
          <w:rFonts w:ascii="Sylfaen" w:hAnsi="Sylfaen" w:cs="Sylfaen"/>
        </w:rPr>
        <w:t>6</w:t>
      </w:r>
      <w:r w:rsidRPr="003E7EC0">
        <w:rPr>
          <w:rFonts w:ascii="Sylfaen" w:hAnsi="Sylfaen" w:cs="Sylfaen"/>
          <w:lang w:val="ka-GE"/>
        </w:rPr>
        <w:t xml:space="preserve"> ათასი ლარი ხაზინის ანგარიშზე რიცხული ე.წ. რეესტრის გრანტების ფარგლებში;</w:t>
      </w:r>
    </w:p>
    <w:p w:rsidR="003E7EC0" w:rsidRPr="003E7EC0" w:rsidRDefault="003E7EC0" w:rsidP="003E7EC0">
      <w:pPr>
        <w:pStyle w:val="ListParagraph"/>
        <w:numPr>
          <w:ilvl w:val="0"/>
          <w:numId w:val="10"/>
        </w:numPr>
        <w:tabs>
          <w:tab w:val="left" w:pos="0"/>
        </w:tabs>
        <w:spacing w:line="240" w:lineRule="auto"/>
        <w:jc w:val="both"/>
        <w:rPr>
          <w:rFonts w:ascii="Sylfaen" w:hAnsi="Sylfaen" w:cs="Sylfaen"/>
          <w:lang w:val="ka-GE"/>
        </w:rPr>
      </w:pPr>
      <w:r w:rsidRPr="003E7EC0">
        <w:rPr>
          <w:rFonts w:ascii="Sylfaen" w:hAnsi="Sylfaen"/>
          <w:color w:val="000000" w:themeColor="text1"/>
          <w:lang w:val="ka-GE"/>
        </w:rPr>
        <w:t>98</w:t>
      </w:r>
      <w:r w:rsidRPr="003E7EC0">
        <w:rPr>
          <w:rFonts w:ascii="Sylfaen" w:hAnsi="Sylfaen"/>
          <w:color w:val="000000" w:themeColor="text1"/>
        </w:rPr>
        <w:t xml:space="preserve"> </w:t>
      </w:r>
      <w:r w:rsidRPr="003E7EC0">
        <w:rPr>
          <w:rFonts w:ascii="Sylfaen" w:hAnsi="Sylfaen"/>
          <w:color w:val="000000" w:themeColor="text1"/>
          <w:lang w:val="ka-GE"/>
        </w:rPr>
        <w:t>162.1</w:t>
      </w:r>
      <w:r w:rsidRPr="003E7EC0">
        <w:rPr>
          <w:rFonts w:ascii="Sylfaen" w:hAnsi="Sylfaen" w:cs="Sylfaen"/>
          <w:lang w:val="ka-GE"/>
        </w:rPr>
        <w:t xml:space="preserve"> ათასი ლარი - სსიპ(ებ)-ის მიერ სახელმწიფო ბიუჯეტში მიმართული სახსრები.</w:t>
      </w:r>
    </w:p>
    <w:p w:rsidR="003E7EC0" w:rsidRPr="003E7EC0" w:rsidRDefault="003E7EC0" w:rsidP="003E7EC0">
      <w:pPr>
        <w:spacing w:line="240" w:lineRule="auto"/>
        <w:jc w:val="both"/>
        <w:rPr>
          <w:rFonts w:ascii="Sylfaen" w:hAnsi="Sylfaen" w:cs="Sylfaen"/>
          <w:lang w:val="ka-GE"/>
        </w:rPr>
      </w:pPr>
      <w:r w:rsidRPr="003E7EC0">
        <w:rPr>
          <w:rFonts w:ascii="Sylfaen" w:hAnsi="Sylfaen" w:cs="Sylfaen"/>
          <w:b/>
          <w:lang w:val="ka-GE"/>
        </w:rPr>
        <w:t xml:space="preserve">სხვა შემოსავლების </w:t>
      </w:r>
      <w:r w:rsidRPr="003E7EC0">
        <w:rPr>
          <w:rFonts w:ascii="Sylfaen" w:hAnsi="Sylfaen" w:cs="Sylfaen"/>
          <w:lang w:val="ka-GE"/>
        </w:rPr>
        <w:t>საპროგნოზო</w:t>
      </w:r>
      <w:r w:rsidRPr="003E7EC0">
        <w:rPr>
          <w:rFonts w:ascii="Sylfaen" w:hAnsi="Sylfaen" w:cs="Arial"/>
          <w:lang w:val="ka-GE"/>
        </w:rPr>
        <w:t xml:space="preserve"> </w:t>
      </w:r>
      <w:r w:rsidRPr="003E7EC0">
        <w:rPr>
          <w:rFonts w:ascii="Sylfaen" w:hAnsi="Sylfaen" w:cs="Sylfaen"/>
          <w:lang w:val="ka-GE"/>
        </w:rPr>
        <w:t>მაჩვენებელი</w:t>
      </w:r>
      <w:r w:rsidRPr="003E7EC0">
        <w:rPr>
          <w:rFonts w:ascii="Sylfaen" w:hAnsi="Sylfaen" w:cs="Arial"/>
          <w:lang w:val="ka-GE"/>
        </w:rPr>
        <w:t xml:space="preserve"> </w:t>
      </w:r>
      <w:r w:rsidRPr="003E7EC0">
        <w:rPr>
          <w:rFonts w:ascii="Sylfaen" w:hAnsi="Sylfaen" w:cs="Sylfaen"/>
          <w:lang w:val="ka-GE"/>
        </w:rPr>
        <w:t>განისაზღვრა</w:t>
      </w:r>
      <w:r w:rsidRPr="003E7EC0">
        <w:rPr>
          <w:rFonts w:ascii="Sylfaen" w:hAnsi="Sylfaen" w:cs="Arial"/>
          <w:lang w:val="ka-GE"/>
        </w:rPr>
        <w:t xml:space="preserve"> </w:t>
      </w:r>
      <w:r w:rsidRPr="003E7EC0">
        <w:rPr>
          <w:rFonts w:ascii="Sylfaen" w:hAnsi="Sylfaen" w:cs="Arial"/>
        </w:rPr>
        <w:t xml:space="preserve">1 050 000.0 </w:t>
      </w:r>
      <w:r w:rsidRPr="003E7EC0">
        <w:rPr>
          <w:rFonts w:ascii="Sylfaen" w:hAnsi="Sylfaen" w:cs="Arial"/>
          <w:lang w:val="ka-GE"/>
        </w:rPr>
        <w:t xml:space="preserve">ათასი </w:t>
      </w:r>
      <w:r w:rsidRPr="003E7EC0">
        <w:rPr>
          <w:rFonts w:ascii="Sylfaen" w:hAnsi="Sylfaen" w:cs="Sylfaen"/>
          <w:lang w:val="ka-GE"/>
        </w:rPr>
        <w:t>ლარის</w:t>
      </w:r>
      <w:r w:rsidRPr="003E7EC0">
        <w:rPr>
          <w:rFonts w:ascii="Sylfaen" w:hAnsi="Sylfaen" w:cs="Arial"/>
          <w:lang w:val="ka-GE"/>
        </w:rPr>
        <w:t xml:space="preserve"> </w:t>
      </w:r>
      <w:r w:rsidRPr="003E7EC0">
        <w:rPr>
          <w:rFonts w:ascii="Sylfaen" w:hAnsi="Sylfaen" w:cs="Sylfaen"/>
          <w:lang w:val="ka-GE"/>
        </w:rPr>
        <w:t>ოდენობით</w:t>
      </w:r>
      <w:r w:rsidRPr="003E7EC0">
        <w:rPr>
          <w:rFonts w:ascii="Sylfaen" w:hAnsi="Sylfaen" w:cs="Arial"/>
          <w:lang w:val="ka-GE"/>
        </w:rPr>
        <w:t xml:space="preserve">,  </w:t>
      </w:r>
      <w:r w:rsidRPr="003E7EC0">
        <w:rPr>
          <w:rFonts w:ascii="Sylfaen" w:hAnsi="Sylfaen" w:cs="Sylfaen"/>
          <w:lang w:val="ka-GE"/>
        </w:rPr>
        <w:t>მობილიზებულ</w:t>
      </w:r>
      <w:r w:rsidRPr="003E7EC0">
        <w:rPr>
          <w:rFonts w:ascii="Sylfaen" w:hAnsi="Sylfaen" w:cs="Arial"/>
          <w:lang w:val="ka-GE"/>
        </w:rPr>
        <w:t xml:space="preserve"> </w:t>
      </w:r>
      <w:r w:rsidRPr="003E7EC0">
        <w:rPr>
          <w:rFonts w:ascii="Sylfaen" w:hAnsi="Sylfaen" w:cs="Sylfaen"/>
          <w:lang w:val="ka-GE"/>
        </w:rPr>
        <w:t>იქნა</w:t>
      </w:r>
      <w:r w:rsidRPr="003E7EC0">
        <w:rPr>
          <w:rFonts w:ascii="Sylfaen" w:hAnsi="Sylfaen" w:cs="Arial"/>
          <w:lang w:val="ka-GE"/>
        </w:rPr>
        <w:t xml:space="preserve"> </w:t>
      </w:r>
      <w:r w:rsidRPr="003E7EC0">
        <w:rPr>
          <w:rFonts w:ascii="Sylfaen" w:hAnsi="Sylfaen" w:cs="Arial"/>
        </w:rPr>
        <w:t xml:space="preserve">1 114 499.2 </w:t>
      </w:r>
      <w:r w:rsidRPr="003E7EC0">
        <w:rPr>
          <w:rFonts w:ascii="Sylfaen" w:hAnsi="Sylfaen" w:cs="Sylfaen"/>
          <w:lang w:val="ka-GE"/>
        </w:rPr>
        <w:t>ათასი</w:t>
      </w:r>
      <w:r w:rsidRPr="003E7EC0">
        <w:rPr>
          <w:rFonts w:ascii="Sylfaen" w:hAnsi="Sylfaen" w:cs="Arial"/>
          <w:lang w:val="ka-GE"/>
        </w:rPr>
        <w:t xml:space="preserve"> </w:t>
      </w:r>
      <w:r w:rsidRPr="003E7EC0">
        <w:rPr>
          <w:rFonts w:ascii="Sylfaen" w:hAnsi="Sylfaen" w:cs="Sylfaen"/>
          <w:lang w:val="ka-GE"/>
        </w:rPr>
        <w:t>ლარი</w:t>
      </w:r>
      <w:r w:rsidRPr="003E7EC0">
        <w:rPr>
          <w:rFonts w:ascii="Sylfaen" w:hAnsi="Sylfaen" w:cs="Arial"/>
          <w:lang w:val="ka-GE"/>
        </w:rPr>
        <w:t xml:space="preserve">, </w:t>
      </w:r>
      <w:r w:rsidRPr="003E7EC0">
        <w:rPr>
          <w:rFonts w:ascii="Sylfaen" w:hAnsi="Sylfaen" w:cs="Sylfaen"/>
          <w:lang w:val="ka-GE"/>
        </w:rPr>
        <w:t>ანუ</w:t>
      </w:r>
      <w:r w:rsidRPr="003E7EC0">
        <w:rPr>
          <w:rFonts w:ascii="Sylfaen" w:hAnsi="Sylfaen" w:cs="Arial"/>
          <w:lang w:val="ka-GE"/>
        </w:rPr>
        <w:t xml:space="preserve"> </w:t>
      </w:r>
      <w:r w:rsidRPr="003E7EC0">
        <w:rPr>
          <w:rFonts w:ascii="Sylfaen" w:hAnsi="Sylfaen" w:cs="Sylfaen"/>
          <w:lang w:val="ka-GE"/>
        </w:rPr>
        <w:t>საპროგნოზო</w:t>
      </w:r>
      <w:r w:rsidRPr="003E7EC0">
        <w:rPr>
          <w:rFonts w:ascii="Sylfaen" w:hAnsi="Sylfaen" w:cs="Arial"/>
          <w:lang w:val="ka-GE"/>
        </w:rPr>
        <w:t xml:space="preserve"> </w:t>
      </w:r>
      <w:r w:rsidRPr="003E7EC0">
        <w:rPr>
          <w:rFonts w:ascii="Sylfaen" w:hAnsi="Sylfaen" w:cs="Sylfaen"/>
          <w:lang w:val="ka-GE"/>
        </w:rPr>
        <w:t>მაჩვენებლის</w:t>
      </w:r>
      <w:r w:rsidRPr="003E7EC0">
        <w:rPr>
          <w:rFonts w:ascii="Sylfaen" w:hAnsi="Sylfaen" w:cs="Arial"/>
          <w:lang w:val="ka-GE"/>
        </w:rPr>
        <w:t xml:space="preserve"> </w:t>
      </w:r>
      <w:r w:rsidRPr="003E7EC0">
        <w:rPr>
          <w:rFonts w:ascii="Sylfaen" w:hAnsi="Sylfaen" w:cs="Arial"/>
        </w:rPr>
        <w:t>106.1</w:t>
      </w:r>
      <w:r w:rsidRPr="003E7EC0">
        <w:rPr>
          <w:rFonts w:ascii="Sylfaen" w:hAnsi="Sylfaen" w:cs="Arial"/>
          <w:lang w:val="ka-GE"/>
        </w:rPr>
        <w:t>%.</w:t>
      </w:r>
      <w:r w:rsidRPr="003E7EC0">
        <w:rPr>
          <w:rFonts w:ascii="Sylfaen" w:hAnsi="Sylfaen" w:cs="Sylfaen"/>
          <w:lang w:val="ka-GE"/>
        </w:rPr>
        <w:t xml:space="preserve"> </w:t>
      </w:r>
    </w:p>
    <w:p w:rsidR="00DA6AF2" w:rsidRPr="00EB1CA0" w:rsidRDefault="003E7EC0" w:rsidP="00DA6AF2">
      <w:pPr>
        <w:spacing w:line="240" w:lineRule="auto"/>
        <w:ind w:firstLine="720"/>
        <w:jc w:val="both"/>
        <w:rPr>
          <w:rFonts w:ascii="Sylfaen" w:hAnsi="Sylfaen" w:cs="Sylfaen"/>
          <w:lang w:val="ka-GE"/>
        </w:rPr>
      </w:pPr>
      <w:r w:rsidRPr="003E7EC0">
        <w:rPr>
          <w:rFonts w:ascii="Sylfaen" w:hAnsi="Sylfaen" w:cs="Sylfaen"/>
          <w:b/>
          <w:lang w:val="ka-GE"/>
        </w:rPr>
        <w:t xml:space="preserve">არაფინანსური აქტივების </w:t>
      </w:r>
      <w:r w:rsidRPr="003E7EC0">
        <w:rPr>
          <w:rFonts w:ascii="Sylfaen" w:hAnsi="Sylfaen" w:cs="Sylfaen"/>
          <w:lang w:val="ka-GE"/>
        </w:rPr>
        <w:t>კლებიდან</w:t>
      </w:r>
      <w:r w:rsidRPr="003E7EC0">
        <w:rPr>
          <w:rFonts w:ascii="Sylfaen" w:hAnsi="Sylfaen"/>
          <w:lang w:val="ka-GE"/>
        </w:rPr>
        <w:t xml:space="preserve"> </w:t>
      </w:r>
      <w:r w:rsidRPr="003E7EC0">
        <w:rPr>
          <w:rFonts w:ascii="Sylfaen" w:hAnsi="Sylfaen" w:cs="Sylfaen"/>
          <w:lang w:val="ka-GE"/>
        </w:rPr>
        <w:t>მობილიზებულ</w:t>
      </w:r>
      <w:r w:rsidRPr="003E7EC0">
        <w:rPr>
          <w:rFonts w:ascii="Sylfaen" w:hAnsi="Sylfaen"/>
          <w:lang w:val="ka-GE"/>
        </w:rPr>
        <w:t xml:space="preserve"> </w:t>
      </w:r>
      <w:r w:rsidRPr="003E7EC0">
        <w:rPr>
          <w:rFonts w:ascii="Sylfaen" w:hAnsi="Sylfaen" w:cs="Sylfaen"/>
          <w:lang w:val="ka-GE"/>
        </w:rPr>
        <w:t>იქნა</w:t>
      </w:r>
      <w:r w:rsidRPr="003E7EC0">
        <w:rPr>
          <w:rFonts w:ascii="Sylfaen" w:hAnsi="Sylfaen"/>
          <w:lang w:val="ka-GE"/>
        </w:rPr>
        <w:t xml:space="preserve"> </w:t>
      </w:r>
      <w:r w:rsidRPr="003E7EC0">
        <w:rPr>
          <w:rFonts w:ascii="Sylfaen" w:hAnsi="Sylfaen"/>
        </w:rPr>
        <w:t>202 833.5</w:t>
      </w:r>
      <w:r w:rsidRPr="003E7EC0">
        <w:rPr>
          <w:rFonts w:ascii="Sylfaen" w:hAnsi="Sylfaen"/>
          <w:lang w:val="ka-GE"/>
        </w:rPr>
        <w:t xml:space="preserve"> </w:t>
      </w:r>
      <w:r w:rsidRPr="003E7EC0">
        <w:rPr>
          <w:rFonts w:ascii="Sylfaen" w:hAnsi="Sylfaen" w:cs="Sylfaen"/>
          <w:lang w:val="ka-GE"/>
        </w:rPr>
        <w:t>ათასი</w:t>
      </w:r>
      <w:r w:rsidRPr="003E7EC0">
        <w:rPr>
          <w:rFonts w:ascii="Sylfaen" w:hAnsi="Sylfaen"/>
          <w:lang w:val="ka-GE"/>
        </w:rPr>
        <w:t xml:space="preserve"> </w:t>
      </w:r>
      <w:r w:rsidRPr="003E7EC0">
        <w:rPr>
          <w:rFonts w:ascii="Sylfaen" w:hAnsi="Sylfaen" w:cs="Sylfaen"/>
          <w:lang w:val="ka-GE"/>
        </w:rPr>
        <w:t>ლარი</w:t>
      </w:r>
      <w:r w:rsidRPr="003E7EC0">
        <w:rPr>
          <w:rFonts w:ascii="Sylfaen" w:hAnsi="Sylfaen"/>
          <w:lang w:val="ka-GE"/>
        </w:rPr>
        <w:t xml:space="preserve">, </w:t>
      </w:r>
      <w:r w:rsidRPr="003E7EC0">
        <w:rPr>
          <w:rFonts w:ascii="Sylfaen" w:hAnsi="Sylfaen" w:cs="Sylfaen"/>
          <w:lang w:val="ka-GE"/>
        </w:rPr>
        <w:t>რაც</w:t>
      </w:r>
      <w:r w:rsidRPr="003E7EC0">
        <w:rPr>
          <w:rFonts w:ascii="Sylfaen" w:hAnsi="Sylfaen"/>
          <w:lang w:val="ka-GE"/>
        </w:rPr>
        <w:t xml:space="preserve"> </w:t>
      </w:r>
      <w:r w:rsidRPr="003E7EC0">
        <w:rPr>
          <w:rFonts w:ascii="Sylfaen" w:hAnsi="Sylfaen" w:cs="Sylfaen"/>
          <w:lang w:val="ka-GE"/>
        </w:rPr>
        <w:t>საპროგნოზო</w:t>
      </w:r>
      <w:r w:rsidRPr="003E7EC0">
        <w:rPr>
          <w:rFonts w:ascii="Sylfaen" w:hAnsi="Sylfaen"/>
          <w:lang w:val="ka-GE"/>
        </w:rPr>
        <w:t xml:space="preserve"> </w:t>
      </w:r>
      <w:r w:rsidRPr="003E7EC0">
        <w:rPr>
          <w:rFonts w:ascii="Sylfaen" w:hAnsi="Sylfaen" w:cs="Sylfaen"/>
          <w:lang w:val="ka-GE"/>
        </w:rPr>
        <w:t>მაჩვენებელის</w:t>
      </w:r>
      <w:r w:rsidRPr="003E7EC0">
        <w:rPr>
          <w:rFonts w:ascii="Sylfaen" w:hAnsi="Sylfaen"/>
          <w:lang w:val="ka-GE"/>
        </w:rPr>
        <w:t xml:space="preserve"> (</w:t>
      </w:r>
      <w:r w:rsidRPr="003E7EC0">
        <w:rPr>
          <w:rFonts w:ascii="Sylfaen" w:hAnsi="Sylfaen"/>
        </w:rPr>
        <w:t>300</w:t>
      </w:r>
      <w:r w:rsidRPr="003E7EC0">
        <w:rPr>
          <w:rFonts w:ascii="Sylfaen" w:hAnsi="Sylfaen"/>
          <w:lang w:val="ka-GE"/>
        </w:rPr>
        <w:t xml:space="preserve"> 000.0</w:t>
      </w:r>
      <w:r w:rsidRPr="003E7EC0">
        <w:rPr>
          <w:rFonts w:ascii="Sylfaen" w:hAnsi="Sylfaen"/>
        </w:rPr>
        <w:t xml:space="preserve"> </w:t>
      </w:r>
      <w:r w:rsidRPr="003E7EC0">
        <w:rPr>
          <w:rFonts w:ascii="Sylfaen" w:hAnsi="Sylfaen" w:cs="Sylfaen"/>
          <w:lang w:val="ka-GE"/>
        </w:rPr>
        <w:t>ათასი</w:t>
      </w:r>
      <w:r w:rsidRPr="003E7EC0">
        <w:rPr>
          <w:rFonts w:ascii="Sylfaen" w:hAnsi="Sylfaen"/>
          <w:lang w:val="ka-GE"/>
        </w:rPr>
        <w:t xml:space="preserve"> </w:t>
      </w:r>
      <w:r w:rsidRPr="003E7EC0">
        <w:rPr>
          <w:rFonts w:ascii="Sylfaen" w:hAnsi="Sylfaen" w:cs="Sylfaen"/>
          <w:lang w:val="ka-GE"/>
        </w:rPr>
        <w:t>ლარი</w:t>
      </w:r>
      <w:r w:rsidRPr="003E7EC0">
        <w:rPr>
          <w:rFonts w:ascii="Sylfaen" w:hAnsi="Sylfaen"/>
          <w:lang w:val="ka-GE"/>
        </w:rPr>
        <w:t xml:space="preserve">) </w:t>
      </w:r>
      <w:r w:rsidRPr="003E7EC0">
        <w:rPr>
          <w:rFonts w:ascii="Sylfaen" w:hAnsi="Sylfaen"/>
        </w:rPr>
        <w:t>67.6</w:t>
      </w:r>
      <w:r w:rsidRPr="003E7EC0">
        <w:rPr>
          <w:rFonts w:ascii="Sylfaen" w:hAnsi="Sylfaen"/>
          <w:lang w:val="ka-GE"/>
        </w:rPr>
        <w:t>%-</w:t>
      </w:r>
      <w:r w:rsidRPr="003E7EC0">
        <w:rPr>
          <w:rFonts w:ascii="Sylfaen" w:hAnsi="Sylfaen" w:cs="Sylfaen"/>
          <w:lang w:val="ka-GE"/>
        </w:rPr>
        <w:t>ია</w:t>
      </w:r>
      <w:r w:rsidR="00DA6AF2">
        <w:rPr>
          <w:rFonts w:ascii="Sylfaen" w:hAnsi="Sylfaen"/>
          <w:lang w:val="ka-GE"/>
        </w:rPr>
        <w:t xml:space="preserve">, </w:t>
      </w:r>
      <w:r w:rsidR="00DA6AF2" w:rsidRPr="00EB1CA0">
        <w:rPr>
          <w:rFonts w:ascii="Sylfaen" w:hAnsi="Sylfaen" w:cs="Sylfaen"/>
          <w:lang w:val="ka-GE"/>
        </w:rPr>
        <w:t>მათ შორის ძირითადი აქტივების გაყიდვიდან მობილიზებულია 170 605.1 ათასი ლარი, რაც საპროგნოზო მაჩვენებლის (270 000.0 ათასი ლარი) 63.2%-ია, მიწის გაყიდვიდან მობილიზებულია 32 227.2 ათასი ლარი, რაც საპროგნოზო მაჩვენებლის (30 000.0 ათასი ლარი) 107.4%-ია, ხოლო მატერიალური მარაგები 1.3 ათასს ლარს შეადგენს.</w:t>
      </w:r>
      <w:r w:rsidR="00DA6AF2">
        <w:rPr>
          <w:rFonts w:ascii="Sylfaen" w:hAnsi="Sylfaen" w:cs="Sylfaen"/>
          <w:lang w:val="ka-GE"/>
        </w:rPr>
        <w:t xml:space="preserve"> </w:t>
      </w:r>
      <w:r w:rsidR="00DA6AF2" w:rsidRPr="00EB1CA0">
        <w:rPr>
          <w:rFonts w:ascii="Sylfaen" w:hAnsi="Sylfaen" w:cs="Sylfaen"/>
          <w:lang w:val="ka-GE"/>
        </w:rPr>
        <w:t xml:space="preserve">აღსანიშნავია, რომ ნაერთი ბიუჯეტის არაფინანსური კლების მაჩვენებელმა შეადგინა 96.8 %, აღნიშნული მაჩვენებელი ძირითადად ფორმირდება მიწის გაყიდვიდან მიღებული შემოსავლებიდან, რომლის დიდი ნაწილიც აისახება მუნიციპალიტეტების ბიუჯეტების შემოსულობებში. </w:t>
      </w:r>
    </w:p>
    <w:p w:rsidR="003E7EC0" w:rsidRDefault="003E7EC0" w:rsidP="003E7EC0">
      <w:pPr>
        <w:pStyle w:val="ListParagraph"/>
        <w:spacing w:line="240" w:lineRule="auto"/>
        <w:ind w:left="0"/>
        <w:jc w:val="both"/>
        <w:rPr>
          <w:rFonts w:ascii="Sylfaen" w:hAnsi="Sylfaen"/>
          <w:lang w:val="ka-GE"/>
        </w:rPr>
      </w:pPr>
      <w:r w:rsidRPr="003E7EC0">
        <w:rPr>
          <w:rFonts w:ascii="Sylfaen" w:hAnsi="Sylfaen" w:cs="Sylfaen"/>
          <w:b/>
          <w:lang w:val="ka-GE"/>
        </w:rPr>
        <w:t xml:space="preserve">ფინანსური აქტივების </w:t>
      </w:r>
      <w:r w:rsidRPr="003E7EC0">
        <w:rPr>
          <w:rFonts w:ascii="Sylfaen" w:hAnsi="Sylfaen" w:cs="Sylfaen"/>
          <w:lang w:val="ka-GE"/>
        </w:rPr>
        <w:t>კლებიდან</w:t>
      </w:r>
      <w:r w:rsidRPr="003E7EC0">
        <w:rPr>
          <w:rFonts w:ascii="Sylfaen" w:hAnsi="Sylfaen"/>
          <w:lang w:val="ka-GE"/>
        </w:rPr>
        <w:t xml:space="preserve"> </w:t>
      </w:r>
      <w:r w:rsidRPr="003E7EC0">
        <w:rPr>
          <w:rFonts w:ascii="Sylfaen" w:hAnsi="Sylfaen" w:cs="Sylfaen"/>
          <w:lang w:val="ka-GE"/>
        </w:rPr>
        <w:t>მობილიზებულ</w:t>
      </w:r>
      <w:r w:rsidRPr="003E7EC0">
        <w:rPr>
          <w:rFonts w:ascii="Sylfaen" w:hAnsi="Sylfaen"/>
          <w:lang w:val="ka-GE"/>
        </w:rPr>
        <w:t xml:space="preserve"> </w:t>
      </w:r>
      <w:r w:rsidRPr="003E7EC0">
        <w:rPr>
          <w:rFonts w:ascii="Sylfaen" w:hAnsi="Sylfaen" w:cs="Sylfaen"/>
          <w:lang w:val="ka-GE"/>
        </w:rPr>
        <w:t>იქნა</w:t>
      </w:r>
      <w:r w:rsidRPr="003E7EC0">
        <w:rPr>
          <w:rFonts w:ascii="Sylfaen" w:hAnsi="Sylfaen"/>
          <w:lang w:val="ka-GE"/>
        </w:rPr>
        <w:t xml:space="preserve"> </w:t>
      </w:r>
      <w:r w:rsidRPr="003E7EC0">
        <w:rPr>
          <w:rFonts w:ascii="Sylfaen" w:hAnsi="Sylfaen"/>
        </w:rPr>
        <w:t xml:space="preserve">144 228.9 </w:t>
      </w:r>
      <w:r w:rsidRPr="003E7EC0">
        <w:rPr>
          <w:rFonts w:ascii="Sylfaen" w:hAnsi="Sylfaen" w:cs="Sylfaen"/>
          <w:lang w:val="ka-GE"/>
        </w:rPr>
        <w:t>ათასი</w:t>
      </w:r>
      <w:r w:rsidRPr="003E7EC0">
        <w:rPr>
          <w:rFonts w:ascii="Sylfaen" w:hAnsi="Sylfaen"/>
          <w:lang w:val="ka-GE"/>
        </w:rPr>
        <w:t xml:space="preserve"> </w:t>
      </w:r>
      <w:r w:rsidRPr="003E7EC0">
        <w:rPr>
          <w:rFonts w:ascii="Sylfaen" w:hAnsi="Sylfaen" w:cs="Sylfaen"/>
          <w:lang w:val="ka-GE"/>
        </w:rPr>
        <w:t>ლარი</w:t>
      </w:r>
      <w:r w:rsidRPr="003E7EC0">
        <w:rPr>
          <w:rFonts w:ascii="Sylfaen" w:hAnsi="Sylfaen"/>
          <w:lang w:val="ka-GE"/>
        </w:rPr>
        <w:t xml:space="preserve">, </w:t>
      </w:r>
      <w:r w:rsidRPr="003E7EC0">
        <w:rPr>
          <w:rFonts w:ascii="Sylfaen" w:hAnsi="Sylfaen" w:cs="Sylfaen"/>
          <w:lang w:val="ka-GE"/>
        </w:rPr>
        <w:t>რაც</w:t>
      </w:r>
      <w:r w:rsidRPr="003E7EC0">
        <w:rPr>
          <w:rFonts w:ascii="Sylfaen" w:hAnsi="Sylfaen"/>
          <w:lang w:val="ka-GE"/>
        </w:rPr>
        <w:t xml:space="preserve"> </w:t>
      </w:r>
      <w:r w:rsidRPr="003E7EC0">
        <w:rPr>
          <w:rFonts w:ascii="Sylfaen" w:hAnsi="Sylfaen" w:cs="Sylfaen"/>
          <w:lang w:val="ka-GE"/>
        </w:rPr>
        <w:t>საპროგნოზო</w:t>
      </w:r>
      <w:r w:rsidRPr="003E7EC0">
        <w:rPr>
          <w:rFonts w:ascii="Sylfaen" w:hAnsi="Sylfaen"/>
          <w:lang w:val="ka-GE"/>
        </w:rPr>
        <w:t xml:space="preserve"> </w:t>
      </w:r>
      <w:r w:rsidRPr="003E7EC0">
        <w:rPr>
          <w:rFonts w:ascii="Sylfaen" w:hAnsi="Sylfaen" w:cs="Sylfaen"/>
          <w:lang w:val="ka-GE"/>
        </w:rPr>
        <w:t>მაჩვენებლის</w:t>
      </w:r>
      <w:r w:rsidRPr="003E7EC0">
        <w:rPr>
          <w:rFonts w:ascii="Sylfaen" w:hAnsi="Sylfaen"/>
          <w:lang w:val="ka-GE"/>
        </w:rPr>
        <w:t xml:space="preserve"> (</w:t>
      </w:r>
      <w:r w:rsidRPr="003E7EC0">
        <w:rPr>
          <w:rFonts w:ascii="Sylfaen" w:hAnsi="Sylfaen"/>
        </w:rPr>
        <w:t xml:space="preserve">150 </w:t>
      </w:r>
      <w:r w:rsidRPr="003E7EC0">
        <w:rPr>
          <w:rFonts w:ascii="Sylfaen" w:hAnsi="Sylfaen"/>
          <w:lang w:val="ka-GE"/>
        </w:rPr>
        <w:t xml:space="preserve">000.0 </w:t>
      </w:r>
      <w:r w:rsidRPr="003E7EC0">
        <w:rPr>
          <w:rFonts w:ascii="Sylfaen" w:hAnsi="Sylfaen" w:cs="Sylfaen"/>
          <w:lang w:val="ka-GE"/>
        </w:rPr>
        <w:t>ათასი</w:t>
      </w:r>
      <w:r w:rsidRPr="003E7EC0">
        <w:rPr>
          <w:rFonts w:ascii="Sylfaen" w:hAnsi="Sylfaen"/>
          <w:lang w:val="ka-GE"/>
        </w:rPr>
        <w:t xml:space="preserve"> </w:t>
      </w:r>
      <w:r w:rsidRPr="003E7EC0">
        <w:rPr>
          <w:rFonts w:ascii="Sylfaen" w:hAnsi="Sylfaen" w:cs="Sylfaen"/>
          <w:lang w:val="ka-GE"/>
        </w:rPr>
        <w:t>ლარი</w:t>
      </w:r>
      <w:r w:rsidRPr="003E7EC0">
        <w:rPr>
          <w:rFonts w:ascii="Sylfaen" w:hAnsi="Sylfaen"/>
          <w:lang w:val="ka-GE"/>
        </w:rPr>
        <w:t xml:space="preserve">) </w:t>
      </w:r>
      <w:r w:rsidRPr="003E7EC0">
        <w:rPr>
          <w:rFonts w:ascii="Sylfaen" w:hAnsi="Sylfaen"/>
        </w:rPr>
        <w:t>96.2</w:t>
      </w:r>
      <w:r w:rsidRPr="003E7EC0">
        <w:rPr>
          <w:rFonts w:ascii="Sylfaen" w:hAnsi="Sylfaen"/>
          <w:lang w:val="ka-GE"/>
        </w:rPr>
        <w:t>%-</w:t>
      </w:r>
      <w:r w:rsidRPr="003E7EC0">
        <w:rPr>
          <w:rFonts w:ascii="Sylfaen" w:hAnsi="Sylfaen" w:cs="Sylfaen"/>
          <w:lang w:val="ka-GE"/>
        </w:rPr>
        <w:t>ია</w:t>
      </w:r>
      <w:r w:rsidRPr="003E7EC0">
        <w:rPr>
          <w:rFonts w:ascii="Sylfaen" w:hAnsi="Sylfaen"/>
          <w:lang w:val="ka-GE"/>
        </w:rPr>
        <w:t>.</w:t>
      </w:r>
    </w:p>
    <w:p w:rsidR="006E3CE4" w:rsidRDefault="006E3CE4" w:rsidP="00757EC5">
      <w:pPr>
        <w:pStyle w:val="ListParagraph"/>
        <w:spacing w:line="240" w:lineRule="auto"/>
        <w:ind w:left="0"/>
        <w:jc w:val="both"/>
        <w:rPr>
          <w:rFonts w:ascii="Sylfaen" w:hAnsi="Sylfaen"/>
          <w:b/>
          <w:szCs w:val="24"/>
          <w:highlight w:val="yellow"/>
          <w:lang w:val="ka-GE"/>
        </w:rPr>
      </w:pPr>
    </w:p>
    <w:p w:rsidR="00DA6AF2" w:rsidRDefault="00DA6AF2" w:rsidP="00757EC5">
      <w:pPr>
        <w:pStyle w:val="ListParagraph"/>
        <w:spacing w:line="240" w:lineRule="auto"/>
        <w:ind w:left="0"/>
        <w:jc w:val="both"/>
        <w:rPr>
          <w:rFonts w:ascii="Sylfaen" w:hAnsi="Sylfaen"/>
          <w:b/>
          <w:szCs w:val="24"/>
          <w:highlight w:val="yellow"/>
          <w:lang w:val="ka-GE"/>
        </w:rPr>
      </w:pPr>
    </w:p>
    <w:p w:rsidR="00CF01C8" w:rsidRDefault="00CF01C8" w:rsidP="00AB3269">
      <w:pPr>
        <w:pStyle w:val="Heading2"/>
        <w:spacing w:before="0" w:line="240" w:lineRule="auto"/>
        <w:jc w:val="center"/>
        <w:rPr>
          <w:rFonts w:ascii="Sylfaen" w:hAnsi="Sylfaen" w:cs="Sylfaen"/>
          <w:b/>
          <w:sz w:val="22"/>
          <w:szCs w:val="22"/>
          <w:lang w:val="fr-FR"/>
        </w:rPr>
      </w:pPr>
      <w:r w:rsidRPr="00AB3269">
        <w:rPr>
          <w:rFonts w:ascii="Sylfaen" w:hAnsi="Sylfaen" w:cs="Sylfaen"/>
          <w:b/>
          <w:sz w:val="22"/>
          <w:szCs w:val="22"/>
          <w:lang w:val="fr-FR"/>
        </w:rPr>
        <w:lastRenderedPageBreak/>
        <w:t>სახელმწიფო ვალის აღება და დაფარვა</w:t>
      </w:r>
    </w:p>
    <w:p w:rsidR="00AB3269" w:rsidRPr="00AB3269" w:rsidRDefault="00AB3269" w:rsidP="00AB3269">
      <w:pPr>
        <w:rPr>
          <w:lang w:val="fr-FR"/>
        </w:rPr>
      </w:pPr>
    </w:p>
    <w:p w:rsidR="00CF01C8" w:rsidRPr="004C7C64" w:rsidRDefault="00CF01C8" w:rsidP="00AB3269">
      <w:pPr>
        <w:spacing w:after="0" w:line="240" w:lineRule="auto"/>
        <w:jc w:val="both"/>
        <w:rPr>
          <w:rFonts w:ascii="Sylfaen" w:hAnsi="Sylfaen"/>
          <w:noProof/>
          <w:lang w:val="ka-GE"/>
        </w:rPr>
      </w:pPr>
      <w:r w:rsidRPr="004C7C64">
        <w:rPr>
          <w:rFonts w:ascii="Sylfaen" w:hAnsi="Sylfaen" w:cs="Sylfaen"/>
          <w:noProof/>
          <w:lang w:val="pt-BR"/>
        </w:rPr>
        <w:t>ვალდებულებების</w:t>
      </w:r>
      <w:r w:rsidRPr="004C7C64">
        <w:rPr>
          <w:rFonts w:ascii="Sylfaen" w:hAnsi="Sylfaen"/>
          <w:noProof/>
          <w:lang w:val="pt-BR"/>
        </w:rPr>
        <w:t xml:space="preserve"> </w:t>
      </w:r>
      <w:r w:rsidRPr="004C7C64">
        <w:rPr>
          <w:rFonts w:ascii="Sylfaen" w:hAnsi="Sylfaen" w:cs="Sylfaen"/>
          <w:noProof/>
          <w:lang w:val="pt-BR"/>
        </w:rPr>
        <w:t>ზრდამ</w:t>
      </w:r>
      <w:r w:rsidRPr="004C7C64">
        <w:rPr>
          <w:rFonts w:ascii="Sylfaen" w:hAnsi="Sylfaen"/>
          <w:noProof/>
          <w:lang w:val="pt-BR"/>
        </w:rPr>
        <w:t xml:space="preserve"> </w:t>
      </w:r>
      <w:r w:rsidRPr="004C7C64">
        <w:rPr>
          <w:rFonts w:ascii="Sylfaen" w:hAnsi="Sylfaen" w:cs="Sylfaen"/>
          <w:noProof/>
          <w:lang w:val="pt-BR"/>
        </w:rPr>
        <w:t>საანგარიშო</w:t>
      </w:r>
      <w:r w:rsidRPr="004C7C64">
        <w:rPr>
          <w:rFonts w:ascii="Sylfaen" w:hAnsi="Sylfaen"/>
          <w:noProof/>
          <w:lang w:val="pt-BR"/>
        </w:rPr>
        <w:t xml:space="preserve"> </w:t>
      </w:r>
      <w:r w:rsidRPr="004C7C64">
        <w:rPr>
          <w:rFonts w:ascii="Sylfaen" w:hAnsi="Sylfaen" w:cs="Sylfaen"/>
          <w:noProof/>
          <w:lang w:val="pt-BR"/>
        </w:rPr>
        <w:t>პერიოდში</w:t>
      </w:r>
      <w:r w:rsidRPr="004C7C64">
        <w:rPr>
          <w:rFonts w:ascii="Sylfaen" w:hAnsi="Sylfaen"/>
          <w:noProof/>
          <w:lang w:val="pt-BR"/>
        </w:rPr>
        <w:t xml:space="preserve"> </w:t>
      </w:r>
      <w:r w:rsidRPr="004C7C64">
        <w:rPr>
          <w:rFonts w:ascii="Sylfaen" w:hAnsi="Sylfaen" w:cs="Sylfaen"/>
          <w:noProof/>
          <w:lang w:val="pt-BR"/>
        </w:rPr>
        <w:t>შეადგინა</w:t>
      </w:r>
      <w:r w:rsidRPr="004C7C64">
        <w:rPr>
          <w:rFonts w:ascii="Sylfaen" w:hAnsi="Sylfaen"/>
          <w:noProof/>
          <w:lang w:val="pt-BR"/>
        </w:rPr>
        <w:t xml:space="preserve"> </w:t>
      </w:r>
      <w:r w:rsidR="004C7C64" w:rsidRPr="004C7C64">
        <w:rPr>
          <w:rFonts w:ascii="Sylfaen" w:hAnsi="Sylfaen"/>
          <w:noProof/>
        </w:rPr>
        <w:t>3</w:t>
      </w:r>
      <w:r w:rsidR="001F4D8E" w:rsidRPr="004C7C64">
        <w:rPr>
          <w:rFonts w:ascii="Sylfaen" w:hAnsi="Sylfaen"/>
          <w:noProof/>
          <w:lang w:val="ka-GE"/>
        </w:rPr>
        <w:t xml:space="preserve"> </w:t>
      </w:r>
      <w:r w:rsidR="004C7C64" w:rsidRPr="004C7C64">
        <w:rPr>
          <w:rFonts w:ascii="Sylfaen" w:hAnsi="Sylfaen"/>
          <w:noProof/>
        </w:rPr>
        <w:t>731</w:t>
      </w:r>
      <w:r w:rsidR="001F4D8E" w:rsidRPr="004C7C64">
        <w:rPr>
          <w:rFonts w:ascii="Sylfaen" w:hAnsi="Sylfaen"/>
          <w:noProof/>
          <w:lang w:val="ka-GE"/>
        </w:rPr>
        <w:t xml:space="preserve"> </w:t>
      </w:r>
      <w:r w:rsidR="004C7C64" w:rsidRPr="004C7C64">
        <w:rPr>
          <w:rFonts w:ascii="Sylfaen" w:hAnsi="Sylfaen"/>
          <w:noProof/>
        </w:rPr>
        <w:t>879</w:t>
      </w:r>
      <w:r w:rsidR="001F4D8E" w:rsidRPr="004C7C64">
        <w:rPr>
          <w:rFonts w:ascii="Sylfaen" w:hAnsi="Sylfaen"/>
          <w:noProof/>
          <w:lang w:val="ka-GE"/>
        </w:rPr>
        <w:t>.</w:t>
      </w:r>
      <w:r w:rsidR="004C7C64" w:rsidRPr="004C7C64">
        <w:rPr>
          <w:rFonts w:ascii="Sylfaen" w:hAnsi="Sylfaen"/>
          <w:noProof/>
        </w:rPr>
        <w:t>7</w:t>
      </w:r>
      <w:r w:rsidR="001F4D8E" w:rsidRPr="004C7C64">
        <w:rPr>
          <w:rFonts w:ascii="Sylfaen" w:hAnsi="Sylfaen"/>
          <w:noProof/>
          <w:lang w:val="pt-BR"/>
        </w:rPr>
        <w:t xml:space="preserve"> </w:t>
      </w:r>
      <w:r w:rsidRPr="004C7C64">
        <w:rPr>
          <w:rFonts w:ascii="Sylfaen" w:hAnsi="Sylfaen" w:cs="Sylfaen"/>
          <w:noProof/>
          <w:lang w:val="pt-BR"/>
        </w:rPr>
        <w:t>ათასი</w:t>
      </w:r>
      <w:r w:rsidRPr="004C7C64">
        <w:rPr>
          <w:rFonts w:ascii="Sylfaen" w:hAnsi="Sylfaen"/>
          <w:noProof/>
          <w:lang w:val="pt-BR"/>
        </w:rPr>
        <w:t xml:space="preserve"> </w:t>
      </w:r>
      <w:r w:rsidRPr="004C7C64">
        <w:rPr>
          <w:rFonts w:ascii="Sylfaen" w:hAnsi="Sylfaen" w:cs="Sylfaen"/>
          <w:noProof/>
          <w:lang w:val="pt-BR"/>
        </w:rPr>
        <w:t>ლარი</w:t>
      </w:r>
      <w:r w:rsidRPr="004C7C64">
        <w:rPr>
          <w:rFonts w:ascii="Sylfaen" w:hAnsi="Sylfaen"/>
          <w:noProof/>
          <w:lang w:val="pt-BR"/>
        </w:rPr>
        <w:t xml:space="preserve">, </w:t>
      </w:r>
      <w:r w:rsidRPr="004C7C64">
        <w:rPr>
          <w:rFonts w:ascii="Sylfaen" w:hAnsi="Sylfaen" w:cs="Sylfaen"/>
          <w:noProof/>
          <w:lang w:val="ka-GE"/>
        </w:rPr>
        <w:t>მათ</w:t>
      </w:r>
      <w:r w:rsidRPr="004C7C64">
        <w:rPr>
          <w:rFonts w:ascii="Sylfaen" w:hAnsi="Sylfaen"/>
          <w:noProof/>
          <w:lang w:val="ka-GE"/>
        </w:rPr>
        <w:t xml:space="preserve"> </w:t>
      </w:r>
      <w:r w:rsidRPr="004C7C64">
        <w:rPr>
          <w:rFonts w:ascii="Sylfaen" w:hAnsi="Sylfaen" w:cs="Sylfaen"/>
          <w:noProof/>
          <w:lang w:val="ka-GE"/>
        </w:rPr>
        <w:t>შორის</w:t>
      </w:r>
      <w:r w:rsidRPr="004C7C64">
        <w:rPr>
          <w:rFonts w:ascii="Sylfaen" w:hAnsi="Sylfaen"/>
          <w:noProof/>
          <w:lang w:val="ka-GE"/>
        </w:rPr>
        <w:t>:</w:t>
      </w:r>
    </w:p>
    <w:p w:rsidR="009C52B8" w:rsidRPr="004C7C64" w:rsidRDefault="004C7C64" w:rsidP="00757EC5">
      <w:pPr>
        <w:pStyle w:val="ListParagraph"/>
        <w:numPr>
          <w:ilvl w:val="0"/>
          <w:numId w:val="1"/>
        </w:numPr>
        <w:spacing w:after="0" w:line="240" w:lineRule="auto"/>
        <w:jc w:val="both"/>
        <w:rPr>
          <w:rFonts w:ascii="Sylfaen" w:hAnsi="Sylfaen" w:cs="LitNusx"/>
          <w:noProof/>
          <w:lang w:val="ka-GE"/>
        </w:rPr>
      </w:pPr>
      <w:r w:rsidRPr="004C7C64">
        <w:rPr>
          <w:rFonts w:ascii="Sylfaen" w:hAnsi="Sylfaen" w:cs="LitNusx"/>
          <w:noProof/>
        </w:rPr>
        <w:t>1 346</w:t>
      </w:r>
      <w:r w:rsidR="009C52B8" w:rsidRPr="004C7C64">
        <w:rPr>
          <w:rFonts w:ascii="Sylfaen" w:hAnsi="Sylfaen" w:cs="LitNusx"/>
          <w:noProof/>
          <w:lang w:val="ka-GE"/>
        </w:rPr>
        <w:t xml:space="preserve"> </w:t>
      </w:r>
      <w:r w:rsidRPr="004C7C64">
        <w:rPr>
          <w:rFonts w:ascii="Sylfaen" w:hAnsi="Sylfaen" w:cs="LitNusx"/>
          <w:noProof/>
        </w:rPr>
        <w:t>339</w:t>
      </w:r>
      <w:r w:rsidR="009C52B8" w:rsidRPr="004C7C64">
        <w:rPr>
          <w:rFonts w:ascii="Sylfaen" w:hAnsi="Sylfaen" w:cs="LitNusx"/>
          <w:noProof/>
          <w:lang w:val="ka-GE"/>
        </w:rPr>
        <w:t>.</w:t>
      </w:r>
      <w:r w:rsidRPr="004C7C64">
        <w:rPr>
          <w:rFonts w:ascii="Sylfaen" w:hAnsi="Sylfaen" w:cs="LitNusx"/>
          <w:noProof/>
        </w:rPr>
        <w:t>8</w:t>
      </w:r>
      <w:r w:rsidR="009C52B8" w:rsidRPr="004C7C64">
        <w:rPr>
          <w:rFonts w:ascii="Sylfaen" w:hAnsi="Sylfaen" w:cs="LitNusx"/>
          <w:noProof/>
          <w:lang w:val="ka-GE"/>
        </w:rPr>
        <w:t xml:space="preserve"> ათასი ლარი</w:t>
      </w:r>
      <w:r w:rsidR="009C52B8" w:rsidRPr="004C7C64">
        <w:rPr>
          <w:rFonts w:ascii="Sylfaen" w:hAnsi="Sylfaen" w:cs="LitNusx"/>
          <w:noProof/>
        </w:rPr>
        <w:t xml:space="preserve"> -</w:t>
      </w:r>
      <w:r w:rsidR="009C52B8" w:rsidRPr="004C7C64">
        <w:rPr>
          <w:rFonts w:ascii="Sylfaen" w:hAnsi="Sylfaen" w:cs="LitNusx"/>
          <w:noProof/>
          <w:lang w:val="ka-GE"/>
        </w:rPr>
        <w:t xml:space="preserve"> საშინაო ფასიანი ქაღალდების გამოშვებით წმინდა ზრდა</w:t>
      </w:r>
      <w:r w:rsidR="009C52B8" w:rsidRPr="004C7C64">
        <w:rPr>
          <w:rFonts w:ascii="Sylfaen" w:hAnsi="Sylfaen" w:cs="LitNusx"/>
          <w:noProof/>
        </w:rPr>
        <w:t>;</w:t>
      </w:r>
    </w:p>
    <w:p w:rsidR="009C52B8" w:rsidRPr="004C7C64" w:rsidRDefault="004C7C64" w:rsidP="00757EC5">
      <w:pPr>
        <w:pStyle w:val="ListParagraph"/>
        <w:numPr>
          <w:ilvl w:val="0"/>
          <w:numId w:val="1"/>
        </w:numPr>
        <w:spacing w:after="0" w:line="240" w:lineRule="auto"/>
        <w:jc w:val="both"/>
        <w:rPr>
          <w:rFonts w:ascii="Sylfaen" w:hAnsi="Sylfaen"/>
          <w:noProof/>
          <w:lang w:val="pt-BR"/>
        </w:rPr>
      </w:pPr>
      <w:r w:rsidRPr="004C7C64">
        <w:rPr>
          <w:rFonts w:ascii="Sylfaen" w:hAnsi="Sylfaen" w:cs="LitNusx"/>
          <w:noProof/>
        </w:rPr>
        <w:t>1</w:t>
      </w:r>
      <w:r w:rsidR="009C52B8" w:rsidRPr="004C7C64">
        <w:rPr>
          <w:rFonts w:ascii="Sylfaen" w:hAnsi="Sylfaen" w:cs="LitNusx"/>
          <w:noProof/>
          <w:lang w:val="ka-GE"/>
        </w:rPr>
        <w:t xml:space="preserve"> </w:t>
      </w:r>
      <w:r w:rsidRPr="004C7C64">
        <w:rPr>
          <w:rFonts w:ascii="Sylfaen" w:hAnsi="Sylfaen" w:cs="LitNusx"/>
          <w:noProof/>
        </w:rPr>
        <w:t>568</w:t>
      </w:r>
      <w:r w:rsidR="009C52B8" w:rsidRPr="004C7C64">
        <w:rPr>
          <w:rFonts w:ascii="Sylfaen" w:hAnsi="Sylfaen" w:cs="LitNusx"/>
          <w:noProof/>
          <w:lang w:val="ka-GE"/>
        </w:rPr>
        <w:t xml:space="preserve"> </w:t>
      </w:r>
      <w:r w:rsidRPr="004C7C64">
        <w:rPr>
          <w:rFonts w:ascii="Sylfaen" w:hAnsi="Sylfaen" w:cs="LitNusx"/>
          <w:noProof/>
        </w:rPr>
        <w:t>639</w:t>
      </w:r>
      <w:r w:rsidR="009C52B8" w:rsidRPr="004C7C64">
        <w:rPr>
          <w:rFonts w:ascii="Sylfaen" w:hAnsi="Sylfaen" w:cs="LitNusx"/>
          <w:noProof/>
          <w:lang w:val="ka-GE"/>
        </w:rPr>
        <w:t>.</w:t>
      </w:r>
      <w:r w:rsidRPr="004C7C64">
        <w:rPr>
          <w:rFonts w:ascii="Sylfaen" w:hAnsi="Sylfaen" w:cs="LitNusx"/>
          <w:noProof/>
        </w:rPr>
        <w:t>9</w:t>
      </w:r>
      <w:r w:rsidR="009C52B8" w:rsidRPr="004C7C64">
        <w:rPr>
          <w:rFonts w:ascii="Sylfaen" w:hAnsi="Sylfaen"/>
          <w:noProof/>
          <w:lang w:val="ka-GE"/>
        </w:rPr>
        <w:t xml:space="preserve"> </w:t>
      </w:r>
      <w:r w:rsidR="009C52B8" w:rsidRPr="004C7C64">
        <w:rPr>
          <w:rFonts w:ascii="Sylfaen" w:hAnsi="Sylfaen" w:cs="Sylfaen"/>
          <w:noProof/>
          <w:lang w:val="ka-GE"/>
        </w:rPr>
        <w:t>ათასი</w:t>
      </w:r>
      <w:r w:rsidR="009C52B8" w:rsidRPr="004C7C64">
        <w:rPr>
          <w:rFonts w:ascii="Sylfaen" w:hAnsi="Sylfaen"/>
          <w:noProof/>
          <w:lang w:val="ka-GE"/>
        </w:rPr>
        <w:t xml:space="preserve"> </w:t>
      </w:r>
      <w:r w:rsidR="009C52B8" w:rsidRPr="004C7C64">
        <w:rPr>
          <w:rFonts w:ascii="Sylfaen" w:hAnsi="Sylfaen" w:cs="Sylfaen"/>
          <w:noProof/>
          <w:lang w:val="ka-GE"/>
        </w:rPr>
        <w:t>ლარი</w:t>
      </w:r>
      <w:r w:rsidR="009C52B8" w:rsidRPr="004C7C64">
        <w:rPr>
          <w:rFonts w:ascii="Sylfaen" w:hAnsi="Sylfaen" w:cs="Sylfaen"/>
          <w:noProof/>
        </w:rPr>
        <w:t xml:space="preserve"> - </w:t>
      </w:r>
      <w:r w:rsidR="009C52B8" w:rsidRPr="004C7C64">
        <w:rPr>
          <w:rFonts w:ascii="Sylfaen" w:hAnsi="Sylfaen" w:cs="Sylfaen"/>
          <w:noProof/>
          <w:lang w:val="ka-GE"/>
        </w:rPr>
        <w:t>საერთაშორისო</w:t>
      </w:r>
      <w:r w:rsidR="009C52B8" w:rsidRPr="004C7C64">
        <w:rPr>
          <w:rFonts w:ascii="Sylfaen" w:hAnsi="Sylfaen"/>
          <w:noProof/>
          <w:lang w:val="ka-GE"/>
        </w:rPr>
        <w:t xml:space="preserve"> </w:t>
      </w:r>
      <w:r w:rsidR="009C52B8" w:rsidRPr="004C7C64">
        <w:rPr>
          <w:rFonts w:ascii="Sylfaen" w:hAnsi="Sylfaen" w:cs="Sylfaen"/>
          <w:noProof/>
          <w:lang w:val="ka-GE"/>
        </w:rPr>
        <w:t>საფინანსო</w:t>
      </w:r>
      <w:r w:rsidR="009C52B8" w:rsidRPr="004C7C64">
        <w:rPr>
          <w:rFonts w:ascii="Sylfaen" w:hAnsi="Sylfaen"/>
          <w:noProof/>
          <w:lang w:val="ka-GE"/>
        </w:rPr>
        <w:t xml:space="preserve"> </w:t>
      </w:r>
      <w:r w:rsidR="009C52B8" w:rsidRPr="004C7C64">
        <w:rPr>
          <w:rFonts w:ascii="Sylfaen" w:hAnsi="Sylfaen" w:cs="Sylfaen"/>
          <w:noProof/>
          <w:lang w:val="ka-GE"/>
        </w:rPr>
        <w:t>ორგანიზაციები</w:t>
      </w:r>
      <w:r w:rsidR="009C52B8" w:rsidRPr="004C7C64">
        <w:rPr>
          <w:rFonts w:ascii="Sylfaen" w:hAnsi="Sylfaen" w:cs="Sylfaen"/>
          <w:noProof/>
        </w:rPr>
        <w:t>დან</w:t>
      </w:r>
      <w:r w:rsidR="009C52B8" w:rsidRPr="004C7C64">
        <w:rPr>
          <w:rFonts w:ascii="Sylfaen" w:hAnsi="Sylfaen"/>
          <w:noProof/>
          <w:lang w:val="ka-GE"/>
        </w:rPr>
        <w:t xml:space="preserve"> </w:t>
      </w:r>
      <w:r w:rsidR="009C52B8" w:rsidRPr="004C7C64">
        <w:rPr>
          <w:rFonts w:ascii="Sylfaen" w:hAnsi="Sylfaen" w:cs="Sylfaen"/>
          <w:noProof/>
          <w:lang w:val="ka-GE"/>
        </w:rPr>
        <w:t>და</w:t>
      </w:r>
      <w:r w:rsidR="009C52B8" w:rsidRPr="004C7C64">
        <w:rPr>
          <w:rFonts w:ascii="Sylfaen" w:hAnsi="Sylfaen"/>
          <w:noProof/>
          <w:lang w:val="ka-GE"/>
        </w:rPr>
        <w:t xml:space="preserve"> </w:t>
      </w:r>
      <w:r w:rsidR="009C52B8" w:rsidRPr="004C7C64">
        <w:rPr>
          <w:rFonts w:ascii="Sylfaen" w:hAnsi="Sylfaen" w:cs="Sylfaen"/>
          <w:noProof/>
          <w:lang w:val="ka-GE"/>
        </w:rPr>
        <w:t>სხვა</w:t>
      </w:r>
      <w:r w:rsidR="009C52B8" w:rsidRPr="004C7C64">
        <w:rPr>
          <w:rFonts w:ascii="Sylfaen" w:hAnsi="Sylfaen"/>
          <w:noProof/>
          <w:lang w:val="ka-GE"/>
        </w:rPr>
        <w:t xml:space="preserve"> </w:t>
      </w:r>
      <w:r w:rsidR="009C52B8" w:rsidRPr="004C7C64">
        <w:rPr>
          <w:rFonts w:ascii="Sylfaen" w:hAnsi="Sylfaen" w:cs="Sylfaen"/>
          <w:noProof/>
          <w:lang w:val="ka-GE"/>
        </w:rPr>
        <w:t>სახელმწიფოები</w:t>
      </w:r>
      <w:r w:rsidR="009C52B8" w:rsidRPr="004C7C64">
        <w:rPr>
          <w:rFonts w:ascii="Sylfaen" w:hAnsi="Sylfaen" w:cs="Sylfaen"/>
          <w:noProof/>
        </w:rPr>
        <w:t>ს</w:t>
      </w:r>
      <w:r w:rsidR="009C52B8" w:rsidRPr="004C7C64">
        <w:rPr>
          <w:rFonts w:ascii="Sylfaen" w:hAnsi="Sylfaen"/>
          <w:noProof/>
        </w:rPr>
        <w:t xml:space="preserve"> </w:t>
      </w:r>
      <w:r w:rsidR="009C52B8" w:rsidRPr="004C7C64">
        <w:rPr>
          <w:rFonts w:ascii="Sylfaen" w:hAnsi="Sylfaen" w:cs="Sylfaen"/>
          <w:noProof/>
        </w:rPr>
        <w:t>მთავრობებისგან</w:t>
      </w:r>
      <w:r w:rsidR="009C52B8" w:rsidRPr="004C7C64">
        <w:rPr>
          <w:rFonts w:ascii="Sylfaen" w:hAnsi="Sylfaen"/>
          <w:noProof/>
        </w:rPr>
        <w:t xml:space="preserve"> </w:t>
      </w:r>
      <w:r w:rsidR="009C52B8" w:rsidRPr="004C7C64">
        <w:rPr>
          <w:rFonts w:ascii="Sylfaen" w:hAnsi="Sylfaen" w:cs="Sylfaen"/>
          <w:noProof/>
          <w:lang w:val="ka-GE"/>
        </w:rPr>
        <w:t>მიღებული საინვესტიციო შეღავათიანი</w:t>
      </w:r>
      <w:r w:rsidR="009C52B8" w:rsidRPr="004C7C64">
        <w:rPr>
          <w:rFonts w:ascii="Sylfaen" w:hAnsi="Sylfaen" w:cs="Arial"/>
          <w:b/>
          <w:bCs/>
          <w:color w:val="000000"/>
          <w:lang w:val="ka-GE"/>
        </w:rPr>
        <w:t xml:space="preserve"> </w:t>
      </w:r>
      <w:r w:rsidR="009C52B8" w:rsidRPr="004C7C64">
        <w:rPr>
          <w:rFonts w:ascii="Sylfaen" w:hAnsi="Sylfaen" w:cs="Sylfaen"/>
          <w:noProof/>
          <w:lang w:val="ka-GE"/>
        </w:rPr>
        <w:t>კრედიტები;</w:t>
      </w:r>
    </w:p>
    <w:p w:rsidR="009C52B8" w:rsidRPr="00DA6AF2" w:rsidRDefault="004C7C64" w:rsidP="00757EC5">
      <w:pPr>
        <w:pStyle w:val="ListParagraph"/>
        <w:numPr>
          <w:ilvl w:val="0"/>
          <w:numId w:val="1"/>
        </w:numPr>
        <w:spacing w:after="0" w:line="240" w:lineRule="auto"/>
        <w:jc w:val="both"/>
        <w:rPr>
          <w:rFonts w:ascii="Sylfaen" w:hAnsi="Sylfaen" w:cs="LitNusx"/>
          <w:noProof/>
        </w:rPr>
      </w:pPr>
      <w:r w:rsidRPr="004C7C64">
        <w:rPr>
          <w:rFonts w:ascii="Sylfaen" w:hAnsi="Sylfaen" w:cs="LitNusx"/>
          <w:noProof/>
        </w:rPr>
        <w:t>816</w:t>
      </w:r>
      <w:r w:rsidR="009C52B8" w:rsidRPr="004C7C64">
        <w:rPr>
          <w:rFonts w:ascii="Sylfaen" w:hAnsi="Sylfaen" w:cs="LitNusx"/>
          <w:noProof/>
          <w:lang w:val="ka-GE"/>
        </w:rPr>
        <w:t xml:space="preserve"> </w:t>
      </w:r>
      <w:r w:rsidRPr="004C7C64">
        <w:rPr>
          <w:rFonts w:ascii="Sylfaen" w:hAnsi="Sylfaen" w:cs="LitNusx"/>
          <w:noProof/>
        </w:rPr>
        <w:t>900</w:t>
      </w:r>
      <w:r w:rsidR="009C52B8" w:rsidRPr="004C7C64">
        <w:rPr>
          <w:rFonts w:ascii="Sylfaen" w:hAnsi="Sylfaen" w:cs="LitNusx"/>
          <w:noProof/>
          <w:lang w:val="ka-GE"/>
        </w:rPr>
        <w:t>.</w:t>
      </w:r>
      <w:r w:rsidRPr="004C7C64">
        <w:rPr>
          <w:rFonts w:ascii="Sylfaen" w:hAnsi="Sylfaen" w:cs="LitNusx"/>
          <w:noProof/>
        </w:rPr>
        <w:t>2</w:t>
      </w:r>
      <w:r w:rsidR="009C52B8" w:rsidRPr="004C7C64">
        <w:rPr>
          <w:rFonts w:ascii="Sylfaen" w:hAnsi="Sylfaen" w:cs="LitNusx"/>
          <w:noProof/>
        </w:rPr>
        <w:t xml:space="preserve"> ათასი ლარი - ბიუჯეტის მხარდამჭერი კრედიტები</w:t>
      </w:r>
      <w:r w:rsidR="009C52B8" w:rsidRPr="004C7C64">
        <w:rPr>
          <w:rFonts w:ascii="Sylfaen" w:hAnsi="Sylfaen" w:cs="LitNusx"/>
          <w:noProof/>
          <w:lang w:val="ka-GE"/>
        </w:rPr>
        <w:t>;</w:t>
      </w:r>
    </w:p>
    <w:p w:rsidR="00DA6AF2" w:rsidRPr="004C7C64" w:rsidRDefault="00DA6AF2" w:rsidP="00DA6AF2">
      <w:pPr>
        <w:pStyle w:val="ListParagraph"/>
        <w:spacing w:after="0" w:line="240" w:lineRule="auto"/>
        <w:jc w:val="both"/>
        <w:rPr>
          <w:rFonts w:ascii="Sylfaen" w:hAnsi="Sylfaen" w:cs="LitNusx"/>
          <w:noProof/>
        </w:rPr>
      </w:pPr>
    </w:p>
    <w:p w:rsidR="00CF01C8" w:rsidRDefault="00CF01C8" w:rsidP="00F620BA">
      <w:pPr>
        <w:pStyle w:val="Heading2"/>
        <w:spacing w:before="0" w:line="240" w:lineRule="auto"/>
        <w:jc w:val="center"/>
        <w:rPr>
          <w:rFonts w:ascii="Sylfaen" w:hAnsi="Sylfaen" w:cs="Sylfaen"/>
          <w:b/>
          <w:sz w:val="22"/>
          <w:szCs w:val="22"/>
          <w:lang w:val="fr-FR"/>
        </w:rPr>
      </w:pPr>
      <w:r w:rsidRPr="00AB3269">
        <w:rPr>
          <w:rFonts w:ascii="Sylfaen" w:hAnsi="Sylfaen" w:cs="Sylfaen"/>
          <w:b/>
          <w:sz w:val="22"/>
          <w:szCs w:val="22"/>
          <w:lang w:val="fr-FR"/>
        </w:rPr>
        <w:t>ვალის მომსახურება და დაფარვა</w:t>
      </w:r>
    </w:p>
    <w:p w:rsidR="00F620BA" w:rsidRPr="00F620BA" w:rsidRDefault="00F620BA" w:rsidP="00F620BA">
      <w:pPr>
        <w:rPr>
          <w:lang w:val="fr-FR"/>
        </w:rPr>
      </w:pPr>
    </w:p>
    <w:p w:rsidR="00CF01C8" w:rsidRPr="00087925" w:rsidRDefault="00CF01C8" w:rsidP="00F620BA">
      <w:pPr>
        <w:spacing w:line="240" w:lineRule="auto"/>
        <w:jc w:val="both"/>
        <w:rPr>
          <w:rFonts w:ascii="Sylfaen" w:hAnsi="Sylfaen" w:cs="Sylfaen"/>
          <w:noProof/>
          <w:lang w:val="pt-BR"/>
        </w:rPr>
      </w:pPr>
      <w:r w:rsidRPr="00087925">
        <w:rPr>
          <w:rFonts w:ascii="Sylfaen" w:hAnsi="Sylfaen" w:cs="Sylfaen"/>
          <w:noProof/>
          <w:lang w:val="pt-BR"/>
        </w:rPr>
        <w:t>20</w:t>
      </w:r>
      <w:r w:rsidR="0021153B" w:rsidRPr="00087925">
        <w:rPr>
          <w:rFonts w:ascii="Sylfaen" w:hAnsi="Sylfaen" w:cs="Sylfaen"/>
          <w:noProof/>
          <w:lang w:val="ka-GE"/>
        </w:rPr>
        <w:t>2</w:t>
      </w:r>
      <w:r w:rsidR="00087925" w:rsidRPr="00087925">
        <w:rPr>
          <w:rFonts w:ascii="Sylfaen" w:hAnsi="Sylfaen" w:cs="Sylfaen"/>
          <w:noProof/>
          <w:lang w:val="ka-GE"/>
        </w:rPr>
        <w:t>2</w:t>
      </w:r>
      <w:r w:rsidRPr="00087925">
        <w:rPr>
          <w:rFonts w:ascii="Sylfaen" w:hAnsi="Sylfaen" w:cs="Sylfaen"/>
          <w:noProof/>
          <w:lang w:val="pt-BR"/>
        </w:rPr>
        <w:t xml:space="preserve"> წლის მანძილზე სახელმწიფოს მიერ ვალის მომსახურებასა და დაფარვაზე მიიმართა </w:t>
      </w:r>
      <w:r w:rsidR="00087925" w:rsidRPr="00087925">
        <w:rPr>
          <w:rFonts w:ascii="Sylfaen" w:hAnsi="Sylfaen" w:cs="Sylfaen"/>
          <w:noProof/>
          <w:lang w:val="ka-GE"/>
        </w:rPr>
        <w:t>1</w:t>
      </w:r>
      <w:r w:rsidRPr="00087925">
        <w:rPr>
          <w:rFonts w:ascii="Sylfaen" w:hAnsi="Sylfaen" w:cs="Sylfaen"/>
          <w:noProof/>
          <w:lang w:val="pt-BR"/>
        </w:rPr>
        <w:t xml:space="preserve"> </w:t>
      </w:r>
      <w:r w:rsidR="00087925" w:rsidRPr="00087925">
        <w:rPr>
          <w:rFonts w:ascii="Sylfaen" w:hAnsi="Sylfaen" w:cs="Sylfaen"/>
          <w:noProof/>
          <w:lang w:val="ka-GE"/>
        </w:rPr>
        <w:t>757</w:t>
      </w:r>
      <w:r w:rsidRPr="00087925">
        <w:rPr>
          <w:rFonts w:ascii="Sylfaen" w:hAnsi="Sylfaen" w:cs="Sylfaen"/>
          <w:noProof/>
          <w:lang w:val="pt-BR"/>
        </w:rPr>
        <w:t>.</w:t>
      </w:r>
      <w:r w:rsidR="00087925" w:rsidRPr="00087925">
        <w:rPr>
          <w:rFonts w:ascii="Sylfaen" w:hAnsi="Sylfaen" w:cs="Sylfaen"/>
          <w:noProof/>
          <w:lang w:val="ka-GE"/>
        </w:rPr>
        <w:t>6</w:t>
      </w:r>
      <w:r w:rsidRPr="00087925">
        <w:rPr>
          <w:rFonts w:ascii="Sylfaen" w:hAnsi="Sylfaen" w:cs="Sylfaen"/>
          <w:noProof/>
          <w:lang w:val="pt-BR"/>
        </w:rPr>
        <w:t xml:space="preserve"> მლნ ლარი, მათ შორის:</w:t>
      </w:r>
    </w:p>
    <w:p w:rsidR="00CF01C8" w:rsidRPr="00087925" w:rsidRDefault="00CF01C8" w:rsidP="00757EC5">
      <w:pPr>
        <w:pStyle w:val="ListParagraph"/>
        <w:numPr>
          <w:ilvl w:val="0"/>
          <w:numId w:val="2"/>
        </w:numPr>
        <w:spacing w:line="240" w:lineRule="auto"/>
        <w:rPr>
          <w:rFonts w:ascii="Sylfaen" w:hAnsi="Sylfaen"/>
          <w:szCs w:val="24"/>
          <w:lang w:val="ka-GE"/>
        </w:rPr>
      </w:pPr>
      <w:r w:rsidRPr="00087925">
        <w:rPr>
          <w:rFonts w:ascii="Sylfaen" w:hAnsi="Sylfaen"/>
          <w:szCs w:val="24"/>
          <w:lang w:val="ka-GE"/>
        </w:rPr>
        <w:t xml:space="preserve">საგარეო ვალდებულებები - </w:t>
      </w:r>
      <w:r w:rsidR="00087925" w:rsidRPr="00087925">
        <w:rPr>
          <w:rFonts w:ascii="Sylfaen" w:hAnsi="Sylfaen"/>
          <w:szCs w:val="24"/>
          <w:lang w:val="ka-GE"/>
        </w:rPr>
        <w:t>1</w:t>
      </w:r>
      <w:r w:rsidR="00A07275" w:rsidRPr="00087925">
        <w:rPr>
          <w:rFonts w:ascii="Sylfaen" w:hAnsi="Sylfaen"/>
          <w:szCs w:val="24"/>
        </w:rPr>
        <w:t xml:space="preserve"> </w:t>
      </w:r>
      <w:r w:rsidR="00087925" w:rsidRPr="00087925">
        <w:rPr>
          <w:rFonts w:ascii="Sylfaen" w:hAnsi="Sylfaen"/>
          <w:szCs w:val="24"/>
          <w:lang w:val="ka-GE"/>
        </w:rPr>
        <w:t>207</w:t>
      </w:r>
      <w:r w:rsidRPr="00087925">
        <w:rPr>
          <w:rFonts w:ascii="Sylfaen" w:hAnsi="Sylfaen"/>
          <w:szCs w:val="24"/>
          <w:lang w:val="ka-GE"/>
        </w:rPr>
        <w:t>.</w:t>
      </w:r>
      <w:r w:rsidR="00087925" w:rsidRPr="00087925">
        <w:rPr>
          <w:rFonts w:ascii="Sylfaen" w:hAnsi="Sylfaen"/>
          <w:szCs w:val="24"/>
          <w:lang w:val="ka-GE"/>
        </w:rPr>
        <w:t>2</w:t>
      </w:r>
      <w:r w:rsidRPr="00087925">
        <w:rPr>
          <w:rFonts w:ascii="Sylfaen" w:hAnsi="Sylfaen"/>
          <w:szCs w:val="24"/>
          <w:lang w:val="ka-GE"/>
        </w:rPr>
        <w:t xml:space="preserve"> მლნ ლარი</w:t>
      </w:r>
      <w:r w:rsidR="001F1BBB" w:rsidRPr="00087925">
        <w:rPr>
          <w:rFonts w:ascii="Sylfaen" w:hAnsi="Sylfaen"/>
          <w:szCs w:val="24"/>
          <w:lang w:val="ka-GE"/>
        </w:rPr>
        <w:t>;</w:t>
      </w:r>
    </w:p>
    <w:p w:rsidR="00CF01C8" w:rsidRPr="00087925" w:rsidRDefault="00CF01C8" w:rsidP="00757EC5">
      <w:pPr>
        <w:pStyle w:val="ListParagraph"/>
        <w:numPr>
          <w:ilvl w:val="1"/>
          <w:numId w:val="2"/>
        </w:numPr>
        <w:spacing w:line="240" w:lineRule="auto"/>
        <w:rPr>
          <w:rFonts w:ascii="Sylfaen" w:hAnsi="Sylfaen"/>
          <w:szCs w:val="24"/>
          <w:lang w:val="ka-GE"/>
        </w:rPr>
      </w:pPr>
      <w:r w:rsidRPr="00087925">
        <w:rPr>
          <w:rFonts w:ascii="Sylfaen" w:hAnsi="Sylfaen"/>
          <w:szCs w:val="24"/>
          <w:lang w:val="ka-GE"/>
        </w:rPr>
        <w:t xml:space="preserve">მომსახურება - </w:t>
      </w:r>
      <w:r w:rsidR="009C52B8" w:rsidRPr="00087925">
        <w:rPr>
          <w:rFonts w:ascii="Sylfaen" w:hAnsi="Sylfaen"/>
          <w:szCs w:val="24"/>
          <w:lang w:val="ka-GE"/>
        </w:rPr>
        <w:t>2</w:t>
      </w:r>
      <w:r w:rsidR="00087925" w:rsidRPr="00087925">
        <w:rPr>
          <w:rFonts w:ascii="Sylfaen" w:hAnsi="Sylfaen"/>
          <w:szCs w:val="24"/>
          <w:lang w:val="ka-GE"/>
        </w:rPr>
        <w:t>36</w:t>
      </w:r>
      <w:r w:rsidRPr="00087925">
        <w:rPr>
          <w:rFonts w:ascii="Sylfaen" w:hAnsi="Sylfaen"/>
          <w:szCs w:val="24"/>
          <w:lang w:val="ka-GE"/>
        </w:rPr>
        <w:t>.</w:t>
      </w:r>
      <w:r w:rsidR="00087925" w:rsidRPr="00087925">
        <w:rPr>
          <w:rFonts w:ascii="Sylfaen" w:hAnsi="Sylfaen"/>
          <w:szCs w:val="24"/>
          <w:lang w:val="ka-GE"/>
        </w:rPr>
        <w:t>4</w:t>
      </w:r>
      <w:r w:rsidRPr="00087925">
        <w:rPr>
          <w:rFonts w:ascii="Sylfaen" w:hAnsi="Sylfaen"/>
          <w:szCs w:val="24"/>
          <w:lang w:val="ka-GE"/>
        </w:rPr>
        <w:t xml:space="preserve"> მლნ ლარი;</w:t>
      </w:r>
    </w:p>
    <w:p w:rsidR="00CF01C8" w:rsidRPr="00087925" w:rsidRDefault="00CF01C8" w:rsidP="00757EC5">
      <w:pPr>
        <w:pStyle w:val="ListParagraph"/>
        <w:numPr>
          <w:ilvl w:val="1"/>
          <w:numId w:val="2"/>
        </w:numPr>
        <w:spacing w:line="240" w:lineRule="auto"/>
        <w:rPr>
          <w:rFonts w:ascii="Sylfaen" w:hAnsi="Sylfaen"/>
          <w:szCs w:val="24"/>
          <w:lang w:val="ka-GE"/>
        </w:rPr>
      </w:pPr>
      <w:r w:rsidRPr="00087925">
        <w:rPr>
          <w:rFonts w:ascii="Sylfaen" w:hAnsi="Sylfaen"/>
          <w:szCs w:val="24"/>
          <w:lang w:val="ka-GE"/>
        </w:rPr>
        <w:t xml:space="preserve">დაფარვა - </w:t>
      </w:r>
      <w:r w:rsidR="00087925" w:rsidRPr="00087925">
        <w:rPr>
          <w:rFonts w:ascii="Sylfaen" w:hAnsi="Sylfaen"/>
          <w:szCs w:val="24"/>
          <w:lang w:val="ka-GE"/>
        </w:rPr>
        <w:t>970</w:t>
      </w:r>
      <w:r w:rsidRPr="00087925">
        <w:rPr>
          <w:rFonts w:ascii="Sylfaen" w:hAnsi="Sylfaen"/>
          <w:szCs w:val="24"/>
          <w:lang w:val="ka-GE"/>
        </w:rPr>
        <w:t>.</w:t>
      </w:r>
      <w:r w:rsidR="00087925" w:rsidRPr="00087925">
        <w:rPr>
          <w:rFonts w:ascii="Sylfaen" w:hAnsi="Sylfaen"/>
          <w:szCs w:val="24"/>
          <w:lang w:val="ka-GE"/>
        </w:rPr>
        <w:t>9</w:t>
      </w:r>
      <w:r w:rsidRPr="00087925">
        <w:rPr>
          <w:rFonts w:ascii="Sylfaen" w:hAnsi="Sylfaen"/>
          <w:szCs w:val="24"/>
          <w:lang w:val="ka-GE"/>
        </w:rPr>
        <w:t xml:space="preserve"> მლნ ლარი;</w:t>
      </w:r>
    </w:p>
    <w:p w:rsidR="00CF01C8" w:rsidRPr="00087925" w:rsidRDefault="00CF01C8" w:rsidP="00757EC5">
      <w:pPr>
        <w:pStyle w:val="ListParagraph"/>
        <w:numPr>
          <w:ilvl w:val="0"/>
          <w:numId w:val="2"/>
        </w:numPr>
        <w:spacing w:line="240" w:lineRule="auto"/>
        <w:rPr>
          <w:rFonts w:ascii="Sylfaen" w:hAnsi="Sylfaen"/>
          <w:szCs w:val="24"/>
          <w:lang w:val="ka-GE"/>
        </w:rPr>
      </w:pPr>
      <w:r w:rsidRPr="00087925">
        <w:rPr>
          <w:rFonts w:ascii="Sylfaen" w:hAnsi="Sylfaen"/>
          <w:szCs w:val="24"/>
          <w:lang w:val="ka-GE"/>
        </w:rPr>
        <w:t>საშინაო ვალდებულებ</w:t>
      </w:r>
      <w:r w:rsidR="001F4D8E" w:rsidRPr="00087925">
        <w:rPr>
          <w:rFonts w:ascii="Sylfaen" w:hAnsi="Sylfaen"/>
          <w:szCs w:val="24"/>
          <w:lang w:val="ka-GE"/>
        </w:rPr>
        <w:t>ებ</w:t>
      </w:r>
      <w:r w:rsidRPr="00087925">
        <w:rPr>
          <w:rFonts w:ascii="Sylfaen" w:hAnsi="Sylfaen"/>
          <w:szCs w:val="24"/>
          <w:lang w:val="ka-GE"/>
        </w:rPr>
        <w:t xml:space="preserve">ი - </w:t>
      </w:r>
      <w:r w:rsidR="00087925" w:rsidRPr="00087925">
        <w:rPr>
          <w:rFonts w:ascii="Sylfaen" w:hAnsi="Sylfaen"/>
          <w:szCs w:val="24"/>
          <w:lang w:val="ka-GE"/>
        </w:rPr>
        <w:t>550</w:t>
      </w:r>
      <w:r w:rsidRPr="00087925">
        <w:rPr>
          <w:rFonts w:ascii="Sylfaen" w:hAnsi="Sylfaen"/>
          <w:szCs w:val="24"/>
          <w:lang w:val="ka-GE"/>
        </w:rPr>
        <w:t>.</w:t>
      </w:r>
      <w:r w:rsidR="00087925" w:rsidRPr="00087925">
        <w:rPr>
          <w:rFonts w:ascii="Sylfaen" w:hAnsi="Sylfaen"/>
          <w:szCs w:val="24"/>
          <w:lang w:val="ka-GE"/>
        </w:rPr>
        <w:t>4</w:t>
      </w:r>
      <w:r w:rsidRPr="00087925">
        <w:rPr>
          <w:rFonts w:ascii="Sylfaen" w:hAnsi="Sylfaen"/>
          <w:szCs w:val="24"/>
          <w:lang w:val="ka-GE"/>
        </w:rPr>
        <w:t xml:space="preserve"> მლნ ლარი;</w:t>
      </w:r>
    </w:p>
    <w:p w:rsidR="00CF01C8" w:rsidRPr="00087925" w:rsidRDefault="00CF01C8" w:rsidP="00757EC5">
      <w:pPr>
        <w:pStyle w:val="ListParagraph"/>
        <w:numPr>
          <w:ilvl w:val="1"/>
          <w:numId w:val="2"/>
        </w:numPr>
        <w:spacing w:line="240" w:lineRule="auto"/>
        <w:rPr>
          <w:rFonts w:ascii="Sylfaen" w:hAnsi="Sylfaen"/>
          <w:szCs w:val="24"/>
          <w:lang w:val="ka-GE"/>
        </w:rPr>
      </w:pPr>
      <w:r w:rsidRPr="00087925">
        <w:rPr>
          <w:rFonts w:ascii="Sylfaen" w:hAnsi="Sylfaen"/>
          <w:szCs w:val="24"/>
          <w:lang w:val="ka-GE"/>
        </w:rPr>
        <w:t xml:space="preserve">მომსახურება - </w:t>
      </w:r>
      <w:r w:rsidR="009C52B8" w:rsidRPr="00087925">
        <w:rPr>
          <w:rFonts w:ascii="Sylfaen" w:hAnsi="Sylfaen"/>
          <w:szCs w:val="24"/>
          <w:lang w:val="ka-GE"/>
        </w:rPr>
        <w:t>5</w:t>
      </w:r>
      <w:r w:rsidR="00087925" w:rsidRPr="00087925">
        <w:rPr>
          <w:rFonts w:ascii="Sylfaen" w:hAnsi="Sylfaen"/>
          <w:szCs w:val="24"/>
          <w:lang w:val="ka-GE"/>
        </w:rPr>
        <w:t>10</w:t>
      </w:r>
      <w:r w:rsidRPr="00087925">
        <w:rPr>
          <w:rFonts w:ascii="Sylfaen" w:hAnsi="Sylfaen"/>
          <w:szCs w:val="24"/>
          <w:lang w:val="ka-GE"/>
        </w:rPr>
        <w:t>.</w:t>
      </w:r>
      <w:r w:rsidR="00087925" w:rsidRPr="00087925">
        <w:rPr>
          <w:rFonts w:ascii="Sylfaen" w:hAnsi="Sylfaen"/>
          <w:szCs w:val="24"/>
          <w:lang w:val="ka-GE"/>
        </w:rPr>
        <w:t>4</w:t>
      </w:r>
      <w:r w:rsidRPr="00087925">
        <w:rPr>
          <w:rFonts w:ascii="Sylfaen" w:hAnsi="Sylfaen"/>
          <w:szCs w:val="24"/>
          <w:lang w:val="ka-GE"/>
        </w:rPr>
        <w:t xml:space="preserve"> მლნ ლარი;</w:t>
      </w:r>
    </w:p>
    <w:p w:rsidR="00CF01C8" w:rsidRPr="00087925" w:rsidRDefault="00CF01C8" w:rsidP="00757EC5">
      <w:pPr>
        <w:pStyle w:val="ListParagraph"/>
        <w:numPr>
          <w:ilvl w:val="1"/>
          <w:numId w:val="2"/>
        </w:numPr>
        <w:spacing w:line="240" w:lineRule="auto"/>
        <w:rPr>
          <w:rFonts w:ascii="Sylfaen" w:hAnsi="Sylfaen"/>
          <w:szCs w:val="24"/>
          <w:lang w:val="ka-GE"/>
        </w:rPr>
      </w:pPr>
      <w:r w:rsidRPr="00087925">
        <w:rPr>
          <w:rFonts w:ascii="Sylfaen" w:hAnsi="Sylfaen"/>
          <w:szCs w:val="24"/>
          <w:lang w:val="ka-GE"/>
        </w:rPr>
        <w:t xml:space="preserve">დაფარვა - </w:t>
      </w:r>
      <w:r w:rsidR="00A07275" w:rsidRPr="00087925">
        <w:rPr>
          <w:rFonts w:ascii="Sylfaen" w:hAnsi="Sylfaen"/>
          <w:szCs w:val="24"/>
        </w:rPr>
        <w:t>40</w:t>
      </w:r>
      <w:r w:rsidRPr="00087925">
        <w:rPr>
          <w:rFonts w:ascii="Sylfaen" w:hAnsi="Sylfaen"/>
          <w:szCs w:val="24"/>
          <w:lang w:val="ka-GE"/>
        </w:rPr>
        <w:t>.0 მლნ ლარი</w:t>
      </w:r>
      <w:r w:rsidR="001F1BBB" w:rsidRPr="00087925">
        <w:rPr>
          <w:rFonts w:ascii="Sylfaen" w:hAnsi="Sylfaen"/>
          <w:szCs w:val="24"/>
          <w:lang w:val="ka-GE"/>
        </w:rPr>
        <w:t>.</w:t>
      </w:r>
    </w:p>
    <w:p w:rsidR="00CF01C8" w:rsidRPr="00AB3269" w:rsidRDefault="00CF01C8" w:rsidP="00AB3269">
      <w:pPr>
        <w:pStyle w:val="Heading2"/>
        <w:spacing w:line="240" w:lineRule="auto"/>
        <w:jc w:val="center"/>
        <w:rPr>
          <w:rFonts w:ascii="Sylfaen" w:hAnsi="Sylfaen"/>
          <w:b/>
          <w:noProof/>
          <w:lang w:val="ka-GE"/>
        </w:rPr>
      </w:pPr>
      <w:r w:rsidRPr="00AB3269">
        <w:rPr>
          <w:rFonts w:ascii="Sylfaen" w:hAnsi="Sylfaen" w:cs="Sylfaen"/>
          <w:b/>
          <w:sz w:val="22"/>
          <w:szCs w:val="22"/>
          <w:lang w:val="fr-FR"/>
        </w:rPr>
        <w:t>საგარეო ვალის აღება</w:t>
      </w:r>
    </w:p>
    <w:p w:rsidR="00CF01C8" w:rsidRPr="00087925" w:rsidRDefault="00CF01C8" w:rsidP="00757EC5">
      <w:pPr>
        <w:tabs>
          <w:tab w:val="left" w:pos="10080"/>
        </w:tabs>
        <w:spacing w:after="0" w:line="240" w:lineRule="auto"/>
        <w:ind w:right="630"/>
        <w:rPr>
          <w:rFonts w:ascii="Sylfaen" w:hAnsi="Sylfaen" w:cs="Sylfaen"/>
          <w:i/>
          <w:noProof/>
          <w:sz w:val="16"/>
          <w:szCs w:val="16"/>
          <w:lang w:val="ka-GE"/>
        </w:rPr>
      </w:pPr>
      <w:r w:rsidRPr="00087925">
        <w:rPr>
          <w:rFonts w:ascii="Sylfaen" w:hAnsi="Sylfaen" w:cs="Sylfaen"/>
          <w:i/>
          <w:noProof/>
          <w:sz w:val="16"/>
          <w:szCs w:val="16"/>
          <w:lang w:val="ka-GE"/>
        </w:rPr>
        <w:t xml:space="preserve">                                                                                                                                                              </w:t>
      </w:r>
    </w:p>
    <w:p w:rsidR="00CF01C8" w:rsidRPr="00087925" w:rsidRDefault="001F4D8E" w:rsidP="00F620BA">
      <w:pPr>
        <w:pStyle w:val="ListParagraph"/>
        <w:tabs>
          <w:tab w:val="left" w:pos="10080"/>
        </w:tabs>
        <w:spacing w:after="0" w:line="240" w:lineRule="auto"/>
        <w:ind w:right="630"/>
        <w:jc w:val="right"/>
        <w:rPr>
          <w:rFonts w:ascii="Sylfaen" w:hAnsi="Sylfaen" w:cs="Sylfaen"/>
          <w:i/>
          <w:noProof/>
          <w:sz w:val="16"/>
          <w:szCs w:val="16"/>
          <w:lang w:val="pt-BR"/>
        </w:rPr>
      </w:pPr>
      <w:r w:rsidRPr="00087925">
        <w:rPr>
          <w:rFonts w:ascii="Sylfaen" w:hAnsi="Sylfaen" w:cs="Sylfaen"/>
          <w:i/>
          <w:noProof/>
          <w:sz w:val="16"/>
          <w:szCs w:val="16"/>
          <w:lang w:val="ka-GE"/>
        </w:rPr>
        <w:t xml:space="preserve">                                                                                                                                                </w:t>
      </w:r>
      <w:r w:rsidR="00CF01C8" w:rsidRPr="00087925">
        <w:rPr>
          <w:rFonts w:ascii="Sylfaen" w:hAnsi="Sylfaen" w:cs="Sylfaen"/>
          <w:i/>
          <w:noProof/>
          <w:sz w:val="16"/>
          <w:szCs w:val="16"/>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820"/>
        <w:gridCol w:w="4430"/>
      </w:tblGrid>
      <w:tr w:rsidR="00087925" w:rsidRPr="00087925" w:rsidTr="00087925">
        <w:trPr>
          <w:cantSplit/>
          <w:trHeight w:hRule="exact" w:val="288"/>
          <w:tblHeader/>
        </w:trPr>
        <w:tc>
          <w:tcPr>
            <w:tcW w:w="2839" w:type="pct"/>
            <w:shd w:val="clear" w:color="auto" w:fill="auto"/>
            <w:vAlign w:val="center"/>
            <w:hideMark/>
          </w:tcPr>
          <w:p w:rsidR="00087925" w:rsidRPr="00087925" w:rsidRDefault="00087925" w:rsidP="008A5AB6">
            <w:pPr>
              <w:jc w:val="center"/>
              <w:rPr>
                <w:rFonts w:ascii="Sylfaen" w:hAnsi="Sylfaen" w:cs="Calibri"/>
                <w:b/>
                <w:bCs/>
                <w:color w:val="000000"/>
                <w:sz w:val="20"/>
                <w:szCs w:val="20"/>
              </w:rPr>
            </w:pPr>
            <w:r w:rsidRPr="00087925">
              <w:rPr>
                <w:rFonts w:ascii="Sylfaen" w:hAnsi="Sylfaen" w:cs="Calibri"/>
                <w:b/>
                <w:bCs/>
                <w:color w:val="000000"/>
                <w:sz w:val="20"/>
                <w:szCs w:val="20"/>
              </w:rPr>
              <w:t>დასახელება</w:t>
            </w:r>
          </w:p>
        </w:tc>
        <w:tc>
          <w:tcPr>
            <w:tcW w:w="2161" w:type="pct"/>
            <w:shd w:val="clear" w:color="auto" w:fill="auto"/>
            <w:vAlign w:val="center"/>
            <w:hideMark/>
          </w:tcPr>
          <w:p w:rsidR="00087925" w:rsidRPr="00087925" w:rsidRDefault="00087925" w:rsidP="008A5AB6">
            <w:pPr>
              <w:jc w:val="center"/>
              <w:rPr>
                <w:rFonts w:ascii="Sylfaen" w:hAnsi="Sylfaen" w:cs="Calibri"/>
                <w:b/>
                <w:bCs/>
                <w:color w:val="000000"/>
                <w:sz w:val="20"/>
                <w:szCs w:val="20"/>
              </w:rPr>
            </w:pPr>
            <w:r w:rsidRPr="00087925">
              <w:rPr>
                <w:rFonts w:ascii="Sylfaen" w:hAnsi="Sylfaen" w:cs="Calibri"/>
                <w:b/>
                <w:bCs/>
                <w:color w:val="000000"/>
                <w:sz w:val="20"/>
                <w:szCs w:val="20"/>
              </w:rPr>
              <w:t xml:space="preserve"> საანგარიშო პერიოდის  ფაქტი</w:t>
            </w:r>
          </w:p>
        </w:tc>
      </w:tr>
      <w:tr w:rsidR="00087925" w:rsidRPr="00087925" w:rsidTr="00087925">
        <w:trPr>
          <w:cantSplit/>
          <w:trHeight w:hRule="exact" w:val="288"/>
          <w:tblHeader/>
        </w:trPr>
        <w:tc>
          <w:tcPr>
            <w:tcW w:w="2839" w:type="pct"/>
            <w:shd w:val="clear" w:color="auto" w:fill="auto"/>
            <w:vAlign w:val="center"/>
            <w:hideMark/>
          </w:tcPr>
          <w:p w:rsidR="00087925" w:rsidRPr="00087925" w:rsidRDefault="00087925" w:rsidP="008A5AB6">
            <w:pPr>
              <w:rPr>
                <w:rFonts w:ascii="Sylfaen" w:hAnsi="Sylfaen" w:cs="Calibri"/>
                <w:b/>
                <w:bCs/>
                <w:color w:val="000000"/>
                <w:sz w:val="20"/>
                <w:szCs w:val="20"/>
              </w:rPr>
            </w:pPr>
            <w:r w:rsidRPr="00087925">
              <w:rPr>
                <w:rFonts w:ascii="Sylfaen" w:hAnsi="Sylfaen" w:cs="Calibri"/>
                <w:b/>
                <w:bCs/>
                <w:color w:val="000000"/>
                <w:sz w:val="20"/>
                <w:szCs w:val="20"/>
              </w:rPr>
              <w:t>ბიუჯეტის მხარდაჭერის კრედიტები</w:t>
            </w:r>
          </w:p>
        </w:tc>
        <w:tc>
          <w:tcPr>
            <w:tcW w:w="2161" w:type="pct"/>
            <w:shd w:val="clear" w:color="auto" w:fill="auto"/>
            <w:vAlign w:val="center"/>
            <w:hideMark/>
          </w:tcPr>
          <w:p w:rsidR="00087925" w:rsidRPr="00087925" w:rsidRDefault="00087925" w:rsidP="008A5AB6">
            <w:pPr>
              <w:jc w:val="center"/>
              <w:rPr>
                <w:rFonts w:ascii="Sylfaen" w:hAnsi="Sylfaen" w:cs="Calibri"/>
                <w:b/>
                <w:bCs/>
                <w:color w:val="000000"/>
                <w:sz w:val="20"/>
                <w:szCs w:val="20"/>
              </w:rPr>
            </w:pPr>
            <w:r w:rsidRPr="00087925">
              <w:rPr>
                <w:rFonts w:ascii="Sylfaen" w:hAnsi="Sylfaen" w:cs="Calibri"/>
                <w:b/>
                <w:bCs/>
                <w:color w:val="000000"/>
                <w:sz w:val="20"/>
                <w:szCs w:val="20"/>
              </w:rPr>
              <w:t>816,900.2</w:t>
            </w:r>
          </w:p>
        </w:tc>
      </w:tr>
      <w:tr w:rsidR="00087925" w:rsidTr="00087925">
        <w:trPr>
          <w:cantSplit/>
          <w:trHeight w:hRule="exact" w:val="288"/>
          <w:tblHeader/>
        </w:trPr>
        <w:tc>
          <w:tcPr>
            <w:tcW w:w="2839" w:type="pct"/>
            <w:shd w:val="clear" w:color="auto" w:fill="auto"/>
            <w:vAlign w:val="center"/>
            <w:hideMark/>
          </w:tcPr>
          <w:p w:rsidR="00087925" w:rsidRPr="00087925" w:rsidRDefault="00087925" w:rsidP="008A5AB6">
            <w:pPr>
              <w:ind w:firstLineChars="100" w:firstLine="200"/>
              <w:rPr>
                <w:rFonts w:ascii="Sylfaen" w:hAnsi="Sylfaen" w:cs="Calibri"/>
                <w:color w:val="000000"/>
                <w:sz w:val="20"/>
                <w:szCs w:val="20"/>
              </w:rPr>
            </w:pPr>
            <w:r w:rsidRPr="00087925">
              <w:rPr>
                <w:rFonts w:ascii="Sylfaen" w:hAnsi="Sylfaen" w:cs="Calibri"/>
                <w:color w:val="000000"/>
                <w:sz w:val="20"/>
                <w:szCs w:val="20"/>
              </w:rPr>
              <w:t>WB</w:t>
            </w:r>
          </w:p>
        </w:tc>
        <w:tc>
          <w:tcPr>
            <w:tcW w:w="2161" w:type="pct"/>
            <w:shd w:val="clear" w:color="auto" w:fill="auto"/>
            <w:vAlign w:val="center"/>
            <w:hideMark/>
          </w:tcPr>
          <w:p w:rsidR="00087925" w:rsidRDefault="00087925" w:rsidP="008A5AB6">
            <w:pPr>
              <w:jc w:val="center"/>
              <w:rPr>
                <w:rFonts w:ascii="Sylfaen" w:hAnsi="Sylfaen" w:cs="Calibri"/>
                <w:color w:val="000000"/>
                <w:sz w:val="20"/>
                <w:szCs w:val="20"/>
              </w:rPr>
            </w:pPr>
            <w:r w:rsidRPr="00087925">
              <w:rPr>
                <w:rFonts w:ascii="Sylfaen" w:hAnsi="Sylfaen" w:cs="Calibri"/>
                <w:color w:val="000000"/>
                <w:sz w:val="20"/>
                <w:szCs w:val="20"/>
              </w:rPr>
              <w:t>10,140.8</w:t>
            </w:r>
          </w:p>
        </w:tc>
      </w:tr>
      <w:tr w:rsidR="00087925" w:rsidTr="00087925">
        <w:trPr>
          <w:cantSplit/>
          <w:trHeight w:hRule="exact" w:val="288"/>
          <w:tblHeader/>
        </w:trPr>
        <w:tc>
          <w:tcPr>
            <w:tcW w:w="2839" w:type="pct"/>
            <w:shd w:val="clear" w:color="auto" w:fill="auto"/>
            <w:vAlign w:val="center"/>
            <w:hideMark/>
          </w:tcPr>
          <w:p w:rsidR="00087925" w:rsidRDefault="00087925" w:rsidP="008A5AB6">
            <w:pPr>
              <w:ind w:firstLineChars="100" w:firstLine="200"/>
              <w:rPr>
                <w:rFonts w:ascii="Sylfaen" w:hAnsi="Sylfaen" w:cs="Calibri"/>
                <w:color w:val="000000"/>
                <w:sz w:val="20"/>
                <w:szCs w:val="20"/>
              </w:rPr>
            </w:pPr>
            <w:r>
              <w:rPr>
                <w:rFonts w:ascii="Sylfaen" w:hAnsi="Sylfaen" w:cs="Calibri"/>
                <w:color w:val="000000"/>
                <w:sz w:val="20"/>
                <w:szCs w:val="20"/>
              </w:rPr>
              <w:t>AIIB</w:t>
            </w:r>
          </w:p>
        </w:tc>
        <w:tc>
          <w:tcPr>
            <w:tcW w:w="2161" w:type="pct"/>
            <w:shd w:val="clear" w:color="auto" w:fill="auto"/>
            <w:vAlign w:val="center"/>
            <w:hideMark/>
          </w:tcPr>
          <w:p w:rsidR="00087925" w:rsidRDefault="00087925" w:rsidP="008A5AB6">
            <w:pPr>
              <w:jc w:val="center"/>
              <w:rPr>
                <w:rFonts w:ascii="Sylfaen" w:hAnsi="Sylfaen" w:cs="Calibri"/>
                <w:color w:val="000000"/>
                <w:sz w:val="20"/>
                <w:szCs w:val="20"/>
              </w:rPr>
            </w:pPr>
            <w:r>
              <w:rPr>
                <w:rFonts w:ascii="Sylfaen" w:hAnsi="Sylfaen" w:cs="Calibri"/>
                <w:color w:val="000000"/>
                <w:sz w:val="20"/>
                <w:szCs w:val="20"/>
              </w:rPr>
              <w:t>24,747.7</w:t>
            </w:r>
          </w:p>
        </w:tc>
      </w:tr>
      <w:tr w:rsidR="00087925" w:rsidTr="00087925">
        <w:trPr>
          <w:cantSplit/>
          <w:trHeight w:hRule="exact" w:val="288"/>
          <w:tblHeader/>
        </w:trPr>
        <w:tc>
          <w:tcPr>
            <w:tcW w:w="2839" w:type="pct"/>
            <w:shd w:val="clear" w:color="auto" w:fill="auto"/>
            <w:vAlign w:val="center"/>
            <w:hideMark/>
          </w:tcPr>
          <w:p w:rsidR="00087925" w:rsidRDefault="00087925" w:rsidP="008A5AB6">
            <w:pPr>
              <w:ind w:firstLineChars="100" w:firstLine="200"/>
              <w:rPr>
                <w:rFonts w:ascii="Sylfaen" w:hAnsi="Sylfaen" w:cs="Calibri"/>
                <w:color w:val="000000"/>
                <w:sz w:val="20"/>
                <w:szCs w:val="20"/>
              </w:rPr>
            </w:pPr>
            <w:r>
              <w:rPr>
                <w:rFonts w:ascii="Sylfaen" w:hAnsi="Sylfaen" w:cs="Calibri"/>
                <w:color w:val="000000"/>
                <w:sz w:val="20"/>
                <w:szCs w:val="20"/>
              </w:rPr>
              <w:t>ADB</w:t>
            </w:r>
          </w:p>
        </w:tc>
        <w:tc>
          <w:tcPr>
            <w:tcW w:w="2161" w:type="pct"/>
            <w:shd w:val="clear" w:color="auto" w:fill="auto"/>
            <w:vAlign w:val="center"/>
            <w:hideMark/>
          </w:tcPr>
          <w:p w:rsidR="00087925" w:rsidRDefault="00087925" w:rsidP="008A5AB6">
            <w:pPr>
              <w:jc w:val="center"/>
              <w:rPr>
                <w:rFonts w:ascii="Sylfaen" w:hAnsi="Sylfaen" w:cs="Calibri"/>
                <w:color w:val="000000"/>
                <w:sz w:val="20"/>
                <w:szCs w:val="20"/>
              </w:rPr>
            </w:pPr>
            <w:r>
              <w:rPr>
                <w:rFonts w:ascii="Sylfaen" w:hAnsi="Sylfaen" w:cs="Calibri"/>
                <w:color w:val="000000"/>
                <w:sz w:val="20"/>
                <w:szCs w:val="20"/>
              </w:rPr>
              <w:t>441,556.7</w:t>
            </w:r>
          </w:p>
        </w:tc>
      </w:tr>
      <w:tr w:rsidR="00087925" w:rsidTr="00087925">
        <w:trPr>
          <w:cantSplit/>
          <w:trHeight w:hRule="exact" w:val="288"/>
          <w:tblHeader/>
        </w:trPr>
        <w:tc>
          <w:tcPr>
            <w:tcW w:w="2839" w:type="pct"/>
            <w:shd w:val="clear" w:color="auto" w:fill="auto"/>
            <w:vAlign w:val="center"/>
            <w:hideMark/>
          </w:tcPr>
          <w:p w:rsidR="00087925" w:rsidRDefault="00087925" w:rsidP="008A5AB6">
            <w:pPr>
              <w:ind w:firstLineChars="100" w:firstLine="200"/>
              <w:rPr>
                <w:rFonts w:ascii="Sylfaen" w:hAnsi="Sylfaen" w:cs="Calibri"/>
                <w:color w:val="000000"/>
                <w:sz w:val="20"/>
                <w:szCs w:val="20"/>
              </w:rPr>
            </w:pPr>
            <w:r>
              <w:rPr>
                <w:rFonts w:ascii="Sylfaen" w:hAnsi="Sylfaen" w:cs="Calibri"/>
                <w:color w:val="000000"/>
                <w:sz w:val="20"/>
                <w:szCs w:val="20"/>
              </w:rPr>
              <w:t>საფრანგეთი</w:t>
            </w:r>
          </w:p>
        </w:tc>
        <w:tc>
          <w:tcPr>
            <w:tcW w:w="2161" w:type="pct"/>
            <w:shd w:val="clear" w:color="auto" w:fill="auto"/>
            <w:vAlign w:val="center"/>
            <w:hideMark/>
          </w:tcPr>
          <w:p w:rsidR="00087925" w:rsidRDefault="00087925" w:rsidP="008A5AB6">
            <w:pPr>
              <w:jc w:val="center"/>
              <w:rPr>
                <w:rFonts w:ascii="Sylfaen" w:hAnsi="Sylfaen" w:cs="Calibri"/>
                <w:color w:val="000000"/>
                <w:sz w:val="20"/>
                <w:szCs w:val="20"/>
              </w:rPr>
            </w:pPr>
            <w:r>
              <w:rPr>
                <w:rFonts w:ascii="Sylfaen" w:hAnsi="Sylfaen" w:cs="Calibri"/>
                <w:color w:val="000000"/>
                <w:sz w:val="20"/>
                <w:szCs w:val="20"/>
              </w:rPr>
              <w:t>262,695.0</w:t>
            </w:r>
          </w:p>
        </w:tc>
      </w:tr>
      <w:tr w:rsidR="00087925" w:rsidTr="00087925">
        <w:trPr>
          <w:cantSplit/>
          <w:trHeight w:hRule="exact" w:val="288"/>
          <w:tblHeader/>
        </w:trPr>
        <w:tc>
          <w:tcPr>
            <w:tcW w:w="2839" w:type="pct"/>
            <w:shd w:val="clear" w:color="auto" w:fill="auto"/>
            <w:vAlign w:val="center"/>
            <w:hideMark/>
          </w:tcPr>
          <w:p w:rsidR="00087925" w:rsidRDefault="00087925" w:rsidP="008A5AB6">
            <w:pPr>
              <w:ind w:firstLineChars="100" w:firstLine="200"/>
              <w:rPr>
                <w:rFonts w:ascii="Sylfaen" w:hAnsi="Sylfaen" w:cs="Calibri"/>
                <w:color w:val="000000"/>
                <w:sz w:val="20"/>
                <w:szCs w:val="20"/>
              </w:rPr>
            </w:pPr>
            <w:r>
              <w:rPr>
                <w:rFonts w:ascii="Sylfaen" w:hAnsi="Sylfaen" w:cs="Calibri"/>
                <w:color w:val="000000"/>
                <w:sz w:val="20"/>
                <w:szCs w:val="20"/>
              </w:rPr>
              <w:t>გერმანია</w:t>
            </w:r>
          </w:p>
        </w:tc>
        <w:tc>
          <w:tcPr>
            <w:tcW w:w="2161" w:type="pct"/>
            <w:shd w:val="clear" w:color="auto" w:fill="auto"/>
            <w:vAlign w:val="center"/>
            <w:hideMark/>
          </w:tcPr>
          <w:p w:rsidR="00087925" w:rsidRDefault="00087925" w:rsidP="008A5AB6">
            <w:pPr>
              <w:jc w:val="center"/>
              <w:rPr>
                <w:rFonts w:ascii="Sylfaen" w:hAnsi="Sylfaen" w:cs="Calibri"/>
                <w:color w:val="000000"/>
                <w:sz w:val="20"/>
                <w:szCs w:val="20"/>
              </w:rPr>
            </w:pPr>
            <w:r>
              <w:rPr>
                <w:rFonts w:ascii="Sylfaen" w:hAnsi="Sylfaen" w:cs="Calibri"/>
                <w:color w:val="000000"/>
                <w:sz w:val="20"/>
                <w:szCs w:val="20"/>
              </w:rPr>
              <w:t>77,760.0</w:t>
            </w:r>
          </w:p>
        </w:tc>
      </w:tr>
      <w:tr w:rsidR="00087925" w:rsidTr="00087925">
        <w:trPr>
          <w:cantSplit/>
          <w:trHeight w:hRule="exact" w:val="288"/>
          <w:tblHeader/>
        </w:trPr>
        <w:tc>
          <w:tcPr>
            <w:tcW w:w="2839" w:type="pct"/>
            <w:shd w:val="clear" w:color="auto" w:fill="auto"/>
            <w:vAlign w:val="center"/>
            <w:hideMark/>
          </w:tcPr>
          <w:p w:rsidR="00087925" w:rsidRDefault="00087925" w:rsidP="008A5AB6">
            <w:pPr>
              <w:rPr>
                <w:rFonts w:ascii="Sylfaen" w:hAnsi="Sylfaen" w:cs="Calibri"/>
                <w:b/>
                <w:bCs/>
                <w:color w:val="000000"/>
                <w:sz w:val="20"/>
                <w:szCs w:val="20"/>
              </w:rPr>
            </w:pPr>
            <w:r>
              <w:rPr>
                <w:rFonts w:ascii="Sylfaen" w:hAnsi="Sylfaen" w:cs="Calibri"/>
                <w:b/>
                <w:bCs/>
                <w:color w:val="000000"/>
                <w:sz w:val="20"/>
                <w:szCs w:val="20"/>
              </w:rPr>
              <w:t>საინვესტიციო, შეღავათიანი კრედიტები</w:t>
            </w:r>
          </w:p>
        </w:tc>
        <w:tc>
          <w:tcPr>
            <w:tcW w:w="2161" w:type="pct"/>
            <w:shd w:val="clear" w:color="auto" w:fill="auto"/>
            <w:vAlign w:val="center"/>
            <w:hideMark/>
          </w:tcPr>
          <w:p w:rsidR="00087925" w:rsidRDefault="00087925" w:rsidP="008A5AB6">
            <w:pPr>
              <w:jc w:val="center"/>
              <w:rPr>
                <w:rFonts w:ascii="Sylfaen" w:hAnsi="Sylfaen" w:cs="Calibri"/>
                <w:b/>
                <w:bCs/>
                <w:color w:val="000000"/>
                <w:sz w:val="20"/>
                <w:szCs w:val="20"/>
              </w:rPr>
            </w:pPr>
            <w:r>
              <w:rPr>
                <w:rFonts w:ascii="Sylfaen" w:hAnsi="Sylfaen" w:cs="Calibri"/>
                <w:b/>
                <w:bCs/>
                <w:color w:val="000000"/>
                <w:sz w:val="20"/>
                <w:szCs w:val="20"/>
              </w:rPr>
              <w:t>1,568,639.6</w:t>
            </w:r>
          </w:p>
        </w:tc>
      </w:tr>
      <w:tr w:rsidR="00087925" w:rsidTr="00087925">
        <w:trPr>
          <w:cantSplit/>
          <w:trHeight w:hRule="exact" w:val="288"/>
          <w:tblHeader/>
        </w:trPr>
        <w:tc>
          <w:tcPr>
            <w:tcW w:w="2839" w:type="pct"/>
            <w:shd w:val="clear" w:color="auto" w:fill="auto"/>
            <w:vAlign w:val="center"/>
            <w:hideMark/>
          </w:tcPr>
          <w:p w:rsidR="00087925" w:rsidRDefault="00087925" w:rsidP="008A5AB6">
            <w:pPr>
              <w:rPr>
                <w:rFonts w:ascii="Sylfaen" w:hAnsi="Sylfaen" w:cs="Calibri"/>
                <w:color w:val="000000"/>
                <w:sz w:val="20"/>
                <w:szCs w:val="20"/>
              </w:rPr>
            </w:pPr>
            <w:r>
              <w:rPr>
                <w:rFonts w:ascii="Sylfaen" w:hAnsi="Sylfaen" w:cs="Calibri"/>
                <w:color w:val="000000"/>
                <w:sz w:val="20"/>
                <w:szCs w:val="20"/>
              </w:rPr>
              <w:t xml:space="preserve">   WB</w:t>
            </w:r>
          </w:p>
        </w:tc>
        <w:tc>
          <w:tcPr>
            <w:tcW w:w="2161" w:type="pct"/>
            <w:shd w:val="clear" w:color="auto" w:fill="auto"/>
            <w:vAlign w:val="center"/>
            <w:hideMark/>
          </w:tcPr>
          <w:p w:rsidR="00087925" w:rsidRDefault="00087925" w:rsidP="008A5AB6">
            <w:pPr>
              <w:jc w:val="center"/>
              <w:rPr>
                <w:rFonts w:ascii="Sylfaen" w:hAnsi="Sylfaen" w:cs="Calibri"/>
                <w:color w:val="000000"/>
                <w:sz w:val="20"/>
                <w:szCs w:val="20"/>
              </w:rPr>
            </w:pPr>
            <w:r>
              <w:rPr>
                <w:rFonts w:ascii="Sylfaen" w:hAnsi="Sylfaen" w:cs="Calibri"/>
                <w:color w:val="000000"/>
                <w:sz w:val="20"/>
                <w:szCs w:val="20"/>
              </w:rPr>
              <w:t>344,698.5</w:t>
            </w:r>
          </w:p>
        </w:tc>
      </w:tr>
      <w:tr w:rsidR="00087925" w:rsidTr="00087925">
        <w:trPr>
          <w:cantSplit/>
          <w:trHeight w:hRule="exact" w:val="288"/>
          <w:tblHeader/>
        </w:trPr>
        <w:tc>
          <w:tcPr>
            <w:tcW w:w="2839" w:type="pct"/>
            <w:shd w:val="clear" w:color="auto" w:fill="auto"/>
            <w:vAlign w:val="center"/>
            <w:hideMark/>
          </w:tcPr>
          <w:p w:rsidR="00087925" w:rsidRDefault="00087925" w:rsidP="008A5AB6">
            <w:pPr>
              <w:rPr>
                <w:rFonts w:ascii="Sylfaen" w:hAnsi="Sylfaen" w:cs="Calibri"/>
                <w:color w:val="000000"/>
                <w:sz w:val="20"/>
                <w:szCs w:val="20"/>
              </w:rPr>
            </w:pPr>
            <w:r>
              <w:rPr>
                <w:rFonts w:ascii="Sylfaen" w:hAnsi="Sylfaen" w:cs="Calibri"/>
                <w:color w:val="000000"/>
                <w:sz w:val="20"/>
                <w:szCs w:val="20"/>
              </w:rPr>
              <w:t xml:space="preserve">   NEFCO</w:t>
            </w:r>
          </w:p>
        </w:tc>
        <w:tc>
          <w:tcPr>
            <w:tcW w:w="2161" w:type="pct"/>
            <w:shd w:val="clear" w:color="auto" w:fill="auto"/>
            <w:vAlign w:val="center"/>
            <w:hideMark/>
          </w:tcPr>
          <w:p w:rsidR="00087925" w:rsidRDefault="00087925" w:rsidP="008A5AB6">
            <w:pPr>
              <w:jc w:val="center"/>
              <w:rPr>
                <w:rFonts w:ascii="Sylfaen" w:hAnsi="Sylfaen" w:cs="Calibri"/>
                <w:color w:val="000000"/>
                <w:sz w:val="20"/>
                <w:szCs w:val="20"/>
              </w:rPr>
            </w:pPr>
            <w:r>
              <w:rPr>
                <w:rFonts w:ascii="Sylfaen" w:hAnsi="Sylfaen" w:cs="Calibri"/>
                <w:color w:val="000000"/>
                <w:sz w:val="20"/>
                <w:szCs w:val="20"/>
              </w:rPr>
              <w:t>975.3</w:t>
            </w:r>
          </w:p>
        </w:tc>
      </w:tr>
      <w:tr w:rsidR="00087925" w:rsidTr="00087925">
        <w:trPr>
          <w:cantSplit/>
          <w:trHeight w:hRule="exact" w:val="288"/>
          <w:tblHeader/>
        </w:trPr>
        <w:tc>
          <w:tcPr>
            <w:tcW w:w="2839" w:type="pct"/>
            <w:shd w:val="clear" w:color="auto" w:fill="auto"/>
            <w:vAlign w:val="center"/>
            <w:hideMark/>
          </w:tcPr>
          <w:p w:rsidR="00087925" w:rsidRDefault="00087925" w:rsidP="008A5AB6">
            <w:pPr>
              <w:rPr>
                <w:rFonts w:ascii="Sylfaen" w:hAnsi="Sylfaen" w:cs="Calibri"/>
                <w:color w:val="000000"/>
                <w:sz w:val="20"/>
                <w:szCs w:val="20"/>
              </w:rPr>
            </w:pPr>
            <w:r>
              <w:rPr>
                <w:rFonts w:ascii="Sylfaen" w:hAnsi="Sylfaen" w:cs="Calibri"/>
                <w:color w:val="000000"/>
                <w:sz w:val="20"/>
                <w:szCs w:val="20"/>
              </w:rPr>
              <w:t xml:space="preserve">   IFAD</w:t>
            </w:r>
          </w:p>
        </w:tc>
        <w:tc>
          <w:tcPr>
            <w:tcW w:w="2161" w:type="pct"/>
            <w:shd w:val="clear" w:color="auto" w:fill="auto"/>
            <w:vAlign w:val="center"/>
            <w:hideMark/>
          </w:tcPr>
          <w:p w:rsidR="00087925" w:rsidRDefault="00087925" w:rsidP="008A5AB6">
            <w:pPr>
              <w:jc w:val="center"/>
              <w:rPr>
                <w:rFonts w:ascii="Sylfaen" w:hAnsi="Sylfaen" w:cs="Calibri"/>
                <w:color w:val="000000"/>
                <w:sz w:val="20"/>
                <w:szCs w:val="20"/>
              </w:rPr>
            </w:pPr>
            <w:r>
              <w:rPr>
                <w:rFonts w:ascii="Sylfaen" w:hAnsi="Sylfaen" w:cs="Calibri"/>
                <w:color w:val="000000"/>
                <w:sz w:val="20"/>
                <w:szCs w:val="20"/>
              </w:rPr>
              <w:t>3,002.3</w:t>
            </w:r>
          </w:p>
        </w:tc>
      </w:tr>
      <w:tr w:rsidR="00087925" w:rsidTr="00087925">
        <w:trPr>
          <w:cantSplit/>
          <w:trHeight w:hRule="exact" w:val="288"/>
          <w:tblHeader/>
        </w:trPr>
        <w:tc>
          <w:tcPr>
            <w:tcW w:w="2839" w:type="pct"/>
            <w:shd w:val="clear" w:color="auto" w:fill="auto"/>
            <w:vAlign w:val="center"/>
            <w:hideMark/>
          </w:tcPr>
          <w:p w:rsidR="00087925" w:rsidRDefault="00087925" w:rsidP="008A5AB6">
            <w:pPr>
              <w:rPr>
                <w:rFonts w:ascii="Sylfaen" w:hAnsi="Sylfaen" w:cs="Calibri"/>
                <w:color w:val="000000"/>
                <w:sz w:val="20"/>
                <w:szCs w:val="20"/>
              </w:rPr>
            </w:pPr>
            <w:r>
              <w:rPr>
                <w:rFonts w:ascii="Sylfaen" w:hAnsi="Sylfaen" w:cs="Calibri"/>
                <w:color w:val="000000"/>
                <w:sz w:val="20"/>
                <w:szCs w:val="20"/>
              </w:rPr>
              <w:t xml:space="preserve">   EIB</w:t>
            </w:r>
          </w:p>
        </w:tc>
        <w:tc>
          <w:tcPr>
            <w:tcW w:w="2161" w:type="pct"/>
            <w:shd w:val="clear" w:color="auto" w:fill="auto"/>
            <w:vAlign w:val="center"/>
            <w:hideMark/>
          </w:tcPr>
          <w:p w:rsidR="00087925" w:rsidRDefault="00087925" w:rsidP="008A5AB6">
            <w:pPr>
              <w:jc w:val="center"/>
              <w:rPr>
                <w:rFonts w:ascii="Sylfaen" w:hAnsi="Sylfaen" w:cs="Calibri"/>
                <w:color w:val="000000"/>
                <w:sz w:val="20"/>
                <w:szCs w:val="20"/>
              </w:rPr>
            </w:pPr>
            <w:r>
              <w:rPr>
                <w:rFonts w:ascii="Sylfaen" w:hAnsi="Sylfaen" w:cs="Calibri"/>
                <w:color w:val="000000"/>
                <w:sz w:val="20"/>
                <w:szCs w:val="20"/>
              </w:rPr>
              <w:t>350,438.8</w:t>
            </w:r>
          </w:p>
        </w:tc>
      </w:tr>
      <w:tr w:rsidR="00087925" w:rsidTr="00087925">
        <w:trPr>
          <w:cantSplit/>
          <w:trHeight w:hRule="exact" w:val="288"/>
          <w:tblHeader/>
        </w:trPr>
        <w:tc>
          <w:tcPr>
            <w:tcW w:w="2839" w:type="pct"/>
            <w:shd w:val="clear" w:color="auto" w:fill="auto"/>
            <w:vAlign w:val="center"/>
            <w:hideMark/>
          </w:tcPr>
          <w:p w:rsidR="00087925" w:rsidRDefault="00087925" w:rsidP="008A5AB6">
            <w:pPr>
              <w:rPr>
                <w:rFonts w:ascii="Sylfaen" w:hAnsi="Sylfaen" w:cs="Calibri"/>
                <w:color w:val="000000"/>
                <w:sz w:val="20"/>
                <w:szCs w:val="20"/>
              </w:rPr>
            </w:pPr>
            <w:r>
              <w:rPr>
                <w:rFonts w:ascii="Sylfaen" w:hAnsi="Sylfaen" w:cs="Calibri"/>
                <w:color w:val="000000"/>
                <w:sz w:val="20"/>
                <w:szCs w:val="20"/>
              </w:rPr>
              <w:t xml:space="preserve">   EBRD</w:t>
            </w:r>
          </w:p>
        </w:tc>
        <w:tc>
          <w:tcPr>
            <w:tcW w:w="2161" w:type="pct"/>
            <w:shd w:val="clear" w:color="auto" w:fill="auto"/>
            <w:vAlign w:val="center"/>
            <w:hideMark/>
          </w:tcPr>
          <w:p w:rsidR="00087925" w:rsidRDefault="00087925" w:rsidP="008A5AB6">
            <w:pPr>
              <w:jc w:val="center"/>
              <w:rPr>
                <w:rFonts w:ascii="Sylfaen" w:hAnsi="Sylfaen" w:cs="Calibri"/>
                <w:color w:val="000000"/>
                <w:sz w:val="20"/>
                <w:szCs w:val="20"/>
              </w:rPr>
            </w:pPr>
            <w:r>
              <w:rPr>
                <w:rFonts w:ascii="Sylfaen" w:hAnsi="Sylfaen" w:cs="Calibri"/>
                <w:color w:val="000000"/>
                <w:sz w:val="20"/>
                <w:szCs w:val="20"/>
              </w:rPr>
              <w:t>89,055.3</w:t>
            </w:r>
          </w:p>
        </w:tc>
      </w:tr>
      <w:tr w:rsidR="00087925" w:rsidTr="00087925">
        <w:trPr>
          <w:cantSplit/>
          <w:trHeight w:hRule="exact" w:val="288"/>
          <w:tblHeader/>
        </w:trPr>
        <w:tc>
          <w:tcPr>
            <w:tcW w:w="2839" w:type="pct"/>
            <w:shd w:val="clear" w:color="auto" w:fill="auto"/>
            <w:vAlign w:val="center"/>
            <w:hideMark/>
          </w:tcPr>
          <w:p w:rsidR="00087925" w:rsidRDefault="00087925" w:rsidP="008A5AB6">
            <w:pPr>
              <w:rPr>
                <w:rFonts w:ascii="Sylfaen" w:hAnsi="Sylfaen" w:cs="Calibri"/>
                <w:color w:val="000000"/>
                <w:sz w:val="20"/>
                <w:szCs w:val="20"/>
              </w:rPr>
            </w:pPr>
            <w:r>
              <w:rPr>
                <w:rFonts w:ascii="Sylfaen" w:hAnsi="Sylfaen" w:cs="Calibri"/>
                <w:color w:val="000000"/>
                <w:sz w:val="20"/>
                <w:szCs w:val="20"/>
              </w:rPr>
              <w:t xml:space="preserve">   CEB</w:t>
            </w:r>
          </w:p>
        </w:tc>
        <w:tc>
          <w:tcPr>
            <w:tcW w:w="2161" w:type="pct"/>
            <w:shd w:val="clear" w:color="auto" w:fill="auto"/>
            <w:vAlign w:val="center"/>
            <w:hideMark/>
          </w:tcPr>
          <w:p w:rsidR="00087925" w:rsidRDefault="00087925" w:rsidP="008A5AB6">
            <w:pPr>
              <w:jc w:val="center"/>
              <w:rPr>
                <w:rFonts w:ascii="Sylfaen" w:hAnsi="Sylfaen" w:cs="Calibri"/>
                <w:color w:val="000000"/>
                <w:sz w:val="20"/>
                <w:szCs w:val="20"/>
              </w:rPr>
            </w:pPr>
            <w:r>
              <w:rPr>
                <w:rFonts w:ascii="Sylfaen" w:hAnsi="Sylfaen" w:cs="Calibri"/>
                <w:color w:val="000000"/>
                <w:sz w:val="20"/>
                <w:szCs w:val="20"/>
              </w:rPr>
              <w:t>16,185.7</w:t>
            </w:r>
          </w:p>
        </w:tc>
      </w:tr>
      <w:tr w:rsidR="00087925" w:rsidTr="00087925">
        <w:trPr>
          <w:cantSplit/>
          <w:trHeight w:hRule="exact" w:val="288"/>
          <w:tblHeader/>
        </w:trPr>
        <w:tc>
          <w:tcPr>
            <w:tcW w:w="2839" w:type="pct"/>
            <w:shd w:val="clear" w:color="auto" w:fill="auto"/>
            <w:vAlign w:val="center"/>
            <w:hideMark/>
          </w:tcPr>
          <w:p w:rsidR="00087925" w:rsidRDefault="00087925" w:rsidP="008A5AB6">
            <w:pPr>
              <w:rPr>
                <w:rFonts w:ascii="Sylfaen" w:hAnsi="Sylfaen" w:cs="Calibri"/>
                <w:color w:val="000000"/>
                <w:sz w:val="20"/>
                <w:szCs w:val="20"/>
              </w:rPr>
            </w:pPr>
            <w:r>
              <w:rPr>
                <w:rFonts w:ascii="Sylfaen" w:hAnsi="Sylfaen" w:cs="Calibri"/>
                <w:color w:val="000000"/>
                <w:sz w:val="20"/>
                <w:szCs w:val="20"/>
              </w:rPr>
              <w:t xml:space="preserve">   AIIB</w:t>
            </w:r>
          </w:p>
        </w:tc>
        <w:tc>
          <w:tcPr>
            <w:tcW w:w="2161" w:type="pct"/>
            <w:shd w:val="clear" w:color="auto" w:fill="auto"/>
            <w:vAlign w:val="center"/>
            <w:hideMark/>
          </w:tcPr>
          <w:p w:rsidR="00087925" w:rsidRDefault="00087925" w:rsidP="008A5AB6">
            <w:pPr>
              <w:jc w:val="center"/>
              <w:rPr>
                <w:rFonts w:ascii="Sylfaen" w:hAnsi="Sylfaen" w:cs="Calibri"/>
                <w:color w:val="000000"/>
                <w:sz w:val="20"/>
                <w:szCs w:val="20"/>
              </w:rPr>
            </w:pPr>
            <w:r>
              <w:rPr>
                <w:rFonts w:ascii="Sylfaen" w:hAnsi="Sylfaen" w:cs="Calibri"/>
                <w:color w:val="000000"/>
                <w:sz w:val="20"/>
                <w:szCs w:val="20"/>
              </w:rPr>
              <w:t>13,220.6</w:t>
            </w:r>
          </w:p>
        </w:tc>
      </w:tr>
      <w:tr w:rsidR="00087925" w:rsidTr="00087925">
        <w:trPr>
          <w:cantSplit/>
          <w:trHeight w:hRule="exact" w:val="288"/>
          <w:tblHeader/>
        </w:trPr>
        <w:tc>
          <w:tcPr>
            <w:tcW w:w="2839" w:type="pct"/>
            <w:shd w:val="clear" w:color="auto" w:fill="auto"/>
            <w:vAlign w:val="center"/>
            <w:hideMark/>
          </w:tcPr>
          <w:p w:rsidR="00087925" w:rsidRDefault="00087925" w:rsidP="008A5AB6">
            <w:pPr>
              <w:rPr>
                <w:rFonts w:ascii="Sylfaen" w:hAnsi="Sylfaen" w:cs="Calibri"/>
                <w:color w:val="000000"/>
                <w:sz w:val="20"/>
                <w:szCs w:val="20"/>
              </w:rPr>
            </w:pPr>
            <w:r>
              <w:rPr>
                <w:rFonts w:ascii="Sylfaen" w:hAnsi="Sylfaen" w:cs="Calibri"/>
                <w:color w:val="000000"/>
                <w:sz w:val="20"/>
                <w:szCs w:val="20"/>
              </w:rPr>
              <w:t xml:space="preserve">   ADB</w:t>
            </w:r>
          </w:p>
        </w:tc>
        <w:tc>
          <w:tcPr>
            <w:tcW w:w="2161" w:type="pct"/>
            <w:shd w:val="clear" w:color="auto" w:fill="auto"/>
            <w:vAlign w:val="center"/>
            <w:hideMark/>
          </w:tcPr>
          <w:p w:rsidR="00087925" w:rsidRDefault="00087925" w:rsidP="008A5AB6">
            <w:pPr>
              <w:jc w:val="center"/>
              <w:rPr>
                <w:rFonts w:ascii="Sylfaen" w:hAnsi="Sylfaen" w:cs="Calibri"/>
                <w:color w:val="000000"/>
                <w:sz w:val="20"/>
                <w:szCs w:val="20"/>
              </w:rPr>
            </w:pPr>
            <w:r>
              <w:rPr>
                <w:rFonts w:ascii="Sylfaen" w:hAnsi="Sylfaen" w:cs="Calibri"/>
                <w:color w:val="000000"/>
                <w:sz w:val="20"/>
                <w:szCs w:val="20"/>
              </w:rPr>
              <w:t>710,790.8</w:t>
            </w:r>
          </w:p>
        </w:tc>
      </w:tr>
      <w:tr w:rsidR="00087925" w:rsidTr="00087925">
        <w:trPr>
          <w:cantSplit/>
          <w:trHeight w:hRule="exact" w:val="288"/>
          <w:tblHeader/>
        </w:trPr>
        <w:tc>
          <w:tcPr>
            <w:tcW w:w="2839" w:type="pct"/>
            <w:shd w:val="clear" w:color="auto" w:fill="auto"/>
            <w:vAlign w:val="center"/>
            <w:hideMark/>
          </w:tcPr>
          <w:p w:rsidR="00087925" w:rsidRDefault="00087925" w:rsidP="008A5AB6">
            <w:pPr>
              <w:rPr>
                <w:rFonts w:ascii="Sylfaen" w:hAnsi="Sylfaen" w:cs="Calibri"/>
                <w:color w:val="000000"/>
                <w:sz w:val="20"/>
                <w:szCs w:val="20"/>
              </w:rPr>
            </w:pPr>
            <w:r>
              <w:rPr>
                <w:rFonts w:ascii="Sylfaen" w:hAnsi="Sylfaen" w:cs="Calibri"/>
                <w:color w:val="000000"/>
                <w:sz w:val="20"/>
                <w:szCs w:val="20"/>
              </w:rPr>
              <w:t xml:space="preserve">   კუვეიტი</w:t>
            </w:r>
          </w:p>
        </w:tc>
        <w:tc>
          <w:tcPr>
            <w:tcW w:w="2161" w:type="pct"/>
            <w:shd w:val="clear" w:color="auto" w:fill="auto"/>
            <w:vAlign w:val="center"/>
            <w:hideMark/>
          </w:tcPr>
          <w:p w:rsidR="00087925" w:rsidRDefault="00087925" w:rsidP="008A5AB6">
            <w:pPr>
              <w:jc w:val="center"/>
              <w:rPr>
                <w:rFonts w:ascii="Sylfaen" w:hAnsi="Sylfaen" w:cs="Calibri"/>
                <w:color w:val="000000"/>
                <w:sz w:val="20"/>
                <w:szCs w:val="20"/>
              </w:rPr>
            </w:pPr>
            <w:r>
              <w:rPr>
                <w:rFonts w:ascii="Sylfaen" w:hAnsi="Sylfaen" w:cs="Calibri"/>
                <w:color w:val="000000"/>
                <w:sz w:val="20"/>
                <w:szCs w:val="20"/>
              </w:rPr>
              <w:t>5,738.0</w:t>
            </w:r>
          </w:p>
        </w:tc>
      </w:tr>
      <w:tr w:rsidR="00087925" w:rsidTr="00087925">
        <w:trPr>
          <w:cantSplit/>
          <w:trHeight w:hRule="exact" w:val="288"/>
          <w:tblHeader/>
        </w:trPr>
        <w:tc>
          <w:tcPr>
            <w:tcW w:w="2839" w:type="pct"/>
            <w:shd w:val="clear" w:color="auto" w:fill="auto"/>
            <w:vAlign w:val="center"/>
            <w:hideMark/>
          </w:tcPr>
          <w:p w:rsidR="00087925" w:rsidRDefault="00087925" w:rsidP="008A5AB6">
            <w:pPr>
              <w:rPr>
                <w:rFonts w:ascii="Sylfaen" w:hAnsi="Sylfaen" w:cs="Calibri"/>
                <w:color w:val="000000"/>
                <w:sz w:val="20"/>
                <w:szCs w:val="20"/>
              </w:rPr>
            </w:pPr>
            <w:r>
              <w:rPr>
                <w:rFonts w:ascii="Sylfaen" w:hAnsi="Sylfaen" w:cs="Calibri"/>
                <w:color w:val="000000"/>
                <w:sz w:val="20"/>
                <w:szCs w:val="20"/>
              </w:rPr>
              <w:t xml:space="preserve">   გერმანია</w:t>
            </w:r>
          </w:p>
        </w:tc>
        <w:tc>
          <w:tcPr>
            <w:tcW w:w="2161" w:type="pct"/>
            <w:shd w:val="clear" w:color="auto" w:fill="auto"/>
            <w:vAlign w:val="center"/>
            <w:hideMark/>
          </w:tcPr>
          <w:p w:rsidR="00087925" w:rsidRDefault="00087925" w:rsidP="008A5AB6">
            <w:pPr>
              <w:jc w:val="center"/>
              <w:rPr>
                <w:rFonts w:ascii="Sylfaen" w:hAnsi="Sylfaen" w:cs="Calibri"/>
                <w:color w:val="000000"/>
                <w:sz w:val="20"/>
                <w:szCs w:val="20"/>
              </w:rPr>
            </w:pPr>
            <w:r>
              <w:rPr>
                <w:rFonts w:ascii="Sylfaen" w:hAnsi="Sylfaen" w:cs="Calibri"/>
                <w:color w:val="000000"/>
                <w:sz w:val="20"/>
                <w:szCs w:val="20"/>
              </w:rPr>
              <w:t>34,534.2</w:t>
            </w:r>
          </w:p>
        </w:tc>
      </w:tr>
      <w:tr w:rsidR="00087925" w:rsidTr="00087925">
        <w:trPr>
          <w:cantSplit/>
          <w:trHeight w:hRule="exact" w:val="288"/>
          <w:tblHeader/>
        </w:trPr>
        <w:tc>
          <w:tcPr>
            <w:tcW w:w="2839" w:type="pct"/>
            <w:shd w:val="clear" w:color="auto" w:fill="auto"/>
            <w:vAlign w:val="center"/>
            <w:hideMark/>
          </w:tcPr>
          <w:p w:rsidR="00087925" w:rsidRDefault="00087925" w:rsidP="008A5AB6">
            <w:pPr>
              <w:rPr>
                <w:rFonts w:ascii="Sylfaen" w:hAnsi="Sylfaen" w:cs="Calibri"/>
                <w:b/>
                <w:bCs/>
                <w:color w:val="000000"/>
                <w:sz w:val="20"/>
                <w:szCs w:val="20"/>
              </w:rPr>
            </w:pPr>
            <w:r>
              <w:rPr>
                <w:rFonts w:ascii="Sylfaen" w:hAnsi="Sylfaen" w:cs="Calibri"/>
                <w:b/>
                <w:bCs/>
                <w:color w:val="000000"/>
                <w:sz w:val="20"/>
                <w:szCs w:val="20"/>
              </w:rPr>
              <w:t>სულ კრედიტები</w:t>
            </w:r>
          </w:p>
        </w:tc>
        <w:tc>
          <w:tcPr>
            <w:tcW w:w="2161" w:type="pct"/>
            <w:shd w:val="clear" w:color="auto" w:fill="auto"/>
            <w:vAlign w:val="center"/>
            <w:hideMark/>
          </w:tcPr>
          <w:p w:rsidR="00087925" w:rsidRDefault="00087925" w:rsidP="008A5AB6">
            <w:pPr>
              <w:jc w:val="center"/>
              <w:rPr>
                <w:rFonts w:ascii="Sylfaen" w:hAnsi="Sylfaen" w:cs="Calibri"/>
                <w:b/>
                <w:bCs/>
                <w:color w:val="000000"/>
                <w:sz w:val="20"/>
                <w:szCs w:val="20"/>
              </w:rPr>
            </w:pPr>
            <w:r>
              <w:rPr>
                <w:rFonts w:ascii="Sylfaen" w:hAnsi="Sylfaen" w:cs="Calibri"/>
                <w:b/>
                <w:bCs/>
                <w:color w:val="000000"/>
                <w:sz w:val="20"/>
                <w:szCs w:val="20"/>
              </w:rPr>
              <w:t>2,385,539.8</w:t>
            </w:r>
          </w:p>
        </w:tc>
      </w:tr>
    </w:tbl>
    <w:p w:rsidR="00A44E4F" w:rsidRDefault="00A44E4F" w:rsidP="00087925">
      <w:pPr>
        <w:jc w:val="both"/>
        <w:rPr>
          <w:rFonts w:ascii="Sylfaen" w:hAnsi="Sylfaen" w:cs="Sylfaen"/>
          <w:i/>
          <w:noProof/>
          <w:sz w:val="16"/>
          <w:szCs w:val="16"/>
          <w:lang w:val="ka-GE"/>
        </w:rPr>
      </w:pPr>
    </w:p>
    <w:p w:rsidR="00295D6B" w:rsidRPr="00087925" w:rsidRDefault="00087925" w:rsidP="00087925">
      <w:pPr>
        <w:jc w:val="both"/>
        <w:rPr>
          <w:rFonts w:ascii="Sylfaen" w:hAnsi="Sylfaen"/>
          <w:lang w:val="ka-GE"/>
        </w:rPr>
      </w:pPr>
      <w:r w:rsidRPr="00EF6FB5">
        <w:rPr>
          <w:rFonts w:ascii="Sylfaen" w:hAnsi="Sylfaen" w:cs="Sylfaen"/>
          <w:i/>
          <w:noProof/>
          <w:sz w:val="16"/>
          <w:szCs w:val="16"/>
          <w:lang w:val="ka-GE"/>
        </w:rPr>
        <w:t xml:space="preserve">*შენიშვნა: მოიცავს „COVID-19 წინააღმდეგ სწრაფი რეაგირების პროგრამის“  ფარგლებში 2022 წელს მიღებულ დაფინანსებას AIIB-დან </w:t>
      </w:r>
      <w:r w:rsidRPr="00EF6FB5">
        <w:rPr>
          <w:rFonts w:ascii="Sylfaen" w:hAnsi="Sylfaen" w:cs="Sylfaen"/>
          <w:i/>
          <w:noProof/>
          <w:sz w:val="16"/>
          <w:szCs w:val="16"/>
        </w:rPr>
        <w:t>2</w:t>
      </w:r>
      <w:r w:rsidRPr="00EF6FB5">
        <w:rPr>
          <w:rFonts w:ascii="Sylfaen" w:hAnsi="Sylfaen" w:cs="Sylfaen"/>
          <w:i/>
          <w:noProof/>
          <w:sz w:val="16"/>
          <w:szCs w:val="16"/>
          <w:lang w:val="ka-GE"/>
        </w:rPr>
        <w:t xml:space="preserve">4 747.7 ათას ლარს და </w:t>
      </w:r>
      <w:r w:rsidRPr="00EF6FB5">
        <w:rPr>
          <w:rFonts w:ascii="Sylfaen" w:hAnsi="Sylfaen" w:cs="Sylfaen"/>
          <w:i/>
          <w:noProof/>
          <w:sz w:val="16"/>
          <w:szCs w:val="16"/>
        </w:rPr>
        <w:t>WB</w:t>
      </w:r>
      <w:r w:rsidRPr="00EF6FB5">
        <w:rPr>
          <w:rFonts w:ascii="Sylfaen" w:hAnsi="Sylfaen" w:cs="Sylfaen"/>
          <w:i/>
          <w:noProof/>
          <w:sz w:val="16"/>
          <w:szCs w:val="16"/>
          <w:lang w:val="ka-GE"/>
        </w:rPr>
        <w:t>-დან 10 140.8 ათას ლარს;</w:t>
      </w:r>
    </w:p>
    <w:p w:rsidR="006E79F6" w:rsidRPr="00C6091F" w:rsidRDefault="006E79F6" w:rsidP="00757EC5">
      <w:pPr>
        <w:spacing w:line="240" w:lineRule="auto"/>
        <w:rPr>
          <w:rFonts w:ascii="Sylfaen" w:hAnsi="Sylfaen" w:cs="Sylfaen"/>
          <w:b/>
          <w:highlight w:val="yellow"/>
          <w:lang w:val="ka-GE"/>
        </w:rPr>
      </w:pPr>
      <w:r w:rsidRPr="00C6091F">
        <w:rPr>
          <w:rFonts w:ascii="Sylfaen" w:hAnsi="Sylfaen" w:cs="Sylfaen"/>
          <w:b/>
          <w:highlight w:val="yellow"/>
          <w:lang w:val="ka-GE"/>
        </w:rPr>
        <w:br w:type="page"/>
      </w:r>
    </w:p>
    <w:p w:rsidR="00CF01C8" w:rsidRDefault="00CF01C8" w:rsidP="00AB3269">
      <w:pPr>
        <w:pStyle w:val="Heading2"/>
        <w:spacing w:line="240" w:lineRule="auto"/>
        <w:jc w:val="center"/>
        <w:rPr>
          <w:rFonts w:ascii="Sylfaen" w:hAnsi="Sylfaen" w:cs="Sylfaen"/>
          <w:b/>
          <w:sz w:val="22"/>
          <w:szCs w:val="22"/>
          <w:lang w:val="fr-FR"/>
        </w:rPr>
      </w:pPr>
      <w:r w:rsidRPr="00DA6AF2">
        <w:rPr>
          <w:rFonts w:ascii="Sylfaen" w:hAnsi="Sylfaen" w:cs="Sylfaen"/>
          <w:b/>
          <w:sz w:val="22"/>
          <w:szCs w:val="22"/>
          <w:lang w:val="fr-FR"/>
        </w:rPr>
        <w:lastRenderedPageBreak/>
        <w:t>საშინაო ფასიანი ქაღალდები</w:t>
      </w:r>
    </w:p>
    <w:p w:rsidR="00DA6AF2" w:rsidRPr="00DA6AF2" w:rsidRDefault="00DA6AF2" w:rsidP="00DA6AF2">
      <w:pPr>
        <w:rPr>
          <w:lang w:val="fr-FR"/>
        </w:rPr>
      </w:pPr>
    </w:p>
    <w:p w:rsidR="00CF01C8" w:rsidRPr="00087925" w:rsidRDefault="00B87E8A" w:rsidP="00757EC5">
      <w:pPr>
        <w:spacing w:line="240" w:lineRule="auto"/>
        <w:ind w:firstLine="708"/>
        <w:jc w:val="both"/>
        <w:rPr>
          <w:rFonts w:ascii="Sylfaen" w:hAnsi="Sylfaen" w:cs="Sylfaen"/>
          <w:noProof/>
          <w:lang w:val="ka-GE"/>
        </w:rPr>
      </w:pPr>
      <w:r w:rsidRPr="00087925">
        <w:rPr>
          <w:rFonts w:ascii="Sylfaen" w:hAnsi="Sylfaen" w:cs="Sylfaen"/>
          <w:noProof/>
          <w:lang w:val="ka-GE"/>
        </w:rPr>
        <w:t>202</w:t>
      </w:r>
      <w:r w:rsidR="00087925" w:rsidRPr="00087925">
        <w:rPr>
          <w:rFonts w:ascii="Sylfaen" w:hAnsi="Sylfaen" w:cs="Sylfaen"/>
          <w:noProof/>
          <w:lang w:val="ka-GE"/>
        </w:rPr>
        <w:t>2</w:t>
      </w:r>
      <w:r w:rsidRPr="00087925">
        <w:rPr>
          <w:rFonts w:ascii="Sylfaen" w:hAnsi="Sylfaen" w:cs="Sylfaen"/>
          <w:noProof/>
          <w:lang w:val="ka-GE"/>
        </w:rPr>
        <w:t xml:space="preserve"> წლის განმავლობაში ჩატარდა ფასიანი ქაღალდების </w:t>
      </w:r>
      <w:r w:rsidR="00087925" w:rsidRPr="00087925">
        <w:rPr>
          <w:rFonts w:ascii="Sylfaen" w:hAnsi="Sylfaen" w:cs="Sylfaen"/>
          <w:noProof/>
          <w:lang w:val="ka-GE"/>
        </w:rPr>
        <w:t>54</w:t>
      </w:r>
      <w:r w:rsidRPr="00087925">
        <w:rPr>
          <w:rFonts w:ascii="Sylfaen" w:hAnsi="Sylfaen" w:cs="Sylfaen"/>
          <w:noProof/>
          <w:lang w:val="ka-GE"/>
        </w:rPr>
        <w:t xml:space="preserve"> აუქციონი, გამოშვებული იყო სახაზინო ფასიანი ქაღალდები </w:t>
      </w:r>
      <w:r w:rsidR="00087925" w:rsidRPr="00087925">
        <w:rPr>
          <w:rFonts w:ascii="Sylfaen" w:hAnsi="Sylfaen" w:cs="Sylfaen"/>
        </w:rPr>
        <w:t>2</w:t>
      </w:r>
      <w:r w:rsidR="00087925" w:rsidRPr="00087925">
        <w:rPr>
          <w:rFonts w:ascii="Sylfaen" w:hAnsi="Sylfaen" w:cs="Sylfaen"/>
          <w:lang w:val="ka-GE"/>
        </w:rPr>
        <w:t xml:space="preserve"> </w:t>
      </w:r>
      <w:r w:rsidR="00087925" w:rsidRPr="00087925">
        <w:rPr>
          <w:rFonts w:ascii="Sylfaen" w:hAnsi="Sylfaen" w:cs="Sylfaen"/>
        </w:rPr>
        <w:t>819</w:t>
      </w:r>
      <w:r w:rsidR="00087925" w:rsidRPr="00087925">
        <w:rPr>
          <w:rFonts w:ascii="Sylfaen" w:hAnsi="Sylfaen" w:cs="Sylfaen"/>
          <w:lang w:val="ka-GE"/>
        </w:rPr>
        <w:t xml:space="preserve"> </w:t>
      </w:r>
      <w:r w:rsidR="00087925" w:rsidRPr="00087925">
        <w:rPr>
          <w:rFonts w:ascii="Sylfaen" w:hAnsi="Sylfaen" w:cs="Sylfaen"/>
        </w:rPr>
        <w:t>883</w:t>
      </w:r>
      <w:r w:rsidR="00087925" w:rsidRPr="00087925">
        <w:rPr>
          <w:rFonts w:ascii="Sylfaen" w:hAnsi="Sylfaen" w:cs="Sylfaen"/>
          <w:lang w:val="ka-GE"/>
        </w:rPr>
        <w:t>.0</w:t>
      </w:r>
      <w:r w:rsidRPr="00087925">
        <w:rPr>
          <w:rFonts w:ascii="Sylfaen" w:hAnsi="Sylfaen" w:cs="Sylfaen"/>
          <w:noProof/>
          <w:lang w:val="ka-GE"/>
        </w:rPr>
        <w:t xml:space="preserve"> ათასი ლარის მოცულობით, აქედან 2, 5 და 10 წლის ვადის მქონე სახაზინო ობლიგაციები ემიტირებული </w:t>
      </w:r>
      <w:r w:rsidR="00087925" w:rsidRPr="00087925">
        <w:rPr>
          <w:rFonts w:ascii="Sylfaen" w:hAnsi="Sylfaen" w:cs="Sylfaen"/>
        </w:rPr>
        <w:t>2 284</w:t>
      </w:r>
      <w:r w:rsidR="00087925" w:rsidRPr="00087925">
        <w:rPr>
          <w:rFonts w:ascii="Sylfaen" w:hAnsi="Sylfaen" w:cs="Sylfaen"/>
          <w:lang w:val="ka-GE"/>
        </w:rPr>
        <w:t xml:space="preserve"> </w:t>
      </w:r>
      <w:r w:rsidR="00087925" w:rsidRPr="00087925">
        <w:rPr>
          <w:rFonts w:ascii="Sylfaen" w:hAnsi="Sylfaen" w:cs="Sylfaen"/>
        </w:rPr>
        <w:t>883</w:t>
      </w:r>
      <w:r w:rsidR="00087925" w:rsidRPr="00087925">
        <w:rPr>
          <w:rFonts w:ascii="Sylfaen" w:hAnsi="Sylfaen" w:cs="Sylfaen"/>
          <w:lang w:val="ka-GE"/>
        </w:rPr>
        <w:t xml:space="preserve">.0 </w:t>
      </w:r>
      <w:r w:rsidRPr="00087925">
        <w:rPr>
          <w:rFonts w:ascii="Sylfaen" w:hAnsi="Sylfaen" w:cs="Sylfaen"/>
          <w:noProof/>
          <w:lang w:val="ka-GE"/>
        </w:rPr>
        <w:t xml:space="preserve">ათასი ლარის ოდენობით სრულად წარმოადგენს ე. წ. „ბენჩმარკ ბონდებს“. </w:t>
      </w:r>
      <w:r w:rsidR="00087925" w:rsidRPr="00087925">
        <w:rPr>
          <w:rFonts w:ascii="Sylfaen" w:hAnsi="Sylfaen" w:cs="Sylfaen"/>
          <w:lang w:val="ka-GE"/>
        </w:rPr>
        <w:t xml:space="preserve">ამავე პერიოდში დაიფარა </w:t>
      </w:r>
      <w:r w:rsidR="00087925" w:rsidRPr="00087925">
        <w:rPr>
          <w:rFonts w:ascii="Sylfaen" w:hAnsi="Sylfaen" w:cs="Sylfaen"/>
        </w:rPr>
        <w:t>1 493</w:t>
      </w:r>
      <w:r w:rsidR="00087925" w:rsidRPr="00087925">
        <w:rPr>
          <w:rFonts w:ascii="Sylfaen" w:hAnsi="Sylfaen" w:cs="Sylfaen"/>
          <w:lang w:val="ka-GE"/>
        </w:rPr>
        <w:t xml:space="preserve"> 000.0 ათასი ლარის მოცულობის ფასიანი ქაღალდი. ფასიანი ქაღალდების გამოშვების კომპოზიცია:</w:t>
      </w:r>
    </w:p>
    <w:p w:rsidR="00CF01C8" w:rsidRPr="00087925" w:rsidRDefault="00087925" w:rsidP="00757EC5">
      <w:pPr>
        <w:pStyle w:val="ListParagraph"/>
        <w:numPr>
          <w:ilvl w:val="0"/>
          <w:numId w:val="11"/>
        </w:numPr>
        <w:spacing w:line="240" w:lineRule="auto"/>
        <w:jc w:val="both"/>
        <w:rPr>
          <w:rFonts w:ascii="Sylfaen" w:hAnsi="Sylfaen" w:cs="Sylfaen"/>
          <w:noProof/>
          <w:lang w:val="ka-GE"/>
        </w:rPr>
      </w:pPr>
      <w:r w:rsidRPr="00087925">
        <w:rPr>
          <w:rFonts w:ascii="Sylfaen" w:hAnsi="Sylfaen" w:cs="Sylfaen"/>
          <w:noProof/>
          <w:lang w:val="ka-GE"/>
        </w:rPr>
        <w:t>8</w:t>
      </w:r>
      <w:r w:rsidR="00CF01C8" w:rsidRPr="00087925">
        <w:rPr>
          <w:rFonts w:ascii="Sylfaen" w:hAnsi="Sylfaen" w:cs="Sylfaen"/>
          <w:noProof/>
          <w:lang w:val="ka-GE"/>
        </w:rPr>
        <w:t>.</w:t>
      </w:r>
      <w:r w:rsidRPr="00087925">
        <w:rPr>
          <w:rFonts w:ascii="Sylfaen" w:hAnsi="Sylfaen" w:cs="Sylfaen"/>
          <w:noProof/>
          <w:lang w:val="ka-GE"/>
        </w:rPr>
        <w:t>5</w:t>
      </w:r>
      <w:r w:rsidR="00CF01C8" w:rsidRPr="00087925">
        <w:rPr>
          <w:rFonts w:ascii="Sylfaen" w:hAnsi="Sylfaen" w:cs="Sylfaen"/>
          <w:noProof/>
          <w:lang w:val="ka-GE"/>
        </w:rPr>
        <w:t>% იყო 6 თვის ვადიანობის მქონე სახაზინო ვალდებულებები;</w:t>
      </w:r>
    </w:p>
    <w:p w:rsidR="00CF01C8" w:rsidRPr="00087925" w:rsidRDefault="00087925" w:rsidP="00757EC5">
      <w:pPr>
        <w:pStyle w:val="ListParagraph"/>
        <w:numPr>
          <w:ilvl w:val="0"/>
          <w:numId w:val="11"/>
        </w:numPr>
        <w:spacing w:line="240" w:lineRule="auto"/>
        <w:jc w:val="both"/>
        <w:rPr>
          <w:rFonts w:ascii="Sylfaen" w:hAnsi="Sylfaen" w:cs="Sylfaen"/>
          <w:noProof/>
          <w:lang w:val="ka-GE"/>
        </w:rPr>
      </w:pPr>
      <w:r w:rsidRPr="00087925">
        <w:rPr>
          <w:rFonts w:ascii="Sylfaen" w:hAnsi="Sylfaen" w:cs="Sylfaen"/>
          <w:noProof/>
          <w:lang w:val="ka-GE"/>
        </w:rPr>
        <w:t>10</w:t>
      </w:r>
      <w:r w:rsidR="00CF01C8" w:rsidRPr="00087925">
        <w:rPr>
          <w:rFonts w:ascii="Sylfaen" w:hAnsi="Sylfaen" w:cs="Sylfaen"/>
          <w:noProof/>
          <w:lang w:val="ka-GE"/>
        </w:rPr>
        <w:t>.</w:t>
      </w:r>
      <w:r w:rsidRPr="00087925">
        <w:rPr>
          <w:rFonts w:ascii="Sylfaen" w:hAnsi="Sylfaen" w:cs="Sylfaen"/>
          <w:noProof/>
          <w:lang w:val="ka-GE"/>
        </w:rPr>
        <w:t>5</w:t>
      </w:r>
      <w:r w:rsidR="00CF01C8" w:rsidRPr="00087925">
        <w:rPr>
          <w:rFonts w:ascii="Sylfaen" w:hAnsi="Sylfaen" w:cs="Sylfaen"/>
          <w:noProof/>
          <w:lang w:val="ka-GE"/>
        </w:rPr>
        <w:t>% იყო 12 თვის ვადიანობის მქონე სახაზინო ვალდებულებები;</w:t>
      </w:r>
    </w:p>
    <w:p w:rsidR="00CF01C8" w:rsidRPr="00087925" w:rsidRDefault="00087925" w:rsidP="00757EC5">
      <w:pPr>
        <w:pStyle w:val="ListParagraph"/>
        <w:numPr>
          <w:ilvl w:val="0"/>
          <w:numId w:val="11"/>
        </w:numPr>
        <w:spacing w:line="240" w:lineRule="auto"/>
        <w:jc w:val="both"/>
        <w:rPr>
          <w:rFonts w:ascii="Sylfaen" w:hAnsi="Sylfaen" w:cs="Sylfaen"/>
          <w:noProof/>
          <w:lang w:val="ka-GE"/>
        </w:rPr>
      </w:pPr>
      <w:r w:rsidRPr="00087925">
        <w:rPr>
          <w:rFonts w:ascii="Sylfaen" w:hAnsi="Sylfaen" w:cs="Sylfaen"/>
          <w:noProof/>
          <w:lang w:val="ka-GE"/>
        </w:rPr>
        <w:t>32</w:t>
      </w:r>
      <w:r w:rsidR="00CF01C8" w:rsidRPr="00087925">
        <w:rPr>
          <w:rFonts w:ascii="Sylfaen" w:hAnsi="Sylfaen" w:cs="Sylfaen"/>
          <w:noProof/>
          <w:lang w:val="ka-GE"/>
        </w:rPr>
        <w:t>.</w:t>
      </w:r>
      <w:r w:rsidRPr="00087925">
        <w:rPr>
          <w:rFonts w:ascii="Sylfaen" w:hAnsi="Sylfaen" w:cs="Sylfaen"/>
          <w:noProof/>
          <w:lang w:val="ka-GE"/>
        </w:rPr>
        <w:t>2</w:t>
      </w:r>
      <w:r w:rsidR="00CF01C8" w:rsidRPr="00087925">
        <w:rPr>
          <w:rFonts w:ascii="Sylfaen" w:hAnsi="Sylfaen" w:cs="Sylfaen"/>
          <w:noProof/>
          <w:lang w:val="ka-GE"/>
        </w:rPr>
        <w:t>% იყო 2 წლის ვადიანობის მქონე სახაზინო ობლიგაციები;</w:t>
      </w:r>
    </w:p>
    <w:p w:rsidR="00CF01C8" w:rsidRPr="00087925" w:rsidRDefault="00087925" w:rsidP="00757EC5">
      <w:pPr>
        <w:pStyle w:val="ListParagraph"/>
        <w:numPr>
          <w:ilvl w:val="0"/>
          <w:numId w:val="11"/>
        </w:numPr>
        <w:spacing w:line="240" w:lineRule="auto"/>
        <w:jc w:val="both"/>
        <w:rPr>
          <w:rFonts w:ascii="Sylfaen" w:hAnsi="Sylfaen" w:cs="Sylfaen"/>
          <w:noProof/>
          <w:lang w:val="ka-GE"/>
        </w:rPr>
      </w:pPr>
      <w:r w:rsidRPr="00087925">
        <w:rPr>
          <w:rFonts w:ascii="Sylfaen" w:hAnsi="Sylfaen" w:cs="Sylfaen"/>
          <w:noProof/>
          <w:lang w:val="ka-GE"/>
        </w:rPr>
        <w:t>38</w:t>
      </w:r>
      <w:r w:rsidR="00CF01C8" w:rsidRPr="00087925">
        <w:rPr>
          <w:rFonts w:ascii="Sylfaen" w:hAnsi="Sylfaen" w:cs="Sylfaen"/>
          <w:noProof/>
          <w:lang w:val="ka-GE"/>
        </w:rPr>
        <w:t>.</w:t>
      </w:r>
      <w:r w:rsidRPr="00087925">
        <w:rPr>
          <w:rFonts w:ascii="Sylfaen" w:hAnsi="Sylfaen" w:cs="Sylfaen"/>
          <w:noProof/>
          <w:lang w:val="ka-GE"/>
        </w:rPr>
        <w:t>2</w:t>
      </w:r>
      <w:r w:rsidR="00CF01C8" w:rsidRPr="00087925">
        <w:rPr>
          <w:rFonts w:ascii="Sylfaen" w:hAnsi="Sylfaen" w:cs="Sylfaen"/>
          <w:noProof/>
          <w:lang w:val="ka-GE"/>
        </w:rPr>
        <w:t>% იყო 5 წლის ვადიანობის მქონე სახაზინო ობლიგაციები;</w:t>
      </w:r>
    </w:p>
    <w:p w:rsidR="00A97DB0" w:rsidRPr="00087925" w:rsidRDefault="00087925" w:rsidP="00757EC5">
      <w:pPr>
        <w:pStyle w:val="ListParagraph"/>
        <w:numPr>
          <w:ilvl w:val="0"/>
          <w:numId w:val="11"/>
        </w:numPr>
        <w:spacing w:line="240" w:lineRule="auto"/>
        <w:jc w:val="both"/>
        <w:rPr>
          <w:rFonts w:ascii="Sylfaen" w:hAnsi="Sylfaen" w:cs="Sylfaen"/>
          <w:noProof/>
          <w:lang w:val="ka-GE"/>
        </w:rPr>
      </w:pPr>
      <w:r w:rsidRPr="00087925">
        <w:rPr>
          <w:rFonts w:ascii="Sylfaen" w:hAnsi="Sylfaen" w:cs="Sylfaen"/>
          <w:noProof/>
          <w:lang w:val="ka-GE"/>
        </w:rPr>
        <w:t>10</w:t>
      </w:r>
      <w:r w:rsidR="00CF01C8" w:rsidRPr="00087925">
        <w:rPr>
          <w:rFonts w:ascii="Sylfaen" w:hAnsi="Sylfaen" w:cs="Sylfaen"/>
          <w:noProof/>
          <w:lang w:val="ka-GE"/>
        </w:rPr>
        <w:t>.</w:t>
      </w:r>
      <w:r w:rsidRPr="00087925">
        <w:rPr>
          <w:rFonts w:ascii="Sylfaen" w:hAnsi="Sylfaen" w:cs="Sylfaen"/>
          <w:noProof/>
          <w:lang w:val="ka-GE"/>
        </w:rPr>
        <w:t>6</w:t>
      </w:r>
      <w:r w:rsidR="00CF01C8" w:rsidRPr="00087925">
        <w:rPr>
          <w:rFonts w:ascii="Sylfaen" w:hAnsi="Sylfaen" w:cs="Sylfaen"/>
          <w:noProof/>
          <w:lang w:val="ka-GE"/>
        </w:rPr>
        <w:t xml:space="preserve">% - 10 წლის ვადიანობის მქონე  სახაზინო ობლიგაციები. </w:t>
      </w:r>
    </w:p>
    <w:p w:rsidR="00A97DB0" w:rsidRPr="00C6091F" w:rsidRDefault="00A97DB0" w:rsidP="00757EC5">
      <w:pPr>
        <w:pStyle w:val="ListParagraph"/>
        <w:spacing w:line="240" w:lineRule="auto"/>
        <w:jc w:val="both"/>
        <w:rPr>
          <w:rFonts w:ascii="Sylfaen" w:hAnsi="Sylfaen" w:cs="Sylfaen"/>
          <w:noProof/>
          <w:highlight w:val="yellow"/>
          <w:lang w:val="ka-GE"/>
        </w:rPr>
      </w:pPr>
    </w:p>
    <w:p w:rsidR="00087925" w:rsidRPr="003D33EA" w:rsidRDefault="00087925" w:rsidP="00087925">
      <w:pPr>
        <w:spacing w:line="240" w:lineRule="auto"/>
        <w:ind w:firstLine="708"/>
        <w:jc w:val="both"/>
        <w:rPr>
          <w:rFonts w:ascii="Sylfaen" w:hAnsi="Sylfaen" w:cs="Sylfaen"/>
          <w:noProof/>
          <w:lang w:val="ka-GE"/>
        </w:rPr>
      </w:pPr>
      <w:r w:rsidRPr="003D33EA">
        <w:rPr>
          <w:rFonts w:ascii="Sylfaen" w:hAnsi="Sylfaen" w:cs="Sylfaen"/>
          <w:noProof/>
          <w:lang w:val="ka-GE"/>
        </w:rPr>
        <w:t xml:space="preserve">საანგარიშო პერიოდში სახაზინო ფასიანი ქაღალდების გამოშვებით მიღებულმა თანხამ </w:t>
      </w:r>
      <w:r w:rsidR="00DA6AF2">
        <w:rPr>
          <w:rFonts w:ascii="Sylfaen" w:hAnsi="Sylfaen" w:cs="Sylfaen"/>
          <w:noProof/>
          <w:lang w:val="ka-GE"/>
        </w:rPr>
        <w:t xml:space="preserve">                   </w:t>
      </w:r>
      <w:r w:rsidRPr="00087925">
        <w:rPr>
          <w:rFonts w:ascii="Sylfaen" w:hAnsi="Sylfaen" w:cs="Sylfaen"/>
          <w:noProof/>
          <w:lang w:val="ka-GE"/>
        </w:rPr>
        <w:t>2</w:t>
      </w:r>
      <w:r w:rsidRPr="003D33EA">
        <w:rPr>
          <w:rFonts w:ascii="Sylfaen" w:hAnsi="Sylfaen" w:cs="Sylfaen"/>
          <w:noProof/>
          <w:lang w:val="ka-GE"/>
        </w:rPr>
        <w:t xml:space="preserve"> </w:t>
      </w:r>
      <w:r w:rsidRPr="00087925">
        <w:rPr>
          <w:rFonts w:ascii="Sylfaen" w:hAnsi="Sylfaen" w:cs="Sylfaen"/>
          <w:noProof/>
          <w:lang w:val="ka-GE"/>
        </w:rPr>
        <w:t>831</w:t>
      </w:r>
      <w:r w:rsidRPr="003D33EA">
        <w:rPr>
          <w:rFonts w:ascii="Sylfaen" w:hAnsi="Sylfaen" w:cs="Sylfaen"/>
          <w:noProof/>
          <w:lang w:val="ka-GE"/>
        </w:rPr>
        <w:t xml:space="preserve"> </w:t>
      </w:r>
      <w:r w:rsidRPr="00087925">
        <w:rPr>
          <w:rFonts w:ascii="Sylfaen" w:hAnsi="Sylfaen" w:cs="Sylfaen"/>
          <w:noProof/>
          <w:lang w:val="ka-GE"/>
        </w:rPr>
        <w:t>642</w:t>
      </w:r>
      <w:r w:rsidRPr="003D33EA">
        <w:rPr>
          <w:rFonts w:ascii="Sylfaen" w:hAnsi="Sylfaen" w:cs="Sylfaen"/>
          <w:noProof/>
          <w:lang w:val="ka-GE"/>
        </w:rPr>
        <w:t>.</w:t>
      </w:r>
      <w:r w:rsidRPr="00087925">
        <w:rPr>
          <w:rFonts w:ascii="Sylfaen" w:hAnsi="Sylfaen" w:cs="Sylfaen"/>
          <w:noProof/>
          <w:lang w:val="ka-GE"/>
        </w:rPr>
        <w:t>3</w:t>
      </w:r>
      <w:r w:rsidRPr="003D33EA">
        <w:rPr>
          <w:rFonts w:ascii="Sylfaen" w:hAnsi="Sylfaen" w:cs="Sylfaen"/>
          <w:noProof/>
          <w:lang w:val="ka-GE"/>
        </w:rPr>
        <w:t xml:space="preserve"> ათასი ლარი, ხოლო ძირითადი თანხის დაფარვამ </w:t>
      </w:r>
      <w:r w:rsidRPr="00087925">
        <w:rPr>
          <w:rFonts w:ascii="Sylfaen" w:hAnsi="Sylfaen" w:cs="Sylfaen"/>
          <w:noProof/>
          <w:lang w:val="ka-GE"/>
        </w:rPr>
        <w:t>1 485</w:t>
      </w:r>
      <w:r w:rsidRPr="003D33EA">
        <w:rPr>
          <w:rFonts w:ascii="Sylfaen" w:hAnsi="Sylfaen" w:cs="Sylfaen"/>
          <w:noProof/>
          <w:lang w:val="ka-GE"/>
        </w:rPr>
        <w:t xml:space="preserve"> </w:t>
      </w:r>
      <w:r w:rsidRPr="00087925">
        <w:rPr>
          <w:rFonts w:ascii="Sylfaen" w:hAnsi="Sylfaen" w:cs="Sylfaen"/>
          <w:noProof/>
          <w:lang w:val="ka-GE"/>
        </w:rPr>
        <w:t>302</w:t>
      </w:r>
      <w:r w:rsidRPr="003D33EA">
        <w:rPr>
          <w:rFonts w:ascii="Sylfaen" w:hAnsi="Sylfaen" w:cs="Sylfaen"/>
          <w:noProof/>
          <w:lang w:val="ka-GE"/>
        </w:rPr>
        <w:t>.</w:t>
      </w:r>
      <w:r w:rsidRPr="00087925">
        <w:rPr>
          <w:rFonts w:ascii="Sylfaen" w:hAnsi="Sylfaen" w:cs="Sylfaen"/>
          <w:noProof/>
          <w:lang w:val="ka-GE"/>
        </w:rPr>
        <w:t>6</w:t>
      </w:r>
      <w:r w:rsidRPr="003D33EA">
        <w:rPr>
          <w:rFonts w:ascii="Sylfaen" w:hAnsi="Sylfaen" w:cs="Sylfaen"/>
          <w:noProof/>
          <w:lang w:val="ka-GE"/>
        </w:rPr>
        <w:t xml:space="preserve"> ათასი ლარი შეადგინა. სახაზინო ვალდებულებების და სახაზინო ობლიგაციების გამოშვების შედეგად, საშინაო ვალდებულების ზრდამ შეადგინა </w:t>
      </w:r>
      <w:r w:rsidRPr="00087925">
        <w:rPr>
          <w:rFonts w:ascii="Sylfaen" w:hAnsi="Sylfaen" w:cs="Sylfaen"/>
          <w:noProof/>
          <w:lang w:val="ka-GE"/>
        </w:rPr>
        <w:t>1 346</w:t>
      </w:r>
      <w:r w:rsidRPr="003D33EA">
        <w:rPr>
          <w:rFonts w:ascii="Sylfaen" w:hAnsi="Sylfaen" w:cs="Sylfaen"/>
          <w:noProof/>
          <w:lang w:val="ka-GE"/>
        </w:rPr>
        <w:t xml:space="preserve"> </w:t>
      </w:r>
      <w:r w:rsidRPr="00087925">
        <w:rPr>
          <w:rFonts w:ascii="Sylfaen" w:hAnsi="Sylfaen" w:cs="Sylfaen"/>
          <w:noProof/>
          <w:lang w:val="ka-GE"/>
        </w:rPr>
        <w:t>339</w:t>
      </w:r>
      <w:r w:rsidRPr="003D33EA">
        <w:rPr>
          <w:rFonts w:ascii="Sylfaen" w:hAnsi="Sylfaen" w:cs="Sylfaen"/>
          <w:noProof/>
          <w:lang w:val="ka-GE"/>
        </w:rPr>
        <w:t>.</w:t>
      </w:r>
      <w:r w:rsidRPr="00087925">
        <w:rPr>
          <w:rFonts w:ascii="Sylfaen" w:hAnsi="Sylfaen" w:cs="Sylfaen"/>
          <w:noProof/>
          <w:lang w:val="ka-GE"/>
        </w:rPr>
        <w:t>8</w:t>
      </w:r>
      <w:r w:rsidRPr="003D33EA">
        <w:rPr>
          <w:rFonts w:ascii="Sylfaen" w:hAnsi="Sylfaen" w:cs="Sylfaen"/>
          <w:noProof/>
          <w:lang w:val="ka-GE"/>
        </w:rPr>
        <w:t xml:space="preserve"> ათასი ლარი.</w:t>
      </w:r>
    </w:p>
    <w:p w:rsidR="00064254" w:rsidRPr="00C6091F" w:rsidRDefault="00064254" w:rsidP="00757EC5">
      <w:pPr>
        <w:pStyle w:val="ListParagraph"/>
        <w:spacing w:line="240" w:lineRule="auto"/>
        <w:ind w:left="0" w:firstLine="630"/>
        <w:jc w:val="both"/>
        <w:rPr>
          <w:rFonts w:ascii="Sylfaen" w:hAnsi="Sylfaen" w:cs="Sylfaen"/>
          <w:noProof/>
          <w:highlight w:val="yellow"/>
          <w:lang w:val="ka-GE"/>
        </w:rPr>
      </w:pPr>
    </w:p>
    <w:p w:rsidR="00FF109B" w:rsidRPr="00C6091F" w:rsidRDefault="00FF109B" w:rsidP="00757EC5">
      <w:pPr>
        <w:spacing w:line="240" w:lineRule="auto"/>
        <w:rPr>
          <w:rFonts w:ascii="Sylfaen" w:hAnsi="Sylfaen" w:cs="Sylfaen"/>
          <w:noProof/>
          <w:highlight w:val="yellow"/>
          <w:lang w:val="ka-GE"/>
        </w:rPr>
      </w:pPr>
      <w:r w:rsidRPr="00C6091F">
        <w:rPr>
          <w:rFonts w:ascii="Sylfaen" w:hAnsi="Sylfaen" w:cs="Sylfaen"/>
          <w:noProof/>
          <w:highlight w:val="yellow"/>
          <w:lang w:val="ka-GE"/>
        </w:rPr>
        <w:br w:type="page"/>
      </w:r>
    </w:p>
    <w:p w:rsidR="00AB2B30" w:rsidRPr="00DA6AF2" w:rsidRDefault="00D8354C" w:rsidP="00AB3269">
      <w:pPr>
        <w:pStyle w:val="Heading2"/>
        <w:spacing w:line="240" w:lineRule="auto"/>
        <w:jc w:val="center"/>
        <w:rPr>
          <w:rFonts w:ascii="Sylfaen" w:hAnsi="Sylfaen" w:cs="Sylfaen"/>
          <w:b/>
          <w:sz w:val="22"/>
          <w:szCs w:val="22"/>
          <w:lang w:val="fr-FR"/>
        </w:rPr>
      </w:pPr>
      <w:r w:rsidRPr="00DA6AF2">
        <w:rPr>
          <w:rFonts w:ascii="Sylfaen" w:hAnsi="Sylfaen" w:cs="Sylfaen"/>
          <w:b/>
          <w:sz w:val="22"/>
          <w:szCs w:val="22"/>
          <w:lang w:val="fr-FR"/>
        </w:rPr>
        <w:lastRenderedPageBreak/>
        <w:t>20</w:t>
      </w:r>
      <w:r w:rsidR="00122378" w:rsidRPr="00DA6AF2">
        <w:rPr>
          <w:rFonts w:ascii="Sylfaen" w:hAnsi="Sylfaen" w:cs="Sylfaen"/>
          <w:b/>
          <w:sz w:val="22"/>
          <w:szCs w:val="22"/>
          <w:lang w:val="fr-FR"/>
        </w:rPr>
        <w:t>2</w:t>
      </w:r>
      <w:r w:rsidR="007F52C1" w:rsidRPr="00DA6AF2">
        <w:rPr>
          <w:rFonts w:ascii="Sylfaen" w:hAnsi="Sylfaen" w:cs="Sylfaen"/>
          <w:b/>
          <w:sz w:val="22"/>
          <w:szCs w:val="22"/>
          <w:lang w:val="fr-FR"/>
        </w:rPr>
        <w:t>2</w:t>
      </w:r>
      <w:r w:rsidRPr="00DA6AF2">
        <w:rPr>
          <w:rFonts w:ascii="Sylfaen" w:hAnsi="Sylfaen" w:cs="Sylfaen"/>
          <w:b/>
          <w:sz w:val="22"/>
          <w:szCs w:val="22"/>
          <w:lang w:val="fr-FR"/>
        </w:rPr>
        <w:t xml:space="preserve"> სახელმწიფო ბიუჯეტის გადასახდელები</w:t>
      </w:r>
    </w:p>
    <w:p w:rsidR="00E607D7" w:rsidRDefault="00E607D7" w:rsidP="00E607D7">
      <w:pPr>
        <w:tabs>
          <w:tab w:val="left" w:pos="0"/>
        </w:tabs>
        <w:spacing w:after="0" w:line="240" w:lineRule="auto"/>
        <w:jc w:val="both"/>
        <w:rPr>
          <w:rFonts w:ascii="Sylfaen" w:hAnsi="Sylfaen" w:cs="Sylfaen"/>
          <w:noProof/>
          <w:lang w:val="ka-GE"/>
        </w:rPr>
      </w:pPr>
    </w:p>
    <w:p w:rsidR="00E607D7" w:rsidRDefault="00E607D7" w:rsidP="00E607D7">
      <w:pPr>
        <w:tabs>
          <w:tab w:val="left" w:pos="0"/>
        </w:tabs>
        <w:spacing w:after="0" w:line="240" w:lineRule="auto"/>
        <w:jc w:val="both"/>
        <w:rPr>
          <w:rFonts w:ascii="Sylfaen" w:hAnsi="Sylfaen" w:cs="Sylfaen"/>
          <w:b/>
          <w:noProof/>
          <w:sz w:val="28"/>
          <w:szCs w:val="28"/>
          <w:lang w:val="ka-GE"/>
        </w:rPr>
      </w:pPr>
      <w:r w:rsidRPr="00BA6892">
        <w:rPr>
          <w:rFonts w:ascii="Sylfaen" w:hAnsi="Sylfaen" w:cs="Sylfaen"/>
          <w:noProof/>
          <w:lang w:val="ka-GE"/>
        </w:rPr>
        <w:t>2022 წლის განმავლობაში „საქართველოს 2022 წლის სახელმწიფო ბიუჯეტის შესახებ“ საქართველოს კანონში ცვლილება შეტანილი იქნა ორჯერ.  სახელმწიფო ბიუჯეტის ასიგნებები თავდაპირველ ბიუჯეტთან შედარებით გაიზარდა</w:t>
      </w:r>
      <w:r w:rsidRPr="00174D53">
        <w:rPr>
          <w:rFonts w:ascii="Sylfaen" w:hAnsi="Sylfaen" w:cs="Sylfaen"/>
          <w:noProof/>
          <w:lang w:val="ka-GE"/>
        </w:rPr>
        <w:t xml:space="preserve"> </w:t>
      </w:r>
      <w:r>
        <w:rPr>
          <w:rFonts w:ascii="Sylfaen" w:hAnsi="Sylfaen" w:cs="Sylfaen"/>
          <w:noProof/>
          <w:lang w:val="ka-GE"/>
        </w:rPr>
        <w:t>1 014 952.0</w:t>
      </w:r>
      <w:r w:rsidRPr="00174D53">
        <w:rPr>
          <w:rFonts w:ascii="Sylfaen" w:hAnsi="Sylfaen" w:cs="Sylfaen"/>
          <w:noProof/>
          <w:lang w:val="ka-GE"/>
        </w:rPr>
        <w:t xml:space="preserve"> ათასი ლარით და  განისაზღვრა</w:t>
      </w:r>
      <w:r>
        <w:rPr>
          <w:rFonts w:ascii="Sylfaen" w:hAnsi="Sylfaen" w:cs="Sylfaen"/>
          <w:noProof/>
        </w:rPr>
        <w:t xml:space="preserve"> </w:t>
      </w:r>
      <w:r>
        <w:rPr>
          <w:rFonts w:ascii="Sylfaen" w:hAnsi="Sylfaen" w:cs="Sylfaen"/>
          <w:noProof/>
          <w:lang w:val="ka-GE"/>
        </w:rPr>
        <w:t>20 186 021.0</w:t>
      </w:r>
      <w:r w:rsidRPr="00174D53">
        <w:rPr>
          <w:rFonts w:ascii="Sylfaen" w:hAnsi="Sylfaen" w:cs="Sylfaen"/>
          <w:noProof/>
          <w:lang w:val="ka-GE"/>
        </w:rPr>
        <w:t xml:space="preserve"> ათასი ლარით. საანგარიშო პერიოდის საკასო შესრულებამ შეადგინა </w:t>
      </w:r>
      <w:r>
        <w:rPr>
          <w:rFonts w:ascii="Sylfaen" w:hAnsi="Sylfaen" w:cs="Sylfaen"/>
          <w:noProof/>
          <w:lang w:val="ka-GE"/>
        </w:rPr>
        <w:t>20 163 012</w:t>
      </w:r>
      <w:r>
        <w:rPr>
          <w:rFonts w:ascii="Sylfaen" w:hAnsi="Sylfaen" w:cs="Sylfaen"/>
          <w:noProof/>
        </w:rPr>
        <w:t xml:space="preserve">.5 </w:t>
      </w:r>
      <w:r w:rsidRPr="00174D53">
        <w:rPr>
          <w:rFonts w:ascii="Sylfaen" w:hAnsi="Sylfaen" w:cs="Sylfaen"/>
          <w:noProof/>
          <w:lang w:val="ka-GE"/>
        </w:rPr>
        <w:t xml:space="preserve">ათასი ლარი, რაც </w:t>
      </w:r>
      <w:r w:rsidRPr="00174D53">
        <w:rPr>
          <w:rFonts w:ascii="Sylfaen" w:hAnsi="Sylfaen"/>
          <w:noProof/>
          <w:lang w:val="ka-GE"/>
        </w:rPr>
        <w:t xml:space="preserve">გეგმიური მაჩვენებლის </w:t>
      </w:r>
      <w:r>
        <w:rPr>
          <w:rFonts w:ascii="Sylfaen" w:hAnsi="Sylfaen"/>
          <w:noProof/>
        </w:rPr>
        <w:t>99.9</w:t>
      </w:r>
      <w:r w:rsidRPr="00487641">
        <w:rPr>
          <w:rFonts w:ascii="Sylfaen" w:hAnsi="Sylfaen"/>
          <w:noProof/>
          <w:lang w:val="ka-GE"/>
        </w:rPr>
        <w:t>%-</w:t>
      </w:r>
      <w:r w:rsidRPr="00487641">
        <w:rPr>
          <w:rFonts w:ascii="Sylfaen" w:hAnsi="Sylfaen" w:cs="Sylfaen"/>
          <w:noProof/>
          <w:lang w:val="ka-GE"/>
        </w:rPr>
        <w:t>ია</w:t>
      </w:r>
      <w:r w:rsidRPr="00487641">
        <w:rPr>
          <w:rFonts w:ascii="Sylfaen" w:hAnsi="Sylfaen"/>
          <w:noProof/>
          <w:lang w:val="ka-GE"/>
        </w:rPr>
        <w:t>.</w:t>
      </w:r>
    </w:p>
    <w:p w:rsidR="00E607D7" w:rsidRDefault="00E607D7" w:rsidP="00E607D7">
      <w:pPr>
        <w:tabs>
          <w:tab w:val="left" w:pos="0"/>
          <w:tab w:val="left" w:pos="10710"/>
        </w:tabs>
        <w:spacing w:after="0" w:line="240" w:lineRule="auto"/>
        <w:ind w:firstLine="720"/>
        <w:jc w:val="right"/>
        <w:rPr>
          <w:rFonts w:ascii="Sylfaen" w:hAnsi="Sylfaen" w:cs="Sylfaen"/>
          <w:b/>
          <w:noProof/>
          <w:color w:val="000000"/>
          <w:sz w:val="18"/>
          <w:szCs w:val="18"/>
          <w:lang w:val="ka-GE"/>
        </w:rPr>
      </w:pPr>
    </w:p>
    <w:p w:rsidR="00E607D7" w:rsidRPr="00F66F02" w:rsidRDefault="00E607D7" w:rsidP="00E607D7">
      <w:pPr>
        <w:tabs>
          <w:tab w:val="left" w:pos="0"/>
          <w:tab w:val="left" w:pos="10710"/>
        </w:tabs>
        <w:spacing w:after="0" w:line="240" w:lineRule="auto"/>
        <w:ind w:firstLine="720"/>
        <w:jc w:val="right"/>
        <w:rPr>
          <w:rFonts w:ascii="Sylfaen" w:hAnsi="Sylfaen" w:cs="Sylfaen"/>
          <w:b/>
          <w:noProof/>
          <w:color w:val="000000"/>
          <w:sz w:val="18"/>
          <w:szCs w:val="18"/>
          <w:lang w:val="ka-GE"/>
        </w:rPr>
      </w:pPr>
      <w:r w:rsidRPr="00F66F02">
        <w:rPr>
          <w:rFonts w:ascii="Sylfaen" w:hAnsi="Sylfaen" w:cs="Sylfaen"/>
          <w:b/>
          <w:noProof/>
          <w:color w:val="000000"/>
          <w:sz w:val="18"/>
          <w:szCs w:val="18"/>
          <w:lang w:val="ka-GE"/>
        </w:rPr>
        <w:t>საქართველოს</w:t>
      </w:r>
      <w:r w:rsidRPr="00F66F02">
        <w:rPr>
          <w:rFonts w:ascii="Sylfaen" w:hAnsi="Sylfaen"/>
          <w:b/>
          <w:noProof/>
          <w:color w:val="000000"/>
          <w:sz w:val="18"/>
          <w:szCs w:val="18"/>
          <w:lang w:val="ka-GE"/>
        </w:rPr>
        <w:t xml:space="preserve"> 201</w:t>
      </w:r>
      <w:r w:rsidRPr="00F66F02">
        <w:rPr>
          <w:rFonts w:ascii="Sylfaen" w:hAnsi="Sylfaen"/>
          <w:b/>
          <w:noProof/>
          <w:color w:val="000000"/>
          <w:sz w:val="18"/>
          <w:szCs w:val="18"/>
        </w:rPr>
        <w:t>1</w:t>
      </w:r>
      <w:r w:rsidRPr="00F66F02">
        <w:rPr>
          <w:rFonts w:ascii="Sylfaen" w:hAnsi="Sylfaen"/>
          <w:b/>
          <w:noProof/>
          <w:color w:val="000000"/>
          <w:sz w:val="18"/>
          <w:szCs w:val="18"/>
          <w:lang w:val="ka-GE"/>
        </w:rPr>
        <w:t>-20</w:t>
      </w:r>
      <w:r w:rsidRPr="00F66F02">
        <w:rPr>
          <w:rFonts w:ascii="Sylfaen" w:hAnsi="Sylfaen"/>
          <w:b/>
          <w:noProof/>
          <w:color w:val="000000"/>
          <w:sz w:val="18"/>
          <w:szCs w:val="18"/>
        </w:rPr>
        <w:t>22</w:t>
      </w:r>
      <w:r w:rsidRPr="00F66F02">
        <w:rPr>
          <w:rFonts w:ascii="Sylfaen" w:hAnsi="Sylfaen"/>
          <w:b/>
          <w:noProof/>
          <w:color w:val="000000"/>
          <w:sz w:val="18"/>
          <w:szCs w:val="18"/>
          <w:lang w:val="ka-GE"/>
        </w:rPr>
        <w:t xml:space="preserve"> </w:t>
      </w:r>
      <w:r w:rsidRPr="00F66F02">
        <w:rPr>
          <w:rFonts w:ascii="Sylfaen" w:hAnsi="Sylfaen" w:cs="Sylfaen"/>
          <w:b/>
          <w:noProof/>
          <w:color w:val="000000"/>
          <w:sz w:val="18"/>
          <w:szCs w:val="18"/>
          <w:lang w:val="ka-GE"/>
        </w:rPr>
        <w:t>წლების</w:t>
      </w:r>
      <w:r w:rsidRPr="00F66F02">
        <w:rPr>
          <w:rFonts w:ascii="Sylfaen" w:hAnsi="Sylfaen"/>
          <w:b/>
          <w:noProof/>
          <w:color w:val="000000"/>
          <w:sz w:val="18"/>
          <w:szCs w:val="18"/>
          <w:lang w:val="ka-GE"/>
        </w:rPr>
        <w:t xml:space="preserve"> </w:t>
      </w:r>
      <w:r w:rsidRPr="00F66F02">
        <w:rPr>
          <w:rFonts w:ascii="Sylfaen" w:hAnsi="Sylfaen" w:cs="Sylfaen"/>
          <w:b/>
          <w:noProof/>
          <w:color w:val="000000"/>
          <w:sz w:val="18"/>
          <w:szCs w:val="18"/>
          <w:lang w:val="ka-GE"/>
        </w:rPr>
        <w:t>სახელმწიფო</w:t>
      </w:r>
      <w:r w:rsidRPr="00F66F02">
        <w:rPr>
          <w:rFonts w:ascii="Sylfaen" w:hAnsi="Sylfaen"/>
          <w:b/>
          <w:noProof/>
          <w:color w:val="000000"/>
          <w:sz w:val="18"/>
          <w:szCs w:val="18"/>
          <w:lang w:val="ka-GE"/>
        </w:rPr>
        <w:t xml:space="preserve"> </w:t>
      </w:r>
      <w:r w:rsidRPr="00F66F02">
        <w:rPr>
          <w:rFonts w:ascii="Sylfaen" w:hAnsi="Sylfaen" w:cs="Sylfaen"/>
          <w:b/>
          <w:noProof/>
          <w:color w:val="000000"/>
          <w:sz w:val="18"/>
          <w:szCs w:val="18"/>
          <w:lang w:val="ka-GE"/>
        </w:rPr>
        <w:t>ბიუჯეტების</w:t>
      </w:r>
    </w:p>
    <w:p w:rsidR="00E607D7" w:rsidRPr="00F66F02" w:rsidRDefault="00E607D7" w:rsidP="00E607D7">
      <w:pPr>
        <w:tabs>
          <w:tab w:val="left" w:pos="0"/>
          <w:tab w:val="left" w:pos="10710"/>
        </w:tabs>
        <w:spacing w:after="0" w:line="240" w:lineRule="auto"/>
        <w:ind w:firstLine="720"/>
        <w:jc w:val="right"/>
        <w:rPr>
          <w:rFonts w:ascii="Sylfaen" w:hAnsi="Sylfaen" w:cs="Sylfaen"/>
          <w:b/>
          <w:noProof/>
          <w:color w:val="000000"/>
          <w:sz w:val="18"/>
          <w:szCs w:val="18"/>
          <w:lang w:val="ka-GE"/>
        </w:rPr>
      </w:pPr>
      <w:r w:rsidRPr="00F66F02">
        <w:rPr>
          <w:rFonts w:ascii="Sylfaen" w:hAnsi="Sylfaen" w:cs="Sylfaen"/>
          <w:b/>
          <w:noProof/>
          <w:color w:val="000000"/>
          <w:sz w:val="18"/>
          <w:szCs w:val="18"/>
          <w:lang w:val="ka-GE"/>
        </w:rPr>
        <w:t xml:space="preserve"> წლიური</w:t>
      </w:r>
      <w:r w:rsidRPr="00F66F02">
        <w:rPr>
          <w:rFonts w:ascii="Sylfaen" w:hAnsi="Sylfaen" w:cs="Sylfaen"/>
          <w:b/>
          <w:noProof/>
          <w:color w:val="000000"/>
          <w:sz w:val="18"/>
          <w:szCs w:val="18"/>
        </w:rPr>
        <w:t xml:space="preserve"> </w:t>
      </w:r>
      <w:r w:rsidRPr="00F66F02">
        <w:rPr>
          <w:rFonts w:ascii="Sylfaen" w:hAnsi="Sylfaen" w:cs="Sylfaen"/>
          <w:b/>
          <w:noProof/>
          <w:color w:val="000000"/>
          <w:sz w:val="18"/>
          <w:szCs w:val="18"/>
          <w:lang w:val="ka-GE"/>
        </w:rPr>
        <w:t>და</w:t>
      </w:r>
      <w:r w:rsidRPr="00F66F02">
        <w:rPr>
          <w:rFonts w:ascii="Sylfaen" w:hAnsi="Sylfaen"/>
          <w:b/>
          <w:noProof/>
          <w:color w:val="000000"/>
          <w:sz w:val="18"/>
          <w:szCs w:val="18"/>
          <w:lang w:val="ka-GE"/>
        </w:rPr>
        <w:t xml:space="preserve"> </w:t>
      </w:r>
      <w:r w:rsidRPr="00F66F02">
        <w:rPr>
          <w:rFonts w:ascii="Sylfaen" w:hAnsi="Sylfaen" w:cs="Sylfaen"/>
          <w:b/>
          <w:noProof/>
          <w:color w:val="000000"/>
          <w:sz w:val="18"/>
          <w:szCs w:val="18"/>
          <w:lang w:val="ka-GE"/>
        </w:rPr>
        <w:t>საკასო</w:t>
      </w:r>
      <w:r w:rsidRPr="00F66F02">
        <w:rPr>
          <w:rFonts w:ascii="Sylfaen" w:hAnsi="Sylfaen"/>
          <w:b/>
          <w:noProof/>
          <w:color w:val="000000"/>
          <w:sz w:val="18"/>
          <w:szCs w:val="18"/>
          <w:lang w:val="ka-GE"/>
        </w:rPr>
        <w:t xml:space="preserve"> </w:t>
      </w:r>
      <w:r w:rsidRPr="00F66F02">
        <w:rPr>
          <w:rFonts w:ascii="Sylfaen" w:hAnsi="Sylfaen" w:cs="Sylfaen"/>
          <w:b/>
          <w:noProof/>
          <w:color w:val="000000"/>
          <w:sz w:val="18"/>
          <w:szCs w:val="18"/>
          <w:lang w:val="ka-GE"/>
        </w:rPr>
        <w:t>მაჩვენებლები</w:t>
      </w:r>
    </w:p>
    <w:p w:rsidR="00E607D7" w:rsidRPr="00F66F02" w:rsidRDefault="00E607D7" w:rsidP="00E607D7">
      <w:pPr>
        <w:tabs>
          <w:tab w:val="left" w:pos="0"/>
          <w:tab w:val="left" w:pos="10710"/>
        </w:tabs>
        <w:spacing w:after="0" w:line="240" w:lineRule="auto"/>
        <w:ind w:firstLine="720"/>
        <w:jc w:val="right"/>
        <w:rPr>
          <w:rFonts w:ascii="Sylfaen" w:hAnsi="Sylfaen"/>
          <w:noProof/>
          <w:color w:val="000000"/>
          <w:lang w:val="ka-GE"/>
        </w:rPr>
      </w:pPr>
      <w:r w:rsidRPr="00F66F02">
        <w:rPr>
          <w:rFonts w:ascii="Sylfaen" w:hAnsi="Sylfaen"/>
          <w:i/>
          <w:noProof/>
          <w:color w:val="000000"/>
          <w:sz w:val="18"/>
          <w:szCs w:val="18"/>
          <w:lang w:val="ka-GE"/>
        </w:rPr>
        <w:t>(</w:t>
      </w:r>
      <w:r w:rsidRPr="00F66F02">
        <w:rPr>
          <w:rFonts w:ascii="Sylfaen" w:hAnsi="Sylfaen" w:cs="Sylfaen"/>
          <w:i/>
          <w:noProof/>
          <w:color w:val="000000"/>
          <w:sz w:val="18"/>
          <w:szCs w:val="18"/>
          <w:lang w:val="ka-GE"/>
        </w:rPr>
        <w:t>ათას</w:t>
      </w:r>
      <w:r w:rsidRPr="00F66F02">
        <w:rPr>
          <w:rFonts w:ascii="Sylfaen" w:hAnsi="Sylfaen"/>
          <w:i/>
          <w:noProof/>
          <w:color w:val="000000"/>
          <w:sz w:val="18"/>
          <w:szCs w:val="18"/>
          <w:lang w:val="ka-GE"/>
        </w:rPr>
        <w:t xml:space="preserve"> </w:t>
      </w:r>
      <w:r w:rsidRPr="00F66F02">
        <w:rPr>
          <w:rFonts w:ascii="Sylfaen" w:hAnsi="Sylfaen" w:cs="Sylfaen"/>
          <w:i/>
          <w:noProof/>
          <w:color w:val="000000"/>
          <w:sz w:val="18"/>
          <w:szCs w:val="18"/>
          <w:lang w:val="ka-GE"/>
        </w:rPr>
        <w:t>ლარებში</w:t>
      </w:r>
      <w:r w:rsidRPr="00F66F02">
        <w:rPr>
          <w:rFonts w:ascii="Sylfaen" w:hAnsi="Sylfaen"/>
          <w:i/>
          <w:noProof/>
          <w:color w:val="000000"/>
          <w:sz w:val="18"/>
          <w:szCs w:val="18"/>
          <w:lang w:val="ka-GE"/>
        </w:rPr>
        <w:t>)</w:t>
      </w:r>
      <w:r w:rsidRPr="00F66F02">
        <w:rPr>
          <w:rFonts w:ascii="Sylfaen" w:hAnsi="Sylfaen"/>
          <w:noProof/>
          <w:color w:val="000000"/>
          <w:lang w:val="ka-GE"/>
        </w:rPr>
        <w:t xml:space="preserve"> </w:t>
      </w:r>
    </w:p>
    <w:p w:rsidR="00E607D7" w:rsidRDefault="00E607D7" w:rsidP="00E607D7">
      <w:pPr>
        <w:tabs>
          <w:tab w:val="left" w:pos="0"/>
          <w:tab w:val="left" w:pos="10710"/>
        </w:tabs>
        <w:spacing w:after="0" w:line="240" w:lineRule="auto"/>
        <w:jc w:val="right"/>
        <w:rPr>
          <w:rFonts w:ascii="Sylfaen" w:hAnsi="Sylfaen"/>
          <w:noProof/>
          <w:color w:val="000000"/>
          <w:highlight w:val="yellow"/>
          <w:lang w:val="ka-GE"/>
        </w:rPr>
      </w:pPr>
      <w:r>
        <w:rPr>
          <w:noProof/>
        </w:rPr>
        <w:drawing>
          <wp:inline distT="0" distB="0" distL="0" distR="0" wp14:anchorId="79373EEC" wp14:editId="5775ED74">
            <wp:extent cx="6572250" cy="5353050"/>
            <wp:effectExtent l="0" t="0" r="0" b="0"/>
            <wp:docPr id="10" name="Chart 10">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607D7" w:rsidRPr="00933943" w:rsidRDefault="00E607D7" w:rsidP="00E607D7">
      <w:pPr>
        <w:spacing w:after="0" w:line="240" w:lineRule="auto"/>
        <w:ind w:firstLine="720"/>
        <w:jc w:val="both"/>
        <w:rPr>
          <w:rFonts w:ascii="Sylfaen" w:hAnsi="Sylfaen"/>
          <w:noProof/>
          <w:highlight w:val="yellow"/>
          <w:lang w:val="ka-GE"/>
        </w:rPr>
      </w:pPr>
    </w:p>
    <w:p w:rsidR="00E607D7" w:rsidRPr="00DA6AF2" w:rsidRDefault="00E607D7" w:rsidP="00AB3269">
      <w:pPr>
        <w:pStyle w:val="Heading2"/>
        <w:spacing w:line="240" w:lineRule="auto"/>
        <w:jc w:val="center"/>
        <w:rPr>
          <w:rFonts w:ascii="Sylfaen" w:hAnsi="Sylfaen" w:cs="Sylfaen"/>
          <w:b/>
          <w:sz w:val="22"/>
          <w:szCs w:val="22"/>
          <w:lang w:val="fr-FR"/>
        </w:rPr>
      </w:pPr>
      <w:r w:rsidRPr="00DA6AF2">
        <w:rPr>
          <w:rFonts w:ascii="Sylfaen" w:hAnsi="Sylfaen" w:cs="Sylfaen"/>
          <w:b/>
          <w:sz w:val="22"/>
          <w:szCs w:val="22"/>
          <w:lang w:val="fr-FR"/>
        </w:rPr>
        <w:t>სახელმწიფო ბიუჯეტის ხარჯები</w:t>
      </w:r>
    </w:p>
    <w:p w:rsidR="00E607D7" w:rsidRPr="0080518E" w:rsidRDefault="00E607D7" w:rsidP="00E607D7">
      <w:pPr>
        <w:tabs>
          <w:tab w:val="left" w:pos="0"/>
        </w:tabs>
        <w:spacing w:after="0" w:line="240" w:lineRule="auto"/>
        <w:ind w:right="173"/>
        <w:jc w:val="center"/>
        <w:rPr>
          <w:rFonts w:ascii="Sylfaen" w:hAnsi="Sylfaen" w:cs="Sylfaen"/>
          <w:b/>
          <w:noProof/>
          <w:lang w:val="ka-GE"/>
        </w:rPr>
      </w:pPr>
    </w:p>
    <w:p w:rsidR="00E607D7" w:rsidRPr="0080518E" w:rsidRDefault="00E607D7" w:rsidP="00E607D7">
      <w:pPr>
        <w:spacing w:after="0" w:line="240" w:lineRule="auto"/>
        <w:jc w:val="both"/>
        <w:rPr>
          <w:rFonts w:ascii="Sylfaen" w:hAnsi="Sylfaen"/>
          <w:noProof/>
          <w:lang w:val="ka-GE"/>
        </w:rPr>
      </w:pPr>
      <w:r w:rsidRPr="0080518E">
        <w:rPr>
          <w:rFonts w:ascii="Sylfaen" w:hAnsi="Sylfaen"/>
          <w:noProof/>
          <w:lang w:val="ka-GE"/>
        </w:rPr>
        <w:t xml:space="preserve">„საქართველოს 2022 წლის სახელმწიფო ბიუჯეტის შესახებ“ საქართველოს კანონით სახელმწიფო ბიუჯეტის ხარჯები განისაზღვრა </w:t>
      </w:r>
      <w:r w:rsidRPr="0080518E">
        <w:rPr>
          <w:rFonts w:ascii="Sylfaen" w:hAnsi="Sylfaen"/>
          <w:noProof/>
        </w:rPr>
        <w:t>15 342 926.8</w:t>
      </w:r>
      <w:r w:rsidRPr="0080518E">
        <w:rPr>
          <w:rFonts w:ascii="Sylfaen" w:hAnsi="Sylfaen"/>
          <w:noProof/>
          <w:lang w:val="ka-GE"/>
        </w:rPr>
        <w:t xml:space="preserve"> ათასი ლარით. დაზუსტებულმა გეგმამ შეადგინა </w:t>
      </w:r>
      <w:r w:rsidRPr="0080518E">
        <w:rPr>
          <w:rFonts w:ascii="Sylfaen" w:hAnsi="Sylfaen"/>
          <w:noProof/>
        </w:rPr>
        <w:t xml:space="preserve"> 15 403 468.6</w:t>
      </w:r>
      <w:r w:rsidRPr="0080518E">
        <w:rPr>
          <w:rFonts w:ascii="Sylfaen" w:hAnsi="Sylfaen"/>
          <w:noProof/>
          <w:lang w:val="ka-GE"/>
        </w:rPr>
        <w:t xml:space="preserve"> ათასი ლარი, რაც წლიური დამტკიცებული შესაბამისი მაჩვენებლის 100.</w:t>
      </w:r>
      <w:r w:rsidRPr="0080518E">
        <w:rPr>
          <w:rFonts w:ascii="Sylfaen" w:hAnsi="Sylfaen"/>
          <w:noProof/>
        </w:rPr>
        <w:t>4</w:t>
      </w:r>
      <w:r w:rsidRPr="0080518E">
        <w:rPr>
          <w:rFonts w:ascii="Sylfaen" w:hAnsi="Sylfaen"/>
          <w:noProof/>
          <w:lang w:val="ka-GE"/>
        </w:rPr>
        <w:t xml:space="preserve">%-ია. გაწეულმა საკასო ხარჯმა შეადგინა </w:t>
      </w:r>
      <w:r w:rsidRPr="0080518E">
        <w:rPr>
          <w:rFonts w:ascii="Sylfaen" w:hAnsi="Sylfaen"/>
          <w:noProof/>
        </w:rPr>
        <w:t>15 350 159.1</w:t>
      </w:r>
      <w:r w:rsidRPr="0080518E">
        <w:rPr>
          <w:rFonts w:ascii="Sylfaen" w:hAnsi="Sylfaen"/>
          <w:noProof/>
          <w:lang w:val="ka-GE"/>
        </w:rPr>
        <w:t xml:space="preserve"> ათასი ლარი, რაც გეგმიური მაჩვენებლის 99.7%-ია.</w:t>
      </w:r>
    </w:p>
    <w:p w:rsidR="00E607D7" w:rsidRPr="00933943" w:rsidRDefault="00E607D7" w:rsidP="00E607D7">
      <w:pPr>
        <w:spacing w:after="0" w:line="240" w:lineRule="auto"/>
        <w:jc w:val="both"/>
        <w:rPr>
          <w:rFonts w:ascii="Sylfaen" w:hAnsi="Sylfaen"/>
          <w:noProof/>
          <w:highlight w:val="yellow"/>
        </w:rPr>
      </w:pPr>
    </w:p>
    <w:p w:rsidR="00E607D7" w:rsidRPr="00DA6AF2" w:rsidRDefault="00E607D7" w:rsidP="00AB3269">
      <w:pPr>
        <w:pStyle w:val="Heading2"/>
        <w:spacing w:line="240" w:lineRule="auto"/>
        <w:jc w:val="center"/>
        <w:rPr>
          <w:rFonts w:ascii="Sylfaen" w:hAnsi="Sylfaen" w:cs="Sylfaen"/>
          <w:b/>
          <w:sz w:val="22"/>
          <w:szCs w:val="22"/>
          <w:lang w:val="fr-FR"/>
        </w:rPr>
      </w:pPr>
      <w:r w:rsidRPr="00DA6AF2">
        <w:rPr>
          <w:rFonts w:ascii="Sylfaen" w:hAnsi="Sylfaen" w:cs="Sylfaen"/>
          <w:b/>
          <w:sz w:val="22"/>
          <w:szCs w:val="22"/>
          <w:lang w:val="fr-FR"/>
        </w:rPr>
        <w:lastRenderedPageBreak/>
        <w:t>სახელმწიფო ბიუჯეტის არაფინანსური აქტივების ზრდა</w:t>
      </w:r>
    </w:p>
    <w:p w:rsidR="00E607D7" w:rsidRDefault="00E607D7" w:rsidP="00E607D7">
      <w:pPr>
        <w:spacing w:after="0" w:line="240" w:lineRule="auto"/>
        <w:jc w:val="both"/>
        <w:rPr>
          <w:rFonts w:ascii="Sylfaen" w:hAnsi="Sylfaen" w:cs="Sylfaen"/>
          <w:noProof/>
          <w:lang w:val="ka-GE"/>
        </w:rPr>
      </w:pPr>
    </w:p>
    <w:p w:rsidR="00E607D7" w:rsidRPr="00EA3FD2" w:rsidRDefault="00E607D7" w:rsidP="00E607D7">
      <w:pPr>
        <w:spacing w:after="0" w:line="240" w:lineRule="auto"/>
        <w:jc w:val="both"/>
        <w:rPr>
          <w:rFonts w:ascii="Sylfaen" w:hAnsi="Sylfaen" w:cs="Sylfaen"/>
          <w:noProof/>
          <w:lang w:val="ka-GE"/>
        </w:rPr>
      </w:pPr>
      <w:r w:rsidRPr="00EA3FD2">
        <w:rPr>
          <w:rFonts w:ascii="Sylfaen" w:hAnsi="Sylfaen" w:cs="Sylfaen"/>
          <w:noProof/>
          <w:lang w:val="ka-GE"/>
        </w:rPr>
        <w:t>„საქართველოს 2022 წლის სახელმწიფო ბიუჯეტის შესახებ“ საქართველოს კანონით სახელმწიფო ბიუჯეტის არაფინანსური აქტივების ზრდა განისაზღვრა 3 269 486.2</w:t>
      </w:r>
      <w:r w:rsidRPr="00EA3FD2">
        <w:rPr>
          <w:rFonts w:ascii="Sylfaen" w:hAnsi="Sylfaen" w:cs="Sylfaen"/>
          <w:noProof/>
        </w:rPr>
        <w:t xml:space="preserve"> </w:t>
      </w:r>
      <w:r w:rsidRPr="00EA3FD2">
        <w:rPr>
          <w:rFonts w:ascii="Sylfaen" w:hAnsi="Sylfaen" w:cs="Sylfaen"/>
          <w:noProof/>
          <w:lang w:val="ka-GE"/>
        </w:rPr>
        <w:t xml:space="preserve">ათასი ლარით. დაზუსტებულმა გეგმამ შეადგინა </w:t>
      </w:r>
      <w:r w:rsidRPr="00EA3FD2">
        <w:rPr>
          <w:rFonts w:ascii="Sylfaen" w:hAnsi="Sylfaen" w:cs="Sylfaen"/>
          <w:noProof/>
        </w:rPr>
        <w:t xml:space="preserve">3 226 337.0 </w:t>
      </w:r>
      <w:r w:rsidRPr="00EA3FD2">
        <w:rPr>
          <w:rFonts w:ascii="Sylfaen" w:hAnsi="Sylfaen" w:cs="Sylfaen"/>
          <w:noProof/>
          <w:lang w:val="ka-GE"/>
        </w:rPr>
        <w:t xml:space="preserve">ათასი ლარი, რაც წლიური დამტკიცებული მაჩვენებლის </w:t>
      </w:r>
      <w:r w:rsidRPr="00EA3FD2">
        <w:rPr>
          <w:rFonts w:ascii="Sylfaen" w:hAnsi="Sylfaen" w:cs="Sylfaen"/>
          <w:noProof/>
        </w:rPr>
        <w:t>98.7</w:t>
      </w:r>
      <w:r w:rsidRPr="00EA3FD2">
        <w:rPr>
          <w:rFonts w:ascii="Sylfaen" w:hAnsi="Sylfaen" w:cs="Sylfaen"/>
          <w:noProof/>
          <w:lang w:val="ka-GE"/>
        </w:rPr>
        <w:t xml:space="preserve">%-ია. საკასო შესრულებამ შეადგინა  </w:t>
      </w:r>
      <w:r w:rsidRPr="00EA3FD2">
        <w:rPr>
          <w:rFonts w:ascii="Sylfaen" w:hAnsi="Sylfaen" w:cs="Sylfaen"/>
          <w:noProof/>
        </w:rPr>
        <w:t>3 304 432.8</w:t>
      </w:r>
      <w:r w:rsidRPr="00EA3FD2">
        <w:rPr>
          <w:rFonts w:ascii="Sylfaen" w:hAnsi="Sylfaen" w:cs="Sylfaen"/>
          <w:noProof/>
          <w:lang w:val="ka-GE"/>
        </w:rPr>
        <w:t xml:space="preserve"> ათასი ლარი, რაც გეგმიური მაჩვენებლის 10</w:t>
      </w:r>
      <w:r w:rsidRPr="00EA3FD2">
        <w:rPr>
          <w:rFonts w:ascii="Sylfaen" w:hAnsi="Sylfaen" w:cs="Sylfaen"/>
          <w:noProof/>
        </w:rPr>
        <w:t>2.4</w:t>
      </w:r>
      <w:r w:rsidRPr="00EA3FD2">
        <w:rPr>
          <w:rFonts w:ascii="Sylfaen" w:hAnsi="Sylfaen" w:cs="Sylfaen"/>
          <w:noProof/>
          <w:lang w:val="ka-GE"/>
        </w:rPr>
        <w:t>%-ია.</w:t>
      </w:r>
    </w:p>
    <w:p w:rsidR="00E607D7" w:rsidRDefault="00E607D7" w:rsidP="00E607D7">
      <w:pPr>
        <w:tabs>
          <w:tab w:val="left" w:pos="0"/>
        </w:tabs>
        <w:spacing w:after="0" w:line="240" w:lineRule="auto"/>
        <w:ind w:right="173" w:firstLine="720"/>
        <w:jc w:val="center"/>
        <w:rPr>
          <w:rFonts w:ascii="Sylfaen" w:hAnsi="Sylfaen" w:cs="Sylfaen"/>
          <w:b/>
          <w:noProof/>
          <w:lang w:val="ka-GE"/>
        </w:rPr>
      </w:pPr>
    </w:p>
    <w:p w:rsidR="00E607D7" w:rsidRPr="00DA6AF2" w:rsidRDefault="00E607D7" w:rsidP="00AB3269">
      <w:pPr>
        <w:pStyle w:val="Heading2"/>
        <w:spacing w:line="240" w:lineRule="auto"/>
        <w:jc w:val="center"/>
        <w:rPr>
          <w:rFonts w:ascii="Sylfaen" w:hAnsi="Sylfaen" w:cs="Sylfaen"/>
          <w:b/>
          <w:sz w:val="22"/>
          <w:szCs w:val="22"/>
          <w:lang w:val="fr-FR"/>
        </w:rPr>
      </w:pPr>
      <w:r w:rsidRPr="00DA6AF2">
        <w:rPr>
          <w:rFonts w:ascii="Sylfaen" w:hAnsi="Sylfaen" w:cs="Sylfaen"/>
          <w:b/>
          <w:sz w:val="22"/>
          <w:szCs w:val="22"/>
          <w:lang w:val="fr-FR"/>
        </w:rPr>
        <w:t>სახელმწიფო ბიუჯეტის ფინანსური აქტივების ზრდა</w:t>
      </w:r>
    </w:p>
    <w:p w:rsidR="00E607D7" w:rsidRDefault="00E607D7" w:rsidP="00E607D7">
      <w:pPr>
        <w:spacing w:before="240" w:after="0" w:line="240" w:lineRule="auto"/>
        <w:jc w:val="both"/>
        <w:rPr>
          <w:rFonts w:ascii="Sylfaen" w:hAnsi="Sylfaen" w:cs="Sylfaen"/>
          <w:noProof/>
          <w:lang w:val="ka-GE"/>
        </w:rPr>
      </w:pPr>
      <w:r w:rsidRPr="00EA3FD2">
        <w:rPr>
          <w:rFonts w:ascii="Sylfaen" w:hAnsi="Sylfaen" w:cs="Sylfaen"/>
          <w:noProof/>
          <w:lang w:val="ka-GE"/>
        </w:rPr>
        <w:t xml:space="preserve">„საქართველოს 2022 წლის სახელმწიფო ბიუჯეტის შესახებ“ საქართველოს კანონით სახელმწიფო ბიუჯეტის ფინანსური აქტივების ზრდა  განისაზღვრა </w:t>
      </w:r>
      <w:r w:rsidRPr="00EA3FD2">
        <w:rPr>
          <w:rFonts w:ascii="Sylfaen" w:hAnsi="Sylfaen" w:cs="Sylfaen"/>
          <w:noProof/>
        </w:rPr>
        <w:t>486 650.0</w:t>
      </w:r>
      <w:r w:rsidRPr="00EA3FD2">
        <w:rPr>
          <w:rFonts w:ascii="Sylfaen" w:hAnsi="Sylfaen" w:cs="Sylfaen"/>
          <w:noProof/>
          <w:lang w:val="ka-GE"/>
        </w:rPr>
        <w:t xml:space="preserve"> ათასი ლარით. </w:t>
      </w:r>
      <w:r w:rsidRPr="00EA3FD2">
        <w:rPr>
          <w:rFonts w:ascii="Sylfaen" w:hAnsi="Sylfaen"/>
          <w:noProof/>
          <w:lang w:val="ka-GE"/>
        </w:rPr>
        <w:t xml:space="preserve">დაზუსტებულმა გეგმამ </w:t>
      </w:r>
      <w:r w:rsidRPr="00EA3FD2">
        <w:rPr>
          <w:rFonts w:ascii="Sylfaen" w:hAnsi="Sylfaen" w:cs="Sylfaen"/>
          <w:noProof/>
          <w:lang w:val="ka-GE"/>
        </w:rPr>
        <w:t xml:space="preserve">შეადგინა </w:t>
      </w:r>
      <w:r w:rsidRPr="00EA3FD2">
        <w:rPr>
          <w:rFonts w:ascii="Sylfaen" w:hAnsi="Sylfaen" w:cs="Sylfaen"/>
          <w:noProof/>
        </w:rPr>
        <w:t>505 596.8</w:t>
      </w:r>
      <w:r w:rsidRPr="00EA3FD2">
        <w:rPr>
          <w:rFonts w:ascii="Sylfaen" w:hAnsi="Sylfaen" w:cs="Sylfaen"/>
          <w:noProof/>
          <w:lang w:val="ka-GE"/>
        </w:rPr>
        <w:t xml:space="preserve"> ათასი ლარი, რაც წლიური დამტკიცებული მაჩვენებლის </w:t>
      </w:r>
      <w:r w:rsidRPr="00EA3FD2">
        <w:rPr>
          <w:rFonts w:ascii="Sylfaen" w:hAnsi="Sylfaen" w:cs="Sylfaen"/>
          <w:noProof/>
        </w:rPr>
        <w:t>103.9</w:t>
      </w:r>
      <w:r w:rsidRPr="00EA3FD2">
        <w:rPr>
          <w:rFonts w:ascii="Sylfaen" w:hAnsi="Sylfaen" w:cs="Sylfaen"/>
          <w:noProof/>
          <w:lang w:val="ka-GE"/>
        </w:rPr>
        <w:t xml:space="preserve">%-ია. საკასო შესრულებამ შეადგინა </w:t>
      </w:r>
      <w:r w:rsidRPr="00EA3FD2">
        <w:rPr>
          <w:rFonts w:ascii="Sylfaen" w:hAnsi="Sylfaen" w:cs="Sylfaen"/>
          <w:noProof/>
        </w:rPr>
        <w:t>489 436.5</w:t>
      </w:r>
      <w:r w:rsidRPr="00EA3FD2">
        <w:rPr>
          <w:rFonts w:ascii="Sylfaen" w:hAnsi="Sylfaen" w:cs="Sylfaen"/>
          <w:noProof/>
          <w:lang w:val="ka-GE"/>
        </w:rPr>
        <w:t xml:space="preserve"> ათასი ლარი, რაც გეგმიური მაჩვენებლის </w:t>
      </w:r>
      <w:r w:rsidRPr="00EA3FD2">
        <w:rPr>
          <w:rFonts w:ascii="Sylfaen" w:hAnsi="Sylfaen" w:cs="Sylfaen"/>
          <w:noProof/>
        </w:rPr>
        <w:t>96.8</w:t>
      </w:r>
      <w:r w:rsidRPr="00EA3FD2">
        <w:rPr>
          <w:rFonts w:ascii="Sylfaen" w:hAnsi="Sylfaen" w:cs="Sylfaen"/>
          <w:noProof/>
          <w:lang w:val="ka-GE"/>
        </w:rPr>
        <w:t xml:space="preserve">%-ია. </w:t>
      </w:r>
    </w:p>
    <w:p w:rsidR="00DA6AF2" w:rsidRPr="00EA3FD2" w:rsidRDefault="00DA6AF2" w:rsidP="00E607D7">
      <w:pPr>
        <w:spacing w:before="240" w:after="0" w:line="240" w:lineRule="auto"/>
        <w:jc w:val="both"/>
        <w:rPr>
          <w:rFonts w:ascii="Sylfaen" w:hAnsi="Sylfaen" w:cs="Sylfaen"/>
          <w:noProof/>
        </w:rPr>
      </w:pPr>
    </w:p>
    <w:p w:rsidR="00E607D7" w:rsidRPr="00DA6AF2" w:rsidRDefault="00E607D7" w:rsidP="00AB3269">
      <w:pPr>
        <w:pStyle w:val="Heading2"/>
        <w:spacing w:line="240" w:lineRule="auto"/>
        <w:jc w:val="center"/>
        <w:rPr>
          <w:rFonts w:ascii="Sylfaen" w:hAnsi="Sylfaen" w:cs="Sylfaen"/>
          <w:b/>
          <w:sz w:val="22"/>
          <w:szCs w:val="22"/>
          <w:lang w:val="fr-FR"/>
        </w:rPr>
      </w:pPr>
      <w:r w:rsidRPr="00DA6AF2">
        <w:rPr>
          <w:rFonts w:ascii="Sylfaen" w:hAnsi="Sylfaen" w:cs="Sylfaen"/>
          <w:b/>
          <w:sz w:val="22"/>
          <w:szCs w:val="22"/>
          <w:lang w:val="fr-FR"/>
        </w:rPr>
        <w:t>სახელმწიფო ბიუჯეტის ვალდებულებების კლება</w:t>
      </w:r>
    </w:p>
    <w:p w:rsidR="00E607D7" w:rsidRDefault="00E607D7" w:rsidP="00E607D7">
      <w:pPr>
        <w:spacing w:line="240" w:lineRule="auto"/>
        <w:jc w:val="both"/>
        <w:rPr>
          <w:rFonts w:ascii="Sylfaen" w:hAnsi="Sylfaen" w:cs="Sylfaen"/>
          <w:noProof/>
          <w:lang w:val="ka-GE"/>
        </w:rPr>
      </w:pPr>
    </w:p>
    <w:p w:rsidR="007F52C1" w:rsidRPr="00EA3FD2" w:rsidRDefault="00E607D7" w:rsidP="00E607D7">
      <w:pPr>
        <w:spacing w:line="240" w:lineRule="auto"/>
        <w:jc w:val="both"/>
        <w:rPr>
          <w:rFonts w:ascii="Sylfaen" w:hAnsi="Sylfaen" w:cs="Sylfaen"/>
          <w:noProof/>
          <w:lang w:val="ka-GE"/>
        </w:rPr>
      </w:pPr>
      <w:r w:rsidRPr="00EA3FD2">
        <w:rPr>
          <w:rFonts w:ascii="Sylfaen" w:hAnsi="Sylfaen" w:cs="Sylfaen"/>
          <w:noProof/>
          <w:lang w:val="ka-GE"/>
        </w:rPr>
        <w:t xml:space="preserve">„საქართველოს 2022 წლის სახელმწიფო ბიუჯეტის შესახებ“ საქართველოს კანონით სახელმწიფო ბიუჯეტის ვალდებულებების კლება განისაზღვრა </w:t>
      </w:r>
      <w:r w:rsidRPr="00EA3FD2">
        <w:rPr>
          <w:rFonts w:ascii="Sylfaen" w:hAnsi="Sylfaen" w:cs="Sylfaen"/>
          <w:noProof/>
        </w:rPr>
        <w:t>1 086 958.0</w:t>
      </w:r>
      <w:r w:rsidRPr="00EA3FD2">
        <w:rPr>
          <w:rFonts w:ascii="Sylfaen" w:hAnsi="Sylfaen" w:cs="Sylfaen"/>
          <w:noProof/>
          <w:lang w:val="ka-GE"/>
        </w:rPr>
        <w:t xml:space="preserve"> ათასი ლარით. დაზუსტებულმა გეგმამ  შეადგინა </w:t>
      </w:r>
      <w:r w:rsidRPr="00EA3FD2">
        <w:rPr>
          <w:rFonts w:ascii="Sylfaen" w:hAnsi="Sylfaen" w:cs="Sylfaen"/>
          <w:noProof/>
        </w:rPr>
        <w:t>1 050 618.6</w:t>
      </w:r>
      <w:r w:rsidRPr="00EA3FD2">
        <w:rPr>
          <w:rFonts w:ascii="Sylfaen" w:hAnsi="Sylfaen" w:cs="Sylfaen"/>
          <w:noProof/>
          <w:lang w:val="ka-GE"/>
        </w:rPr>
        <w:t xml:space="preserve"> ათასი ლარი, რაც წლიური დამტკიცებული ბიუჯეტის </w:t>
      </w:r>
      <w:r w:rsidRPr="00EA3FD2">
        <w:rPr>
          <w:rFonts w:ascii="Sylfaen" w:hAnsi="Sylfaen" w:cs="Sylfaen"/>
          <w:noProof/>
        </w:rPr>
        <w:t>96.7</w:t>
      </w:r>
      <w:r w:rsidRPr="00EA3FD2">
        <w:rPr>
          <w:rFonts w:ascii="Sylfaen" w:hAnsi="Sylfaen" w:cs="Sylfaen"/>
          <w:noProof/>
          <w:lang w:val="ka-GE"/>
        </w:rPr>
        <w:t xml:space="preserve">%-ია. საკასო შესრულებამ შეადგინა </w:t>
      </w:r>
      <w:r w:rsidRPr="00EA3FD2">
        <w:rPr>
          <w:rFonts w:ascii="Sylfaen" w:hAnsi="Sylfaen" w:cs="Sylfaen"/>
          <w:noProof/>
        </w:rPr>
        <w:t>1 018 984.1</w:t>
      </w:r>
      <w:r w:rsidRPr="00EA3FD2">
        <w:rPr>
          <w:rFonts w:ascii="Sylfaen" w:hAnsi="Sylfaen" w:cs="Sylfaen"/>
          <w:noProof/>
          <w:lang w:val="ka-GE"/>
        </w:rPr>
        <w:t xml:space="preserve"> ათასი ლარი, რაც გეგმიური მაჩვენებლის </w:t>
      </w:r>
      <w:r w:rsidRPr="00EA3FD2">
        <w:rPr>
          <w:rFonts w:ascii="Sylfaen" w:hAnsi="Sylfaen" w:cs="Sylfaen"/>
          <w:noProof/>
        </w:rPr>
        <w:t>97</w:t>
      </w:r>
      <w:r w:rsidRPr="00EA3FD2">
        <w:rPr>
          <w:rFonts w:ascii="Sylfaen" w:hAnsi="Sylfaen" w:cs="Sylfaen"/>
          <w:noProof/>
          <w:lang w:val="ka-GE"/>
        </w:rPr>
        <w:t>.0%-ია.</w:t>
      </w:r>
    </w:p>
    <w:p w:rsidR="007F52C1" w:rsidRDefault="007F52C1" w:rsidP="007F52C1">
      <w:pPr>
        <w:tabs>
          <w:tab w:val="left" w:pos="0"/>
        </w:tabs>
        <w:spacing w:after="0" w:line="240" w:lineRule="auto"/>
        <w:ind w:right="173" w:firstLine="720"/>
        <w:jc w:val="right"/>
        <w:rPr>
          <w:rFonts w:ascii="Sylfaen" w:hAnsi="Sylfaen"/>
          <w:i/>
          <w:noProof/>
          <w:color w:val="000000"/>
          <w:sz w:val="18"/>
          <w:szCs w:val="18"/>
          <w:highlight w:val="yellow"/>
          <w:lang w:val="ka-GE"/>
        </w:rPr>
      </w:pPr>
    </w:p>
    <w:p w:rsidR="007F52C1" w:rsidRDefault="007F52C1" w:rsidP="007F52C1">
      <w:pPr>
        <w:tabs>
          <w:tab w:val="left" w:pos="0"/>
        </w:tabs>
        <w:spacing w:after="0" w:line="240" w:lineRule="auto"/>
        <w:ind w:right="173" w:firstLine="720"/>
        <w:jc w:val="right"/>
        <w:rPr>
          <w:rFonts w:ascii="Sylfaen" w:hAnsi="Sylfaen"/>
          <w:i/>
          <w:noProof/>
          <w:color w:val="000000"/>
          <w:sz w:val="18"/>
          <w:szCs w:val="18"/>
          <w:highlight w:val="yellow"/>
          <w:lang w:val="ka-GE"/>
        </w:rPr>
      </w:pPr>
    </w:p>
    <w:p w:rsidR="007F52C1" w:rsidRPr="00737B58" w:rsidRDefault="007F52C1" w:rsidP="007F52C1">
      <w:pPr>
        <w:tabs>
          <w:tab w:val="left" w:pos="0"/>
        </w:tabs>
        <w:spacing w:after="0" w:line="240" w:lineRule="auto"/>
        <w:ind w:right="173" w:firstLine="720"/>
        <w:jc w:val="right"/>
        <w:rPr>
          <w:rFonts w:ascii="Sylfaen" w:hAnsi="Sylfaen"/>
          <w:b/>
          <w:bCs/>
          <w:noProof/>
          <w:sz w:val="18"/>
          <w:szCs w:val="18"/>
          <w:lang w:val="ka-GE"/>
        </w:rPr>
      </w:pPr>
      <w:r w:rsidRPr="00737B58">
        <w:rPr>
          <w:rFonts w:ascii="Sylfaen" w:hAnsi="Sylfaen"/>
          <w:b/>
          <w:bCs/>
          <w:noProof/>
          <w:sz w:val="18"/>
          <w:szCs w:val="18"/>
          <w:lang w:val="ka-GE"/>
        </w:rPr>
        <w:t>202</w:t>
      </w:r>
      <w:r w:rsidRPr="00737B58">
        <w:rPr>
          <w:rFonts w:ascii="Sylfaen" w:hAnsi="Sylfaen"/>
          <w:b/>
          <w:bCs/>
          <w:noProof/>
          <w:sz w:val="18"/>
          <w:szCs w:val="18"/>
        </w:rPr>
        <w:t>2</w:t>
      </w:r>
      <w:r w:rsidRPr="00737B58">
        <w:rPr>
          <w:rFonts w:ascii="Sylfaen" w:hAnsi="Sylfaen"/>
          <w:b/>
          <w:bCs/>
          <w:noProof/>
          <w:sz w:val="18"/>
          <w:szCs w:val="18"/>
          <w:lang w:val="ka-GE"/>
        </w:rPr>
        <w:t xml:space="preserve"> წლის ასიგნებების სტრუქტურა</w:t>
      </w:r>
    </w:p>
    <w:p w:rsidR="007F52C1" w:rsidRPr="00737B58" w:rsidRDefault="007F52C1" w:rsidP="007F52C1">
      <w:pPr>
        <w:tabs>
          <w:tab w:val="left" w:pos="0"/>
        </w:tabs>
        <w:spacing w:after="0" w:line="240" w:lineRule="auto"/>
        <w:ind w:right="173" w:firstLine="720"/>
        <w:jc w:val="right"/>
        <w:rPr>
          <w:rFonts w:ascii="Sylfaen" w:hAnsi="Sylfaen"/>
          <w:b/>
          <w:bCs/>
          <w:i/>
          <w:noProof/>
          <w:color w:val="000000"/>
          <w:sz w:val="18"/>
          <w:szCs w:val="18"/>
          <w:lang w:val="ka-GE"/>
        </w:rPr>
      </w:pPr>
      <w:r w:rsidRPr="00737B58">
        <w:rPr>
          <w:rFonts w:ascii="Sylfaen" w:hAnsi="Sylfaen"/>
          <w:b/>
          <w:bCs/>
          <w:i/>
          <w:noProof/>
          <w:color w:val="000000"/>
          <w:sz w:val="18"/>
          <w:szCs w:val="18"/>
          <w:lang w:val="ka-GE"/>
        </w:rPr>
        <w:t>(საკასო შესრულება)</w:t>
      </w:r>
    </w:p>
    <w:p w:rsidR="007F52C1" w:rsidRDefault="007F52C1" w:rsidP="007F52C1">
      <w:pPr>
        <w:tabs>
          <w:tab w:val="left" w:pos="0"/>
        </w:tabs>
        <w:spacing w:after="0" w:line="240" w:lineRule="auto"/>
        <w:ind w:right="173" w:firstLine="720"/>
        <w:jc w:val="right"/>
        <w:rPr>
          <w:rFonts w:ascii="Sylfaen" w:hAnsi="Sylfaen"/>
          <w:b/>
          <w:bCs/>
          <w:i/>
          <w:noProof/>
          <w:color w:val="000000"/>
          <w:sz w:val="18"/>
          <w:szCs w:val="18"/>
          <w:highlight w:val="yellow"/>
          <w:lang w:val="ka-GE"/>
        </w:rPr>
      </w:pPr>
    </w:p>
    <w:p w:rsidR="007F52C1" w:rsidRDefault="00E607D7" w:rsidP="007F52C1">
      <w:pPr>
        <w:tabs>
          <w:tab w:val="left" w:pos="0"/>
        </w:tabs>
        <w:spacing w:after="0" w:line="240" w:lineRule="auto"/>
        <w:ind w:right="173" w:firstLine="720"/>
        <w:jc w:val="center"/>
        <w:rPr>
          <w:rFonts w:ascii="Sylfaen" w:hAnsi="Sylfaen"/>
          <w:b/>
          <w:bCs/>
          <w:i/>
          <w:noProof/>
          <w:color w:val="000000"/>
          <w:sz w:val="18"/>
          <w:szCs w:val="18"/>
          <w:highlight w:val="yellow"/>
          <w:lang w:val="ka-GE"/>
        </w:rPr>
      </w:pPr>
      <w:r>
        <w:rPr>
          <w:noProof/>
        </w:rPr>
        <w:drawing>
          <wp:inline distT="0" distB="0" distL="0" distR="0" wp14:anchorId="62234F95" wp14:editId="67CB604E">
            <wp:extent cx="5730875" cy="2501660"/>
            <wp:effectExtent l="0" t="0" r="3175" b="0"/>
            <wp:docPr id="4" name="Chart 4">
              <a:extLst xmlns:a="http://schemas.openxmlformats.org/drawingml/2006/main">
                <a:ext uri="{FF2B5EF4-FFF2-40B4-BE49-F238E27FC236}">
                  <a16:creationId xmlns:a16="http://schemas.microsoft.com/office/drawing/2014/main" id="{00000000-0008-0000-0100-000027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F109B" w:rsidRPr="00C6091F" w:rsidRDefault="00FF109B" w:rsidP="00757EC5">
      <w:pPr>
        <w:spacing w:line="240" w:lineRule="auto"/>
        <w:rPr>
          <w:rFonts w:ascii="Sylfaen" w:hAnsi="Sylfaen"/>
          <w:noProof/>
          <w:highlight w:val="yellow"/>
        </w:rPr>
      </w:pPr>
    </w:p>
    <w:p w:rsidR="00E607D7" w:rsidRDefault="00E607D7" w:rsidP="00757EC5">
      <w:pPr>
        <w:tabs>
          <w:tab w:val="left" w:pos="90"/>
          <w:tab w:val="left" w:pos="180"/>
          <w:tab w:val="left" w:pos="270"/>
          <w:tab w:val="left" w:pos="360"/>
          <w:tab w:val="left" w:pos="630"/>
          <w:tab w:val="left" w:pos="900"/>
          <w:tab w:val="left" w:pos="990"/>
        </w:tabs>
        <w:spacing w:line="240" w:lineRule="auto"/>
        <w:rPr>
          <w:rFonts w:ascii="Sylfaen" w:eastAsia="Times New Roman" w:hAnsi="Sylfaen" w:cs="Sylfaen"/>
          <w:b/>
          <w:noProof/>
          <w:lang w:val="ka-GE"/>
        </w:rPr>
      </w:pPr>
    </w:p>
    <w:p w:rsidR="00E607D7" w:rsidRDefault="00E607D7" w:rsidP="00757EC5">
      <w:pPr>
        <w:tabs>
          <w:tab w:val="left" w:pos="90"/>
          <w:tab w:val="left" w:pos="180"/>
          <w:tab w:val="left" w:pos="270"/>
          <w:tab w:val="left" w:pos="360"/>
          <w:tab w:val="left" w:pos="630"/>
          <w:tab w:val="left" w:pos="900"/>
          <w:tab w:val="left" w:pos="990"/>
        </w:tabs>
        <w:spacing w:line="240" w:lineRule="auto"/>
        <w:rPr>
          <w:rFonts w:ascii="Sylfaen" w:eastAsia="Times New Roman" w:hAnsi="Sylfaen" w:cs="Sylfaen"/>
          <w:b/>
          <w:noProof/>
          <w:lang w:val="ka-GE"/>
        </w:rPr>
      </w:pPr>
    </w:p>
    <w:p w:rsidR="00E607D7" w:rsidRDefault="00E607D7" w:rsidP="00757EC5">
      <w:pPr>
        <w:tabs>
          <w:tab w:val="left" w:pos="90"/>
          <w:tab w:val="left" w:pos="180"/>
          <w:tab w:val="left" w:pos="270"/>
          <w:tab w:val="left" w:pos="360"/>
          <w:tab w:val="left" w:pos="630"/>
          <w:tab w:val="left" w:pos="900"/>
          <w:tab w:val="left" w:pos="990"/>
        </w:tabs>
        <w:spacing w:line="240" w:lineRule="auto"/>
        <w:rPr>
          <w:rFonts w:ascii="Sylfaen" w:eastAsia="Times New Roman" w:hAnsi="Sylfaen" w:cs="Sylfaen"/>
          <w:b/>
          <w:noProof/>
          <w:lang w:val="ka-GE"/>
        </w:rPr>
      </w:pPr>
    </w:p>
    <w:p w:rsidR="00E607D7" w:rsidRDefault="00E607D7" w:rsidP="00757EC5">
      <w:pPr>
        <w:tabs>
          <w:tab w:val="left" w:pos="90"/>
          <w:tab w:val="left" w:pos="180"/>
          <w:tab w:val="left" w:pos="270"/>
          <w:tab w:val="left" w:pos="360"/>
          <w:tab w:val="left" w:pos="630"/>
          <w:tab w:val="left" w:pos="900"/>
          <w:tab w:val="left" w:pos="990"/>
        </w:tabs>
        <w:spacing w:line="240" w:lineRule="auto"/>
        <w:rPr>
          <w:rFonts w:ascii="Sylfaen" w:eastAsia="Times New Roman" w:hAnsi="Sylfaen" w:cs="Sylfaen"/>
          <w:b/>
          <w:noProof/>
          <w:lang w:val="ka-GE"/>
        </w:rPr>
      </w:pPr>
    </w:p>
    <w:p w:rsidR="00D81A8A" w:rsidRDefault="00D81A8A" w:rsidP="00AB3269">
      <w:pPr>
        <w:pStyle w:val="Heading2"/>
        <w:spacing w:line="240" w:lineRule="auto"/>
        <w:jc w:val="center"/>
        <w:rPr>
          <w:rFonts w:ascii="Sylfaen" w:hAnsi="Sylfaen" w:cs="Sylfaen"/>
          <w:b/>
          <w:sz w:val="22"/>
          <w:szCs w:val="22"/>
          <w:lang w:val="fr-FR"/>
        </w:rPr>
      </w:pPr>
      <w:r w:rsidRPr="00DA6AF2">
        <w:rPr>
          <w:rFonts w:ascii="Sylfaen" w:hAnsi="Sylfaen" w:cs="Sylfaen"/>
          <w:b/>
          <w:sz w:val="22"/>
          <w:szCs w:val="22"/>
          <w:lang w:val="fr-FR"/>
        </w:rPr>
        <w:lastRenderedPageBreak/>
        <w:t>სახელმწიფო ბიუჯეტის ხარჯები ეკონომიკური კლასიფიკაციის მიხედვით</w:t>
      </w:r>
    </w:p>
    <w:p w:rsidR="00DA6AF2" w:rsidRDefault="00DA6AF2" w:rsidP="00DA6AF2">
      <w:pPr>
        <w:rPr>
          <w:lang w:val="fr-FR"/>
        </w:rPr>
      </w:pPr>
    </w:p>
    <w:p w:rsidR="00DA6AF2" w:rsidRPr="00B81634" w:rsidRDefault="00DA6AF2" w:rsidP="00DA6AF2">
      <w:pPr>
        <w:spacing w:after="0" w:line="240" w:lineRule="auto"/>
        <w:jc w:val="right"/>
        <w:rPr>
          <w:rFonts w:ascii="Sylfaen" w:hAnsi="Sylfaen" w:cs="Sylfaen"/>
          <w:b/>
          <w:noProof/>
          <w:color w:val="000000"/>
          <w:sz w:val="16"/>
          <w:szCs w:val="16"/>
          <w:lang w:val="ka-GE"/>
        </w:rPr>
      </w:pPr>
      <w:r w:rsidRPr="00B81634">
        <w:rPr>
          <w:rFonts w:ascii="Sylfaen" w:hAnsi="Sylfaen" w:cs="Sylfaen"/>
          <w:b/>
          <w:noProof/>
          <w:color w:val="000000"/>
          <w:sz w:val="16"/>
          <w:szCs w:val="16"/>
          <w:lang w:val="ka-GE"/>
        </w:rPr>
        <w:t>2022 წლის ხარჯების სტრუქტურა</w:t>
      </w:r>
    </w:p>
    <w:p w:rsidR="00DA6AF2" w:rsidRPr="00B81634" w:rsidRDefault="00DA6AF2" w:rsidP="00DA6AF2">
      <w:pPr>
        <w:tabs>
          <w:tab w:val="left" w:pos="0"/>
        </w:tabs>
        <w:spacing w:after="0" w:line="240" w:lineRule="auto"/>
        <w:ind w:right="173" w:firstLine="720"/>
        <w:jc w:val="right"/>
        <w:rPr>
          <w:rFonts w:ascii="Sylfaen" w:hAnsi="Sylfaen"/>
          <w:i/>
          <w:noProof/>
          <w:color w:val="000000"/>
          <w:sz w:val="16"/>
          <w:szCs w:val="16"/>
          <w:lang w:val="ka-GE"/>
        </w:rPr>
      </w:pPr>
      <w:r w:rsidRPr="00B81634">
        <w:rPr>
          <w:rFonts w:ascii="Sylfaen" w:hAnsi="Sylfaen"/>
          <w:i/>
          <w:noProof/>
          <w:color w:val="000000"/>
          <w:sz w:val="16"/>
          <w:szCs w:val="16"/>
          <w:lang w:val="ka-GE"/>
        </w:rPr>
        <w:t>(საკასო შესრულება)</w:t>
      </w:r>
    </w:p>
    <w:p w:rsidR="00DA6AF2" w:rsidRPr="00B81634" w:rsidRDefault="00DA6AF2" w:rsidP="00DA6AF2">
      <w:pPr>
        <w:tabs>
          <w:tab w:val="left" w:pos="0"/>
        </w:tabs>
        <w:spacing w:after="0" w:line="240" w:lineRule="auto"/>
        <w:ind w:right="173" w:firstLine="720"/>
        <w:jc w:val="right"/>
        <w:rPr>
          <w:rFonts w:ascii="Sylfaen" w:hAnsi="Sylfaen"/>
          <w:i/>
          <w:noProof/>
          <w:color w:val="000000"/>
          <w:sz w:val="16"/>
          <w:szCs w:val="16"/>
          <w:lang w:val="ka-GE"/>
        </w:rPr>
      </w:pPr>
    </w:p>
    <w:p w:rsidR="00DA6AF2" w:rsidRPr="00C6091F" w:rsidRDefault="00DA6AF2" w:rsidP="00DA6AF2">
      <w:pPr>
        <w:tabs>
          <w:tab w:val="left" w:pos="0"/>
        </w:tabs>
        <w:spacing w:after="0" w:line="240" w:lineRule="auto"/>
        <w:ind w:right="173"/>
        <w:rPr>
          <w:rFonts w:ascii="Sylfaen" w:hAnsi="Sylfaen"/>
          <w:i/>
          <w:noProof/>
          <w:color w:val="000000"/>
          <w:sz w:val="16"/>
          <w:szCs w:val="16"/>
          <w:highlight w:val="yellow"/>
          <w:lang w:val="ka-GE"/>
        </w:rPr>
      </w:pPr>
      <w:r>
        <w:rPr>
          <w:noProof/>
        </w:rPr>
        <w:drawing>
          <wp:inline distT="0" distB="0" distL="0" distR="0" wp14:anchorId="6966050B" wp14:editId="125E59D6">
            <wp:extent cx="6048375" cy="1762125"/>
            <wp:effectExtent l="0" t="0" r="0" b="0"/>
            <wp:docPr id="12" name="Chart 12">
              <a:extLst xmlns:a="http://schemas.openxmlformats.org/drawingml/2006/main">
                <a:ext uri="{FF2B5EF4-FFF2-40B4-BE49-F238E27FC236}">
                  <a16:creationId xmlns:a16="http://schemas.microsoft.com/office/drawing/2014/main" id="{00000000-0008-0000-0100-000028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A6AF2" w:rsidRDefault="00DA6AF2" w:rsidP="00DA6AF2">
      <w:pPr>
        <w:rPr>
          <w:lang w:val="fr-FR"/>
        </w:rPr>
      </w:pPr>
    </w:p>
    <w:p w:rsidR="00E607D7" w:rsidRPr="0000283D" w:rsidRDefault="00E607D7" w:rsidP="00DA6AF2">
      <w:pPr>
        <w:spacing w:after="0" w:line="240" w:lineRule="auto"/>
        <w:jc w:val="both"/>
        <w:rPr>
          <w:rFonts w:ascii="Sylfaen" w:hAnsi="Sylfaen" w:cs="Sylfaen"/>
          <w:noProof/>
          <w:color w:val="000000"/>
        </w:rPr>
      </w:pPr>
      <w:r w:rsidRPr="0000283D">
        <w:rPr>
          <w:rFonts w:ascii="Sylfaen" w:hAnsi="Sylfaen" w:cs="Sylfaen"/>
          <w:b/>
          <w:bCs/>
          <w:noProof/>
          <w:color w:val="000000"/>
          <w:lang w:val="ka-GE"/>
        </w:rPr>
        <w:t>„შრომის ანაზღაურების”</w:t>
      </w:r>
      <w:r w:rsidRPr="0000283D">
        <w:rPr>
          <w:rFonts w:ascii="Sylfaen" w:hAnsi="Sylfaen" w:cs="Sylfaen"/>
          <w:noProof/>
          <w:color w:val="000000"/>
          <w:lang w:val="ka-GE"/>
        </w:rPr>
        <w:t xml:space="preserve"> მუხლით დაზუსტებული გეგმა განისაზღვრა 1 </w:t>
      </w:r>
      <w:r w:rsidRPr="0000283D">
        <w:rPr>
          <w:rFonts w:ascii="Sylfaen" w:hAnsi="Sylfaen" w:cs="Sylfaen"/>
          <w:noProof/>
          <w:color w:val="000000"/>
          <w:lang w:val="ru-RU"/>
        </w:rPr>
        <w:t>789 436</w:t>
      </w:r>
      <w:r w:rsidRPr="0000283D">
        <w:rPr>
          <w:rFonts w:ascii="Sylfaen" w:hAnsi="Sylfaen" w:cs="Sylfaen"/>
          <w:noProof/>
          <w:color w:val="000000"/>
        </w:rPr>
        <w:t>.5</w:t>
      </w:r>
      <w:r w:rsidRPr="0000283D">
        <w:rPr>
          <w:rFonts w:ascii="Sylfaen" w:hAnsi="Sylfaen" w:cs="Sylfaen"/>
          <w:noProof/>
          <w:color w:val="000000"/>
          <w:lang w:val="ka-GE"/>
        </w:rPr>
        <w:t xml:space="preserve"> ათასი ლარის ოდენობით, ხოლო საკასო შესრულებამ შეადგინა </w:t>
      </w:r>
      <w:r w:rsidRPr="0000283D">
        <w:rPr>
          <w:rFonts w:ascii="Sylfaen" w:hAnsi="Sylfaen" w:cs="Sylfaen"/>
          <w:noProof/>
          <w:color w:val="000000"/>
        </w:rPr>
        <w:t>1 792 065.0</w:t>
      </w:r>
      <w:r w:rsidRPr="0000283D">
        <w:rPr>
          <w:rFonts w:ascii="Sylfaen" w:hAnsi="Sylfaen" w:cs="Sylfaen"/>
          <w:noProof/>
          <w:color w:val="000000"/>
          <w:lang w:val="ka-GE"/>
        </w:rPr>
        <w:t xml:space="preserve"> ათასი ლარი, რაც გეგმიური მაჩვენებლის </w:t>
      </w:r>
      <w:r w:rsidRPr="0000283D">
        <w:rPr>
          <w:rFonts w:ascii="Sylfaen" w:hAnsi="Sylfaen" w:cs="Sylfaen"/>
          <w:noProof/>
          <w:color w:val="000000"/>
        </w:rPr>
        <w:t>100.1</w:t>
      </w:r>
      <w:r w:rsidRPr="0000283D">
        <w:rPr>
          <w:rFonts w:ascii="Sylfaen" w:hAnsi="Sylfaen" w:cs="Sylfaen"/>
          <w:noProof/>
          <w:color w:val="000000"/>
          <w:lang w:val="ka-GE"/>
        </w:rPr>
        <w:t xml:space="preserve">%-ს შეადგენს. „შრომის ანაზღაურების” მუხლის საკასო შესრულება „ხარჯების“ საკასო შესრულების </w:t>
      </w:r>
      <w:r w:rsidRPr="0000283D">
        <w:rPr>
          <w:rFonts w:ascii="Sylfaen" w:hAnsi="Sylfaen" w:cs="Sylfaen"/>
          <w:noProof/>
          <w:color w:val="000000"/>
        </w:rPr>
        <w:t>11.7</w:t>
      </w:r>
      <w:r w:rsidRPr="0000283D">
        <w:rPr>
          <w:rFonts w:ascii="Sylfaen" w:hAnsi="Sylfaen" w:cs="Sylfaen"/>
          <w:noProof/>
          <w:color w:val="000000"/>
          <w:lang w:val="ka-GE"/>
        </w:rPr>
        <w:t>%-ია, ხოლო სახელმწიფო ბიუჯეტიდან გაწეული მთლიანი გადასახდელების 8.</w:t>
      </w:r>
      <w:r w:rsidRPr="0000283D">
        <w:rPr>
          <w:rFonts w:ascii="Sylfaen" w:hAnsi="Sylfaen" w:cs="Sylfaen"/>
          <w:noProof/>
          <w:color w:val="000000"/>
        </w:rPr>
        <w:t>9</w:t>
      </w:r>
      <w:r w:rsidRPr="0000283D">
        <w:rPr>
          <w:rFonts w:ascii="Sylfaen" w:hAnsi="Sylfaen" w:cs="Sylfaen"/>
          <w:noProof/>
          <w:color w:val="000000"/>
          <w:lang w:val="ka-GE"/>
        </w:rPr>
        <w:t xml:space="preserve">%-ს შეადგენს. </w:t>
      </w:r>
    </w:p>
    <w:p w:rsidR="00E607D7" w:rsidRPr="00933943" w:rsidRDefault="00E607D7" w:rsidP="00DA6AF2">
      <w:pPr>
        <w:pStyle w:val="BodyText"/>
        <w:tabs>
          <w:tab w:val="left" w:pos="0"/>
        </w:tabs>
        <w:ind w:firstLine="720"/>
        <w:jc w:val="both"/>
        <w:rPr>
          <w:rFonts w:ascii="Sylfaen" w:hAnsi="Sylfaen" w:cs="Sylfaen"/>
          <w:noProof/>
          <w:color w:val="000000"/>
          <w:sz w:val="22"/>
          <w:szCs w:val="22"/>
          <w:highlight w:val="yellow"/>
        </w:rPr>
      </w:pPr>
    </w:p>
    <w:p w:rsidR="007F52C1" w:rsidRDefault="00E607D7" w:rsidP="00DA6AF2">
      <w:pPr>
        <w:spacing w:line="240" w:lineRule="auto"/>
        <w:jc w:val="both"/>
        <w:rPr>
          <w:rFonts w:ascii="Sylfaen" w:hAnsi="Sylfaen" w:cs="Sylfaen"/>
          <w:noProof/>
          <w:color w:val="000000"/>
          <w:lang w:val="ka-GE"/>
        </w:rPr>
      </w:pPr>
      <w:r w:rsidRPr="0000283D">
        <w:rPr>
          <w:rFonts w:ascii="Sylfaen" w:hAnsi="Sylfaen" w:cs="Sylfaen"/>
          <w:noProof/>
          <w:color w:val="000000"/>
          <w:lang w:val="ka-GE"/>
        </w:rPr>
        <w:t xml:space="preserve"> </w:t>
      </w:r>
      <w:r w:rsidRPr="0000283D">
        <w:rPr>
          <w:rFonts w:ascii="Sylfaen" w:hAnsi="Sylfaen" w:cs="Sylfaen"/>
          <w:b/>
          <w:bCs/>
          <w:noProof/>
          <w:color w:val="000000"/>
          <w:lang w:val="ka-GE"/>
        </w:rPr>
        <w:t>„საქონელი და მომსახურების”</w:t>
      </w:r>
      <w:r w:rsidRPr="0000283D">
        <w:rPr>
          <w:rFonts w:ascii="Sylfaen" w:hAnsi="Sylfaen" w:cs="Sylfaen"/>
          <w:noProof/>
          <w:color w:val="000000"/>
          <w:lang w:val="ka-GE"/>
        </w:rPr>
        <w:t xml:space="preserve"> მუხლით დაზუსტებული გეგმა განსაზღვრულ იქნა </w:t>
      </w:r>
      <w:r w:rsidRPr="0000283D">
        <w:rPr>
          <w:rFonts w:ascii="Sylfaen" w:hAnsi="Sylfaen" w:cs="Sylfaen"/>
          <w:noProof/>
          <w:color w:val="000000"/>
        </w:rPr>
        <w:t>1 855 904.9</w:t>
      </w:r>
      <w:r w:rsidRPr="0000283D">
        <w:rPr>
          <w:rFonts w:ascii="Sylfaen" w:hAnsi="Sylfaen" w:cs="Sylfaen"/>
          <w:noProof/>
          <w:color w:val="000000"/>
          <w:lang w:val="ka-GE"/>
        </w:rPr>
        <w:t xml:space="preserve"> ათასი ლარის ოდენობით, ხოლო საკასო შესრულებამ შეადგინა </w:t>
      </w:r>
      <w:r w:rsidRPr="0000283D">
        <w:rPr>
          <w:rFonts w:ascii="Sylfaen" w:hAnsi="Sylfaen" w:cs="Sylfaen"/>
          <w:noProof/>
          <w:color w:val="000000"/>
        </w:rPr>
        <w:t>1 870 858.6</w:t>
      </w:r>
      <w:r w:rsidRPr="0000283D">
        <w:rPr>
          <w:rFonts w:ascii="Sylfaen" w:hAnsi="Sylfaen" w:cs="Sylfaen"/>
          <w:noProof/>
          <w:color w:val="000000"/>
          <w:lang w:val="ka-GE"/>
        </w:rPr>
        <w:t xml:space="preserve"> ათასი ლარი, რაც გეგმის </w:t>
      </w:r>
      <w:r w:rsidRPr="0000283D">
        <w:rPr>
          <w:rFonts w:ascii="Sylfaen" w:hAnsi="Sylfaen" w:cs="Sylfaen"/>
          <w:noProof/>
          <w:color w:val="000000"/>
        </w:rPr>
        <w:t>100.8</w:t>
      </w:r>
      <w:r w:rsidRPr="0000283D">
        <w:rPr>
          <w:rFonts w:ascii="Sylfaen" w:hAnsi="Sylfaen" w:cs="Sylfaen"/>
          <w:noProof/>
          <w:color w:val="000000"/>
          <w:lang w:val="ka-GE"/>
        </w:rPr>
        <w:t>%-ს შეადგენს. „საქონელი და მომსახურების” მუხლის საკასო შესრულება „ხარჯების“ საკასო შესრულების 12.</w:t>
      </w:r>
      <w:r w:rsidRPr="0000283D">
        <w:rPr>
          <w:rFonts w:ascii="Sylfaen" w:hAnsi="Sylfaen" w:cs="Sylfaen"/>
          <w:noProof/>
          <w:color w:val="000000"/>
        </w:rPr>
        <w:t>2</w:t>
      </w:r>
      <w:r w:rsidRPr="0000283D">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Pr="0000283D">
        <w:rPr>
          <w:rFonts w:ascii="Sylfaen" w:hAnsi="Sylfaen" w:cs="Sylfaen"/>
          <w:noProof/>
          <w:color w:val="000000"/>
        </w:rPr>
        <w:t>9.3</w:t>
      </w:r>
      <w:r w:rsidRPr="0000283D">
        <w:rPr>
          <w:rFonts w:ascii="Sylfaen" w:hAnsi="Sylfaen" w:cs="Sylfaen"/>
          <w:noProof/>
          <w:color w:val="000000"/>
          <w:lang w:val="ka-GE"/>
        </w:rPr>
        <w:t>%-ს შეადგენს.</w:t>
      </w:r>
    </w:p>
    <w:p w:rsidR="00E607D7" w:rsidRPr="00F60117" w:rsidRDefault="00E607D7" w:rsidP="00DA6AF2">
      <w:pPr>
        <w:spacing w:after="0" w:line="240" w:lineRule="auto"/>
        <w:jc w:val="both"/>
        <w:rPr>
          <w:rFonts w:eastAsia="Times New Roman" w:cs="Calibri"/>
          <w:b/>
          <w:bCs/>
        </w:rPr>
      </w:pPr>
      <w:r w:rsidRPr="00F60117">
        <w:rPr>
          <w:rFonts w:ascii="Sylfaen" w:hAnsi="Sylfaen"/>
          <w:b/>
          <w:noProof/>
          <w:lang w:val="ka-GE"/>
        </w:rPr>
        <w:t>„</w:t>
      </w:r>
      <w:r w:rsidRPr="00F60117">
        <w:rPr>
          <w:rFonts w:ascii="Sylfaen" w:hAnsi="Sylfaen" w:cs="Sylfaen"/>
          <w:b/>
          <w:noProof/>
          <w:lang w:val="ka-GE"/>
        </w:rPr>
        <w:t>პროცენტის</w:t>
      </w:r>
      <w:r w:rsidRPr="00F60117">
        <w:rPr>
          <w:rFonts w:ascii="Sylfaen" w:hAnsi="Sylfaen"/>
          <w:b/>
          <w:noProof/>
          <w:lang w:val="ka-GE"/>
        </w:rPr>
        <w:t>”</w:t>
      </w:r>
      <w:r w:rsidRPr="00F60117">
        <w:rPr>
          <w:rFonts w:ascii="Sylfaen" w:hAnsi="Sylfaen"/>
          <w:noProof/>
          <w:lang w:val="ka-GE"/>
        </w:rPr>
        <w:t xml:space="preserve"> </w:t>
      </w:r>
      <w:r w:rsidRPr="00F60117">
        <w:rPr>
          <w:rFonts w:ascii="Sylfaen" w:eastAsia="Times New Roman" w:hAnsi="Sylfaen" w:cs="Sylfaen"/>
          <w:noProof/>
          <w:color w:val="000000"/>
          <w:lang w:val="ka-GE"/>
        </w:rPr>
        <w:t>მუხლით დაზუსტებული გეგმა განსაზღვრულ იქნა</w:t>
      </w:r>
      <w:r w:rsidRPr="00F60117">
        <w:rPr>
          <w:rFonts w:ascii="Sylfaen" w:eastAsia="Times New Roman" w:hAnsi="Sylfaen" w:cs="Sylfaen"/>
          <w:noProof/>
          <w:color w:val="000000"/>
        </w:rPr>
        <w:t xml:space="preserve"> 763 197.0</w:t>
      </w:r>
      <w:r w:rsidRPr="00F60117">
        <w:rPr>
          <w:rFonts w:ascii="Sylfaen" w:eastAsia="Times New Roman" w:hAnsi="Sylfaen" w:cs="Sylfaen"/>
          <w:noProof/>
          <w:color w:val="000000"/>
          <w:lang w:val="ka-GE"/>
        </w:rPr>
        <w:t xml:space="preserve"> ათასი ლარის ოდენობით, ხოლო საკასო შესრულებამ შეადგინა </w:t>
      </w:r>
      <w:r w:rsidRPr="00F60117">
        <w:rPr>
          <w:rFonts w:ascii="Sylfaen" w:eastAsia="Times New Roman" w:hAnsi="Sylfaen" w:cs="Sylfaen"/>
          <w:noProof/>
          <w:color w:val="000000"/>
        </w:rPr>
        <w:t>746 805.3</w:t>
      </w:r>
      <w:r w:rsidRPr="00F60117">
        <w:rPr>
          <w:rFonts w:ascii="Sylfaen" w:eastAsia="Times New Roman" w:hAnsi="Sylfaen" w:cs="Sylfaen"/>
          <w:noProof/>
          <w:color w:val="000000"/>
          <w:lang w:val="ka-GE"/>
        </w:rPr>
        <w:t xml:space="preserve"> ათასი ლარი, რაც გეგმის </w:t>
      </w:r>
      <w:r w:rsidRPr="00F60117">
        <w:rPr>
          <w:rFonts w:ascii="Sylfaen" w:eastAsia="Times New Roman" w:hAnsi="Sylfaen" w:cs="Sylfaen"/>
          <w:noProof/>
          <w:color w:val="000000"/>
        </w:rPr>
        <w:t>97.9</w:t>
      </w:r>
      <w:r w:rsidRPr="00F60117">
        <w:rPr>
          <w:rFonts w:ascii="Sylfaen" w:eastAsia="Times New Roman" w:hAnsi="Sylfaen" w:cs="Sylfaen"/>
          <w:noProof/>
          <w:color w:val="000000"/>
          <w:lang w:val="ka-GE"/>
        </w:rPr>
        <w:t xml:space="preserve">%-ს, ხოლო სახელმწიფო ბიუჯეტიდან გაწეული გადასახდელების </w:t>
      </w:r>
      <w:r w:rsidRPr="00F60117">
        <w:rPr>
          <w:rFonts w:ascii="Sylfaen" w:eastAsia="Times New Roman" w:hAnsi="Sylfaen" w:cs="Sylfaen"/>
          <w:noProof/>
          <w:color w:val="000000"/>
        </w:rPr>
        <w:t>3.7</w:t>
      </w:r>
      <w:r w:rsidRPr="00F60117">
        <w:rPr>
          <w:rFonts w:ascii="Sylfaen" w:eastAsia="Times New Roman" w:hAnsi="Sylfaen" w:cs="Sylfaen"/>
          <w:noProof/>
          <w:color w:val="000000"/>
          <w:lang w:val="ka-GE"/>
        </w:rPr>
        <w:t xml:space="preserve">%-ს შეადგენს. პროცენტის მუხლიდან საგარეო სახელმწიფო ვალდებულებების მომსახურებაზე მიმართული იქნა </w:t>
      </w:r>
      <w:r w:rsidRPr="00F60117">
        <w:rPr>
          <w:rFonts w:ascii="Sylfaen" w:eastAsia="Times New Roman" w:hAnsi="Sylfaen" w:cs="Sylfaen"/>
          <w:noProof/>
          <w:color w:val="000000"/>
        </w:rPr>
        <w:t xml:space="preserve">236 361.3 </w:t>
      </w:r>
      <w:r w:rsidRPr="00F60117">
        <w:rPr>
          <w:rFonts w:ascii="Sylfaen" w:eastAsia="Times New Roman" w:hAnsi="Sylfaen" w:cs="Sylfaen"/>
          <w:noProof/>
          <w:color w:val="000000"/>
          <w:lang w:val="ka-GE"/>
        </w:rPr>
        <w:t xml:space="preserve">ათასი ლარი, ხოლო საშინაო სახელმწიფო ვალდებულებების მომსახურებაზე - </w:t>
      </w:r>
      <w:r w:rsidRPr="00F60117">
        <w:rPr>
          <w:rFonts w:ascii="Sylfaen" w:eastAsia="Times New Roman" w:hAnsi="Sylfaen" w:cs="Sylfaen"/>
          <w:noProof/>
          <w:color w:val="000000"/>
        </w:rPr>
        <w:t xml:space="preserve">510 396.9 </w:t>
      </w:r>
      <w:r w:rsidRPr="00F60117">
        <w:rPr>
          <w:rFonts w:ascii="Sylfaen" w:eastAsia="Times New Roman" w:hAnsi="Sylfaen" w:cs="Sylfaen"/>
          <w:noProof/>
          <w:color w:val="000000"/>
          <w:lang w:val="ka-GE"/>
        </w:rPr>
        <w:t>ათასი ლარი.</w:t>
      </w:r>
      <w:r w:rsidRPr="00F60117">
        <w:rPr>
          <w:rFonts w:ascii="Sylfaen" w:hAnsi="Sylfaen"/>
          <w:noProof/>
          <w:lang w:val="ka-GE"/>
        </w:rPr>
        <w:t xml:space="preserve"> </w:t>
      </w:r>
    </w:p>
    <w:p w:rsidR="00E607D7" w:rsidRPr="00933943" w:rsidRDefault="00E607D7" w:rsidP="00DA6AF2">
      <w:pPr>
        <w:spacing w:after="0" w:line="240" w:lineRule="auto"/>
        <w:ind w:firstLine="720"/>
        <w:jc w:val="both"/>
        <w:rPr>
          <w:rFonts w:ascii="Sylfaen" w:hAnsi="Sylfaen"/>
          <w:b/>
          <w:noProof/>
          <w:color w:val="000000"/>
          <w:highlight w:val="yellow"/>
          <w:lang w:val="ka-GE"/>
        </w:rPr>
      </w:pPr>
    </w:p>
    <w:p w:rsidR="00E607D7" w:rsidRDefault="00E607D7" w:rsidP="00DA6AF2">
      <w:pPr>
        <w:spacing w:line="240" w:lineRule="auto"/>
        <w:jc w:val="both"/>
        <w:rPr>
          <w:rFonts w:ascii="Sylfaen" w:eastAsia="Times New Roman" w:hAnsi="Sylfaen" w:cs="Sylfaen"/>
          <w:noProof/>
          <w:color w:val="000000"/>
          <w:lang w:val="ka-GE"/>
        </w:rPr>
      </w:pPr>
      <w:r w:rsidRPr="006F2F61">
        <w:rPr>
          <w:rFonts w:ascii="Sylfaen" w:hAnsi="Sylfaen"/>
          <w:b/>
          <w:noProof/>
          <w:color w:val="000000"/>
          <w:lang w:val="ka-GE"/>
        </w:rPr>
        <w:t>„</w:t>
      </w:r>
      <w:r w:rsidRPr="006F2F61">
        <w:rPr>
          <w:rFonts w:ascii="Sylfaen" w:hAnsi="Sylfaen" w:cs="Sylfaen"/>
          <w:b/>
          <w:noProof/>
          <w:color w:val="000000"/>
          <w:lang w:val="ka-GE"/>
        </w:rPr>
        <w:t>სუბსიდიების</w:t>
      </w:r>
      <w:r w:rsidRPr="006F2F61">
        <w:rPr>
          <w:rFonts w:ascii="Sylfaen" w:hAnsi="Sylfaen"/>
          <w:b/>
          <w:noProof/>
          <w:color w:val="000000"/>
          <w:lang w:val="ka-GE"/>
        </w:rPr>
        <w:t>”</w:t>
      </w:r>
      <w:r w:rsidRPr="006F2F61">
        <w:rPr>
          <w:rFonts w:ascii="Sylfaen" w:hAnsi="Sylfaen"/>
          <w:noProof/>
          <w:color w:val="000000"/>
          <w:lang w:val="ka-GE"/>
        </w:rPr>
        <w:t xml:space="preserve"> </w:t>
      </w:r>
      <w:r w:rsidRPr="006F2F61">
        <w:rPr>
          <w:rFonts w:ascii="Sylfaen" w:eastAsia="Times New Roman" w:hAnsi="Sylfaen" w:cs="Sylfaen"/>
          <w:noProof/>
          <w:color w:val="000000"/>
          <w:lang w:val="ka-GE"/>
        </w:rPr>
        <w:t xml:space="preserve">მუხლით დაზუსტებული გეგმა </w:t>
      </w:r>
      <w:r w:rsidRPr="006F2F61">
        <w:rPr>
          <w:rFonts w:ascii="Sylfaen" w:eastAsia="Times New Roman" w:hAnsi="Sylfaen" w:cs="Sylfaen"/>
          <w:noProof/>
          <w:color w:val="000000"/>
        </w:rPr>
        <w:t>1 001 007.8</w:t>
      </w:r>
      <w:r w:rsidRPr="006F2F61">
        <w:rPr>
          <w:rFonts w:ascii="Sylfaen" w:eastAsia="Times New Roman" w:hAnsi="Sylfaen" w:cs="Sylfaen"/>
          <w:noProof/>
          <w:color w:val="000000"/>
          <w:lang w:val="ka-GE"/>
        </w:rPr>
        <w:t xml:space="preserve"> ათასი ლარით, ხოლო საკასო შესრულებამ შეადგინა </w:t>
      </w:r>
      <w:r w:rsidRPr="006F2F61">
        <w:rPr>
          <w:rFonts w:ascii="Sylfaen" w:eastAsia="Times New Roman" w:hAnsi="Sylfaen" w:cs="Sylfaen"/>
          <w:noProof/>
          <w:color w:val="000000"/>
        </w:rPr>
        <w:t>1 004 617.9</w:t>
      </w:r>
      <w:r w:rsidRPr="006F2F61">
        <w:rPr>
          <w:rFonts w:ascii="Sylfaen" w:eastAsia="Times New Roman" w:hAnsi="Sylfaen" w:cs="Sylfaen"/>
          <w:noProof/>
          <w:color w:val="000000"/>
          <w:lang w:val="ka-GE"/>
        </w:rPr>
        <w:t xml:space="preserve"> ათასი ლარი, რაც გეგმის </w:t>
      </w:r>
      <w:r w:rsidRPr="006F2F61">
        <w:rPr>
          <w:rFonts w:ascii="Sylfaen" w:eastAsia="Times New Roman" w:hAnsi="Sylfaen" w:cs="Sylfaen"/>
          <w:noProof/>
          <w:color w:val="000000"/>
        </w:rPr>
        <w:t>100.4</w:t>
      </w:r>
      <w:r w:rsidRPr="006F2F61">
        <w:rPr>
          <w:rFonts w:ascii="Sylfaen" w:eastAsia="Times New Roman" w:hAnsi="Sylfaen" w:cs="Sylfaen"/>
          <w:noProof/>
          <w:color w:val="000000"/>
          <w:lang w:val="ka-GE"/>
        </w:rPr>
        <w:t xml:space="preserve">%-ს, ხოლო სახელმწიფო ბიუჯეტიდან გაწეული გადასახდელების </w:t>
      </w:r>
      <w:r w:rsidRPr="006F2F61">
        <w:rPr>
          <w:rFonts w:ascii="Sylfaen" w:eastAsia="Times New Roman" w:hAnsi="Sylfaen" w:cs="Sylfaen"/>
          <w:noProof/>
          <w:color w:val="000000"/>
        </w:rPr>
        <w:t>5.0</w:t>
      </w:r>
      <w:r w:rsidRPr="006F2F61">
        <w:rPr>
          <w:rFonts w:ascii="Sylfaen" w:eastAsia="Times New Roman" w:hAnsi="Sylfaen" w:cs="Sylfaen"/>
          <w:noProof/>
          <w:color w:val="000000"/>
          <w:lang w:val="ka-GE"/>
        </w:rPr>
        <w:t>%-ს შეადგენს.</w:t>
      </w:r>
    </w:p>
    <w:p w:rsidR="00E607D7" w:rsidRPr="008A7E35" w:rsidRDefault="00E607D7" w:rsidP="00DA6AF2">
      <w:pPr>
        <w:spacing w:after="0" w:line="240" w:lineRule="auto"/>
        <w:jc w:val="both"/>
        <w:rPr>
          <w:rFonts w:ascii="Sylfaen" w:hAnsi="Sylfaen"/>
          <w:b/>
          <w:noProof/>
          <w:color w:val="000000"/>
          <w:lang w:val="ka-GE"/>
        </w:rPr>
      </w:pPr>
      <w:r w:rsidRPr="008A7E35">
        <w:rPr>
          <w:rFonts w:ascii="Sylfaen" w:hAnsi="Sylfaen"/>
          <w:b/>
          <w:noProof/>
          <w:color w:val="000000"/>
          <w:lang w:val="ka-GE"/>
        </w:rPr>
        <w:t xml:space="preserve">„გრანტების” </w:t>
      </w:r>
      <w:r w:rsidRPr="008A7E35">
        <w:rPr>
          <w:rFonts w:ascii="Sylfaen" w:hAnsi="Sylfaen"/>
          <w:bCs/>
          <w:noProof/>
          <w:color w:val="000000"/>
          <w:lang w:val="ka-GE"/>
        </w:rPr>
        <w:t>მუხლით დაზუსტებული გეგმა განსაზღვრულ იქნა 1 311 443.8 ათასი ლარის ოდენობით, ხოლო საკასო შესრულებამ შეადგინა 1 260 618.0 ათასი ლარი, რაც გეგმის 96.1%-ს, ხოლო სახელმწიფო ბიუჯეტიდან გაწეული გადასახდელების 6.3%-ს შეადგენს.</w:t>
      </w:r>
    </w:p>
    <w:p w:rsidR="00E607D7" w:rsidRPr="008A7E35" w:rsidRDefault="00E607D7" w:rsidP="00DA6AF2">
      <w:pPr>
        <w:spacing w:after="0" w:line="240" w:lineRule="auto"/>
        <w:jc w:val="both"/>
        <w:rPr>
          <w:rFonts w:ascii="Sylfaen" w:hAnsi="Sylfaen" w:cs="Sylfaen"/>
          <w:b/>
          <w:noProof/>
          <w:color w:val="000000"/>
        </w:rPr>
      </w:pPr>
      <w:r w:rsidRPr="008A7E35">
        <w:rPr>
          <w:rFonts w:ascii="Sylfaen" w:hAnsi="Sylfaen" w:cs="Sylfaen"/>
          <w:b/>
          <w:noProof/>
          <w:color w:val="000000"/>
        </w:rPr>
        <w:tab/>
      </w:r>
    </w:p>
    <w:p w:rsidR="00E607D7" w:rsidRDefault="00E607D7" w:rsidP="00DA6AF2">
      <w:pPr>
        <w:spacing w:line="240" w:lineRule="auto"/>
        <w:jc w:val="both"/>
        <w:rPr>
          <w:rFonts w:ascii="Sylfaen" w:hAnsi="Sylfaen" w:cs="Sylfaen"/>
          <w:noProof/>
          <w:color w:val="000000"/>
          <w:lang w:val="ka-GE"/>
        </w:rPr>
      </w:pPr>
      <w:r w:rsidRPr="008A7E35">
        <w:rPr>
          <w:rFonts w:ascii="Sylfaen" w:hAnsi="Sylfaen" w:cs="Sylfaen"/>
          <w:b/>
          <w:noProof/>
          <w:color w:val="000000"/>
          <w:lang w:val="ka-GE"/>
        </w:rPr>
        <w:t>„სოციალური უზრუნველყოფის”</w:t>
      </w:r>
      <w:r w:rsidRPr="008A7E35">
        <w:rPr>
          <w:rFonts w:ascii="Sylfaen" w:hAnsi="Sylfaen" w:cs="Sylfaen"/>
          <w:noProof/>
          <w:color w:val="000000"/>
          <w:lang w:val="ka-GE"/>
        </w:rPr>
        <w:t xml:space="preserve"> მუხლით საანგარიშო პერიოდში საკასო შესრულებამ შეადგინა 6 </w:t>
      </w:r>
      <w:r w:rsidRPr="00641C2E">
        <w:rPr>
          <w:rFonts w:ascii="Sylfaen" w:hAnsi="Sylfaen" w:cs="Sylfaen"/>
          <w:noProof/>
          <w:color w:val="000000"/>
          <w:lang w:val="ka-GE"/>
        </w:rPr>
        <w:t>052 095.2 ათასი ლარი, რაც დაზუსტებული გეგმიური პარამეტრის (</w:t>
      </w:r>
      <w:r w:rsidRPr="00641C2E">
        <w:rPr>
          <w:rFonts w:ascii="Sylfaen" w:hAnsi="Sylfaen" w:cs="Sylfaen"/>
          <w:noProof/>
          <w:color w:val="000000"/>
        </w:rPr>
        <w:t>6 0</w:t>
      </w:r>
      <w:r w:rsidRPr="00641C2E">
        <w:rPr>
          <w:rFonts w:ascii="Sylfaen" w:hAnsi="Sylfaen" w:cs="Sylfaen"/>
          <w:noProof/>
          <w:color w:val="000000"/>
          <w:lang w:val="ka-GE"/>
        </w:rPr>
        <w:t>5</w:t>
      </w:r>
      <w:r w:rsidRPr="00641C2E">
        <w:rPr>
          <w:rFonts w:ascii="Sylfaen" w:hAnsi="Sylfaen" w:cs="Sylfaen"/>
          <w:noProof/>
          <w:color w:val="000000"/>
        </w:rPr>
        <w:t xml:space="preserve">2 </w:t>
      </w:r>
      <w:r w:rsidRPr="00641C2E">
        <w:rPr>
          <w:rFonts w:ascii="Sylfaen" w:hAnsi="Sylfaen" w:cs="Sylfaen"/>
          <w:noProof/>
          <w:color w:val="000000"/>
          <w:lang w:val="ka-GE"/>
        </w:rPr>
        <w:t>846.4</w:t>
      </w:r>
      <w:r w:rsidRPr="00641C2E">
        <w:rPr>
          <w:rFonts w:ascii="Sylfaen" w:hAnsi="Sylfaen" w:cs="Sylfaen"/>
          <w:noProof/>
          <w:color w:val="000000"/>
        </w:rPr>
        <w:t xml:space="preserve"> </w:t>
      </w:r>
      <w:r w:rsidRPr="00641C2E">
        <w:rPr>
          <w:rFonts w:ascii="Sylfaen" w:hAnsi="Sylfaen" w:cs="Sylfaen"/>
          <w:noProof/>
          <w:color w:val="000000"/>
          <w:lang w:val="ka-GE"/>
        </w:rPr>
        <w:t xml:space="preserve">ათასი ლარი) </w:t>
      </w:r>
      <w:r w:rsidRPr="00641C2E">
        <w:rPr>
          <w:rFonts w:ascii="Sylfaen" w:hAnsi="Sylfaen" w:cs="Sylfaen"/>
          <w:noProof/>
          <w:color w:val="000000"/>
        </w:rPr>
        <w:t>100.0</w:t>
      </w:r>
      <w:r w:rsidRPr="00641C2E">
        <w:rPr>
          <w:rFonts w:ascii="Sylfaen" w:hAnsi="Sylfaen" w:cs="Sylfaen"/>
          <w:noProof/>
          <w:color w:val="000000"/>
          <w:lang w:val="ka-GE"/>
        </w:rPr>
        <w:t xml:space="preserve"> %-ს, ხოლო სახელმწიფო ბიუჯეტიდან გაწეული</w:t>
      </w:r>
      <w:r w:rsidRPr="00641C2E">
        <w:rPr>
          <w:rFonts w:ascii="Sylfaen" w:hAnsi="Sylfaen"/>
          <w:noProof/>
          <w:color w:val="000000"/>
          <w:lang w:val="ka-GE"/>
        </w:rPr>
        <w:t xml:space="preserve"> </w:t>
      </w:r>
      <w:r w:rsidRPr="00641C2E">
        <w:rPr>
          <w:rFonts w:ascii="Sylfaen" w:hAnsi="Sylfaen" w:cs="Sylfaen"/>
          <w:noProof/>
          <w:color w:val="000000"/>
          <w:lang w:val="ka-GE"/>
        </w:rPr>
        <w:t>გადასახდელების</w:t>
      </w:r>
      <w:r w:rsidRPr="00641C2E">
        <w:rPr>
          <w:rFonts w:ascii="Sylfaen" w:hAnsi="Sylfaen"/>
          <w:noProof/>
          <w:color w:val="000000"/>
          <w:lang w:val="ka-GE"/>
        </w:rPr>
        <w:t xml:space="preserve"> </w:t>
      </w:r>
      <w:r w:rsidRPr="00641C2E">
        <w:rPr>
          <w:rFonts w:ascii="Sylfaen" w:hAnsi="Sylfaen" w:cs="Sylfaen"/>
          <w:noProof/>
          <w:color w:val="000000"/>
        </w:rPr>
        <w:t>30.0</w:t>
      </w:r>
      <w:r w:rsidRPr="00641C2E">
        <w:rPr>
          <w:rFonts w:ascii="Sylfaen" w:hAnsi="Sylfaen" w:cs="Sylfaen"/>
          <w:noProof/>
          <w:color w:val="000000"/>
          <w:lang w:val="ka-GE"/>
        </w:rPr>
        <w:t>%-ს შეადგენს.</w:t>
      </w:r>
    </w:p>
    <w:p w:rsidR="00E607D7" w:rsidRDefault="00E607D7" w:rsidP="00DA6AF2">
      <w:pPr>
        <w:spacing w:line="240" w:lineRule="auto"/>
        <w:jc w:val="both"/>
        <w:rPr>
          <w:rFonts w:ascii="Sylfaen" w:hAnsi="Sylfaen" w:cs="Sylfaen"/>
          <w:bCs/>
          <w:noProof/>
          <w:color w:val="000000"/>
          <w:lang w:val="ka-GE"/>
        </w:rPr>
      </w:pPr>
      <w:r w:rsidRPr="00641C2E">
        <w:rPr>
          <w:rFonts w:ascii="Sylfaen" w:hAnsi="Sylfaen" w:cs="Sylfaen"/>
          <w:b/>
          <w:noProof/>
          <w:color w:val="000000"/>
          <w:lang w:val="ka-GE"/>
        </w:rPr>
        <w:t>„სხვა ხარჯების”</w:t>
      </w:r>
      <w:r w:rsidRPr="00641C2E">
        <w:rPr>
          <w:rFonts w:ascii="Sylfaen" w:hAnsi="Sylfaen" w:cs="Sylfaen"/>
          <w:bCs/>
          <w:noProof/>
          <w:color w:val="000000"/>
          <w:lang w:val="ka-GE"/>
        </w:rPr>
        <w:t xml:space="preserve"> მუხლით საანგარიშო პერიოდში დაზუსტებული გეგმა განისაზღვრა 2 629 632.3 ათასი ლარის ოდენობით, ხოლო საკასო ხარჯი გაწეული იქნა 2 623 099.1  ათასი ლარის მოცულობით, რაც </w:t>
      </w:r>
      <w:r w:rsidRPr="00641C2E">
        <w:rPr>
          <w:rFonts w:ascii="Sylfaen" w:hAnsi="Sylfaen" w:cs="Sylfaen"/>
          <w:bCs/>
          <w:noProof/>
          <w:color w:val="000000"/>
          <w:lang w:val="ka-GE"/>
        </w:rPr>
        <w:lastRenderedPageBreak/>
        <w:t>გეგმის 99.8%-ს. „სხვა ხარჯების” მუხლის საკასო შესრულება „ხარჯების“ საკასო შესრულების 17.1%-ია, ხოლო სახელმწიფო ბიუჯეტიდან გაწეული გადასახდელების - 13.0%-ს შეადგენს.</w:t>
      </w:r>
    </w:p>
    <w:p w:rsidR="00DA6AF2" w:rsidRDefault="00DA6AF2" w:rsidP="00DA6AF2">
      <w:pPr>
        <w:pStyle w:val="Normal4"/>
        <w:rPr>
          <w:lang w:val="fr-FR"/>
        </w:rPr>
      </w:pPr>
    </w:p>
    <w:p w:rsidR="006127FB" w:rsidRPr="00DA6AF2" w:rsidRDefault="006127FB" w:rsidP="00DA6AF2">
      <w:pPr>
        <w:pStyle w:val="Heading2"/>
        <w:spacing w:line="240" w:lineRule="auto"/>
        <w:jc w:val="center"/>
        <w:rPr>
          <w:lang w:val="fr-FR"/>
        </w:rPr>
      </w:pPr>
      <w:r w:rsidRPr="00DA6AF2">
        <w:rPr>
          <w:rFonts w:ascii="Sylfaen" w:hAnsi="Sylfaen" w:cs="Sylfaen"/>
          <w:b/>
          <w:sz w:val="22"/>
          <w:szCs w:val="22"/>
          <w:lang w:val="fr-FR"/>
        </w:rPr>
        <w:t>საქართველოს საბიუჯეტო კოდექსის 71-ე და 114</w:t>
      </w:r>
      <w:r w:rsidRPr="00DA6AF2">
        <w:rPr>
          <w:rFonts w:ascii="Sylfaen" w:hAnsi="Sylfaen" w:cs="Sylfaen"/>
          <w:b/>
          <w:sz w:val="22"/>
          <w:szCs w:val="22"/>
          <w:vertAlign w:val="superscript"/>
          <w:lang w:val="fr-FR"/>
        </w:rPr>
        <w:t>5</w:t>
      </w:r>
      <w:r w:rsidRPr="00DA6AF2">
        <w:rPr>
          <w:rFonts w:ascii="Sylfaen" w:hAnsi="Sylfaen" w:cs="Sylfaen"/>
          <w:b/>
          <w:sz w:val="22"/>
          <w:szCs w:val="22"/>
          <w:lang w:val="fr-FR"/>
        </w:rPr>
        <w:t xml:space="preserve"> მუხლების შესაბამისად, 2022 წელს დამატებული ღირებულების გადასახადის განაწილების შედეგად თითოეული მუნიციპალიტეტის მიერ 12 თვის მდგომარეობით მიღებული შემოსავალი</w:t>
      </w:r>
    </w:p>
    <w:p w:rsidR="006127FB" w:rsidRPr="000E3DA5" w:rsidRDefault="006127FB" w:rsidP="006127FB">
      <w:pPr>
        <w:tabs>
          <w:tab w:val="left" w:pos="0"/>
        </w:tabs>
        <w:spacing w:after="0" w:line="240" w:lineRule="auto"/>
        <w:ind w:right="173"/>
        <w:jc w:val="center"/>
        <w:rPr>
          <w:rFonts w:ascii="Sylfaen" w:eastAsia="Times New Roman" w:hAnsi="Sylfaen" w:cs="Sylfaen"/>
          <w:b/>
          <w:bCs/>
          <w:lang w:val="ka-GE"/>
        </w:rPr>
      </w:pPr>
    </w:p>
    <w:p w:rsidR="006127FB" w:rsidRPr="000E3DA5" w:rsidRDefault="006127FB" w:rsidP="006127FB">
      <w:pPr>
        <w:tabs>
          <w:tab w:val="left" w:pos="0"/>
        </w:tabs>
        <w:spacing w:after="0" w:line="240" w:lineRule="auto"/>
        <w:ind w:right="173"/>
        <w:jc w:val="both"/>
        <w:rPr>
          <w:rFonts w:ascii="Sylfaen" w:eastAsia="Times New Roman" w:hAnsi="Sylfaen" w:cs="Sylfaen"/>
          <w:b/>
          <w:bCs/>
          <w:lang w:val="ka-GE"/>
        </w:rPr>
      </w:pPr>
      <w:r w:rsidRPr="000E3DA5">
        <w:rPr>
          <w:rFonts w:ascii="Sylfaen" w:eastAsia="Times New Roman" w:hAnsi="Sylfaen" w:cs="Sylfaen"/>
          <w:bCs/>
          <w:lang w:val="ka-GE"/>
        </w:rPr>
        <w:tab/>
      </w:r>
      <w:r w:rsidRPr="006176DC">
        <w:rPr>
          <w:rFonts w:ascii="Sylfaen" w:eastAsia="Times New Roman" w:hAnsi="Sylfaen" w:cs="Sylfaen"/>
          <w:bCs/>
          <w:lang w:val="ka-GE"/>
        </w:rPr>
        <w:t>საქართველოს საბიუჯეტო კოდექსის 71-ე და 114</w:t>
      </w:r>
      <w:r w:rsidRPr="006176DC">
        <w:rPr>
          <w:rFonts w:ascii="Sylfaen" w:eastAsia="Times New Roman" w:hAnsi="Sylfaen" w:cs="Sylfaen"/>
          <w:bCs/>
          <w:vertAlign w:val="superscript"/>
          <w:lang w:val="ka-GE"/>
        </w:rPr>
        <w:t>5</w:t>
      </w:r>
      <w:r w:rsidRPr="006176DC">
        <w:rPr>
          <w:rFonts w:ascii="Sylfaen" w:eastAsia="Times New Roman" w:hAnsi="Sylfaen" w:cs="Sylfaen"/>
          <w:bCs/>
          <w:lang w:val="ka-GE"/>
        </w:rPr>
        <w:t xml:space="preserve"> მუხლის შესაბამისად, 202</w:t>
      </w:r>
      <w:r w:rsidRPr="006176DC">
        <w:rPr>
          <w:rFonts w:ascii="Sylfaen" w:eastAsia="Times New Roman" w:hAnsi="Sylfaen" w:cs="Sylfaen"/>
          <w:bCs/>
        </w:rPr>
        <w:t>2</w:t>
      </w:r>
      <w:r w:rsidRPr="006176DC">
        <w:rPr>
          <w:rFonts w:ascii="Sylfaen" w:eastAsia="Times New Roman" w:hAnsi="Sylfaen" w:cs="Sylfaen"/>
          <w:bCs/>
          <w:lang w:val="ka-GE"/>
        </w:rPr>
        <w:t xml:space="preserve"> წელს მუნიციპალიტეტებზე გასანაწილებელი დამატებული ღირებულების გადასახადი, „საქართველოს 202</w:t>
      </w:r>
      <w:r w:rsidRPr="006176DC">
        <w:rPr>
          <w:rFonts w:ascii="Sylfaen" w:eastAsia="Times New Roman" w:hAnsi="Sylfaen" w:cs="Sylfaen"/>
          <w:bCs/>
        </w:rPr>
        <w:t>2</w:t>
      </w:r>
      <w:r w:rsidRPr="006176DC">
        <w:rPr>
          <w:rFonts w:ascii="Sylfaen" w:eastAsia="Times New Roman" w:hAnsi="Sylfaen" w:cs="Sylfaen"/>
          <w:bCs/>
          <w:lang w:val="ka-GE"/>
        </w:rPr>
        <w:t xml:space="preserve"> წლის სახელმწიფო ბიუჯეტის შესახებ“ საქართველოს კანონის შესაბამისად განისაზღვრა</w:t>
      </w:r>
      <w:r w:rsidRPr="006176DC">
        <w:rPr>
          <w:rFonts w:ascii="Sylfaen" w:eastAsia="Times New Roman" w:hAnsi="Sylfaen" w:cs="Sylfaen"/>
          <w:bCs/>
        </w:rPr>
        <w:t xml:space="preserve">        </w:t>
      </w:r>
      <w:r w:rsidRPr="006176DC">
        <w:rPr>
          <w:rFonts w:ascii="Sylfaen" w:eastAsia="Times New Roman" w:hAnsi="Sylfaen" w:cs="Sylfaen"/>
          <w:bCs/>
          <w:lang w:val="ka-GE"/>
        </w:rPr>
        <w:t xml:space="preserve"> 1</w:t>
      </w:r>
      <w:r w:rsidRPr="006176DC">
        <w:rPr>
          <w:rFonts w:ascii="Sylfaen" w:eastAsia="Times New Roman" w:hAnsi="Sylfaen" w:cs="Sylfaen"/>
          <w:bCs/>
        </w:rPr>
        <w:t> 266 40</w:t>
      </w:r>
      <w:r w:rsidRPr="006176DC">
        <w:rPr>
          <w:rFonts w:ascii="Sylfaen" w:eastAsia="Times New Roman" w:hAnsi="Sylfaen" w:cs="Sylfaen"/>
          <w:bCs/>
          <w:lang w:val="ka-GE"/>
        </w:rPr>
        <w:t>0.0 ათასი ლარის ოდენობით. წლიურ საბიუჯეტო კანონში წლის განმავლობაში განხორციელებული ცვლილებების საფუძველზე აღნიშნული მაჩვენებელი გაიზარდა 133 600.0 ათასი ლარით და განისაზღვრა 1 400 000.0</w:t>
      </w:r>
      <w:r w:rsidRPr="006176DC">
        <w:rPr>
          <w:rFonts w:ascii="Sylfaen" w:eastAsia="Times New Roman" w:hAnsi="Sylfaen" w:cs="Sylfaen"/>
          <w:bCs/>
        </w:rPr>
        <w:t xml:space="preserve"> </w:t>
      </w:r>
      <w:r w:rsidRPr="006176DC">
        <w:rPr>
          <w:rFonts w:ascii="Sylfaen" w:eastAsia="Times New Roman" w:hAnsi="Sylfaen" w:cs="Sylfaen"/>
          <w:bCs/>
          <w:lang w:val="ka-GE"/>
        </w:rPr>
        <w:t>ათასი ლარის ოდენობით.  2022 წელს ფაქტიურად მობილიზებულმა დამატებული ღირებულების გადასახადმა შეადგინა 1 416 045.0 ათასი ლარი.</w:t>
      </w:r>
    </w:p>
    <w:p w:rsidR="006127FB" w:rsidRPr="00933943" w:rsidRDefault="006127FB" w:rsidP="006127FB">
      <w:pPr>
        <w:tabs>
          <w:tab w:val="left" w:pos="0"/>
        </w:tabs>
        <w:spacing w:after="0" w:line="240" w:lineRule="auto"/>
        <w:ind w:right="173"/>
        <w:jc w:val="center"/>
        <w:rPr>
          <w:rFonts w:ascii="Sylfaen" w:eastAsia="Times New Roman" w:hAnsi="Sylfaen" w:cs="Sylfaen"/>
          <w:b/>
          <w:bCs/>
          <w:highlight w:val="yellow"/>
          <w:lang w:val="ka-GE"/>
        </w:rPr>
      </w:pPr>
    </w:p>
    <w:p w:rsidR="006127FB" w:rsidRDefault="006127FB" w:rsidP="006127FB">
      <w:pPr>
        <w:tabs>
          <w:tab w:val="left" w:pos="0"/>
        </w:tabs>
        <w:spacing w:after="0" w:line="240" w:lineRule="auto"/>
        <w:ind w:right="173" w:firstLine="720"/>
        <w:jc w:val="right"/>
        <w:rPr>
          <w:rFonts w:ascii="Sylfaen" w:hAnsi="Sylfaen"/>
          <w:i/>
          <w:noProof/>
          <w:color w:val="000000"/>
          <w:sz w:val="16"/>
          <w:szCs w:val="16"/>
          <w:highlight w:val="yellow"/>
          <w:lang w:val="ka-GE"/>
        </w:rPr>
      </w:pPr>
      <w:r w:rsidRPr="007A785D">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3800"/>
        <w:gridCol w:w="2116"/>
        <w:gridCol w:w="2075"/>
        <w:gridCol w:w="2259"/>
      </w:tblGrid>
      <w:tr w:rsidR="006127FB" w:rsidRPr="007A785D" w:rsidTr="006127FB">
        <w:trPr>
          <w:trHeight w:val="377"/>
          <w:tblHeader/>
        </w:trPr>
        <w:tc>
          <w:tcPr>
            <w:tcW w:w="1854"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jc w:val="center"/>
              <w:rPr>
                <w:rFonts w:ascii="Sylfaen" w:eastAsia="Times New Roman" w:hAnsi="Sylfaen" w:cs="Arial"/>
                <w:b/>
                <w:bCs/>
                <w:sz w:val="14"/>
                <w:szCs w:val="14"/>
              </w:rPr>
            </w:pPr>
            <w:r w:rsidRPr="007A785D">
              <w:rPr>
                <w:rFonts w:ascii="Sylfaen" w:eastAsia="Times New Roman" w:hAnsi="Sylfaen" w:cs="Arial"/>
                <w:b/>
                <w:bCs/>
                <w:sz w:val="14"/>
                <w:szCs w:val="14"/>
              </w:rPr>
              <w:t xml:space="preserve">ავტონომიური რესპუბლიკებისა და მუნიციპალიტეტების დასახელება </w:t>
            </w:r>
          </w:p>
        </w:tc>
        <w:tc>
          <w:tcPr>
            <w:tcW w:w="3146" w:type="pct"/>
            <w:gridSpan w:val="3"/>
            <w:tcBorders>
              <w:top w:val="dotted" w:sz="4" w:space="0" w:color="auto"/>
              <w:left w:val="nil"/>
              <w:bottom w:val="dotted" w:sz="4" w:space="0" w:color="auto"/>
              <w:right w:val="dotted" w:sz="4" w:space="0" w:color="000000"/>
            </w:tcBorders>
            <w:shd w:val="clear" w:color="auto" w:fill="auto"/>
            <w:vAlign w:val="center"/>
            <w:hideMark/>
          </w:tcPr>
          <w:p w:rsidR="006127FB" w:rsidRPr="006176DC" w:rsidRDefault="006127FB" w:rsidP="006127FB">
            <w:pPr>
              <w:spacing w:after="0" w:line="240" w:lineRule="auto"/>
              <w:jc w:val="center"/>
              <w:rPr>
                <w:rFonts w:ascii="Sylfaen" w:eastAsia="Times New Roman" w:hAnsi="Sylfaen" w:cs="Arial"/>
                <w:b/>
                <w:bCs/>
                <w:sz w:val="14"/>
                <w:szCs w:val="14"/>
              </w:rPr>
            </w:pPr>
            <w:r w:rsidRPr="006176DC">
              <w:rPr>
                <w:rFonts w:ascii="Sylfaen" w:eastAsia="Times New Roman" w:hAnsi="Sylfaen" w:cs="Arial"/>
                <w:b/>
                <w:bCs/>
                <w:sz w:val="14"/>
                <w:szCs w:val="14"/>
              </w:rPr>
              <w:t>დამატებული ღირებულების გადასახადი</w:t>
            </w:r>
          </w:p>
        </w:tc>
      </w:tr>
      <w:tr w:rsidR="006127FB" w:rsidRPr="007A785D" w:rsidTr="006127FB">
        <w:trPr>
          <w:trHeight w:val="440"/>
          <w:tblHeader/>
        </w:trPr>
        <w:tc>
          <w:tcPr>
            <w:tcW w:w="1854" w:type="pct"/>
            <w:vMerge/>
            <w:tcBorders>
              <w:top w:val="dotted" w:sz="4" w:space="0" w:color="auto"/>
              <w:left w:val="dotted" w:sz="4" w:space="0" w:color="auto"/>
              <w:bottom w:val="dotted" w:sz="4" w:space="0" w:color="auto"/>
              <w:right w:val="dotted" w:sz="4" w:space="0" w:color="auto"/>
            </w:tcBorders>
            <w:vAlign w:val="center"/>
            <w:hideMark/>
          </w:tcPr>
          <w:p w:rsidR="006127FB" w:rsidRPr="007A785D" w:rsidRDefault="006127FB" w:rsidP="006127FB">
            <w:pPr>
              <w:spacing w:after="0" w:line="240" w:lineRule="auto"/>
              <w:rPr>
                <w:rFonts w:ascii="Sylfaen" w:eastAsia="Times New Roman" w:hAnsi="Sylfaen" w:cs="Arial"/>
                <w:b/>
                <w:bCs/>
                <w:sz w:val="14"/>
                <w:szCs w:val="14"/>
              </w:rPr>
            </w:pPr>
          </w:p>
        </w:tc>
        <w:tc>
          <w:tcPr>
            <w:tcW w:w="1032" w:type="pct"/>
            <w:tcBorders>
              <w:top w:val="nil"/>
              <w:left w:val="nil"/>
              <w:bottom w:val="dotted" w:sz="4" w:space="0" w:color="auto"/>
              <w:right w:val="dotted" w:sz="4" w:space="0" w:color="auto"/>
            </w:tcBorders>
            <w:shd w:val="clear" w:color="auto" w:fill="auto"/>
            <w:vAlign w:val="center"/>
            <w:hideMark/>
          </w:tcPr>
          <w:p w:rsidR="006127FB" w:rsidRPr="00DA6AF2" w:rsidRDefault="006127FB" w:rsidP="006127FB">
            <w:pPr>
              <w:spacing w:after="0" w:line="240" w:lineRule="auto"/>
              <w:jc w:val="center"/>
              <w:rPr>
                <w:rFonts w:ascii="Sylfaen" w:eastAsia="Times New Roman" w:hAnsi="Sylfaen" w:cs="Arial"/>
                <w:b/>
                <w:bCs/>
                <w:sz w:val="14"/>
                <w:szCs w:val="14"/>
                <w:lang w:val="ka-GE"/>
              </w:rPr>
            </w:pPr>
            <w:r w:rsidRPr="00DA6AF2">
              <w:rPr>
                <w:rFonts w:ascii="Sylfaen" w:eastAsia="Times New Roman" w:hAnsi="Sylfaen" w:cs="Arial"/>
                <w:b/>
                <w:bCs/>
                <w:sz w:val="14"/>
                <w:szCs w:val="14"/>
              </w:rPr>
              <w:t xml:space="preserve">თავდაპირველი </w:t>
            </w:r>
            <w:r w:rsidRPr="00DA6AF2">
              <w:rPr>
                <w:rFonts w:ascii="Sylfaen" w:eastAsia="Times New Roman" w:hAnsi="Sylfaen" w:cs="Arial"/>
                <w:b/>
                <w:bCs/>
                <w:sz w:val="14"/>
                <w:szCs w:val="14"/>
                <w:lang w:val="ka-GE"/>
              </w:rPr>
              <w:t>წლიური პროგნოზი</w:t>
            </w:r>
          </w:p>
        </w:tc>
        <w:tc>
          <w:tcPr>
            <w:tcW w:w="1012" w:type="pct"/>
            <w:tcBorders>
              <w:top w:val="nil"/>
              <w:left w:val="nil"/>
              <w:bottom w:val="dotted" w:sz="4" w:space="0" w:color="auto"/>
              <w:right w:val="dotted" w:sz="4" w:space="0" w:color="auto"/>
            </w:tcBorders>
            <w:shd w:val="clear" w:color="auto" w:fill="auto"/>
            <w:vAlign w:val="center"/>
            <w:hideMark/>
          </w:tcPr>
          <w:p w:rsidR="006127FB" w:rsidRPr="006176DC" w:rsidRDefault="006127FB" w:rsidP="006127FB">
            <w:pPr>
              <w:spacing w:after="0" w:line="240" w:lineRule="auto"/>
              <w:jc w:val="center"/>
              <w:rPr>
                <w:rFonts w:ascii="Sylfaen" w:eastAsia="Times New Roman" w:hAnsi="Sylfaen" w:cs="Arial"/>
                <w:b/>
                <w:bCs/>
                <w:sz w:val="14"/>
                <w:szCs w:val="14"/>
                <w:lang w:val="ka-GE"/>
              </w:rPr>
            </w:pPr>
            <w:r w:rsidRPr="006176DC">
              <w:rPr>
                <w:rFonts w:ascii="Sylfaen" w:eastAsia="Times New Roman" w:hAnsi="Sylfaen" w:cs="Arial"/>
                <w:b/>
                <w:bCs/>
                <w:sz w:val="14"/>
                <w:szCs w:val="14"/>
                <w:lang w:val="ka-GE"/>
              </w:rPr>
              <w:t>წლიური პროგნოზი</w:t>
            </w:r>
          </w:p>
        </w:tc>
        <w:tc>
          <w:tcPr>
            <w:tcW w:w="1102" w:type="pct"/>
            <w:tcBorders>
              <w:top w:val="nil"/>
              <w:left w:val="nil"/>
              <w:bottom w:val="dotted" w:sz="4" w:space="0" w:color="auto"/>
              <w:right w:val="dotted" w:sz="4" w:space="0" w:color="auto"/>
            </w:tcBorders>
            <w:shd w:val="clear" w:color="auto" w:fill="auto"/>
            <w:vAlign w:val="center"/>
            <w:hideMark/>
          </w:tcPr>
          <w:p w:rsidR="006127FB" w:rsidRPr="006176DC" w:rsidRDefault="006127FB" w:rsidP="006127FB">
            <w:pPr>
              <w:spacing w:after="0" w:line="240" w:lineRule="auto"/>
              <w:jc w:val="center"/>
              <w:rPr>
                <w:rFonts w:ascii="Sylfaen" w:eastAsia="Times New Roman" w:hAnsi="Sylfaen" w:cs="Arial"/>
                <w:b/>
                <w:bCs/>
                <w:sz w:val="14"/>
                <w:szCs w:val="14"/>
              </w:rPr>
            </w:pPr>
            <w:r w:rsidRPr="006176DC">
              <w:rPr>
                <w:rFonts w:ascii="Sylfaen" w:eastAsia="Times New Roman" w:hAnsi="Sylfaen" w:cs="Arial"/>
                <w:b/>
                <w:bCs/>
                <w:sz w:val="14"/>
                <w:szCs w:val="14"/>
              </w:rPr>
              <w:t>12 თვის ფაქტი</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b/>
                <w:bCs/>
                <w:sz w:val="16"/>
                <w:szCs w:val="16"/>
              </w:rPr>
            </w:pPr>
            <w:r w:rsidRPr="007A785D">
              <w:rPr>
                <w:rFonts w:ascii="Sylfaen" w:eastAsia="Times New Roman" w:hAnsi="Sylfaen" w:cs="Arial"/>
                <w:b/>
                <w:bCs/>
                <w:sz w:val="16"/>
                <w:szCs w:val="16"/>
              </w:rPr>
              <w:t>აჭარა</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b/>
                <w:bCs/>
                <w:color w:val="000000"/>
                <w:sz w:val="16"/>
                <w:szCs w:val="16"/>
              </w:rPr>
            </w:pPr>
            <w:r w:rsidRPr="00DA6AF2">
              <w:rPr>
                <w:rFonts w:ascii="Sylfaen" w:eastAsia="Times New Roman" w:hAnsi="Sylfaen" w:cs="Arial"/>
                <w:b/>
                <w:bCs/>
                <w:color w:val="000000"/>
                <w:sz w:val="16"/>
                <w:szCs w:val="16"/>
              </w:rPr>
              <w:t xml:space="preserve">91,282.1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b/>
                <w:bCs/>
                <w:color w:val="000000"/>
                <w:sz w:val="16"/>
                <w:szCs w:val="16"/>
              </w:rPr>
            </w:pPr>
            <w:r w:rsidRPr="007A785D">
              <w:rPr>
                <w:rFonts w:ascii="Sylfaen" w:eastAsia="Times New Roman" w:hAnsi="Sylfaen" w:cs="Arial"/>
                <w:b/>
                <w:bCs/>
                <w:color w:val="000000"/>
                <w:sz w:val="16"/>
                <w:szCs w:val="16"/>
              </w:rPr>
              <w:t xml:space="preserve">100,940.0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b/>
                <w:bCs/>
                <w:color w:val="000000"/>
                <w:sz w:val="16"/>
                <w:szCs w:val="16"/>
              </w:rPr>
            </w:pPr>
            <w:r w:rsidRPr="007A785D">
              <w:rPr>
                <w:rFonts w:ascii="Sylfaen" w:eastAsia="Times New Roman" w:hAnsi="Sylfaen" w:cs="Arial"/>
                <w:b/>
                <w:bCs/>
                <w:color w:val="000000"/>
                <w:sz w:val="16"/>
                <w:szCs w:val="16"/>
              </w:rPr>
              <w:t xml:space="preserve">102,096.8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ქალაქ ბათუმის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47,148.4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52,080.0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52,676.9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ქობულეთის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16,936.2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18,760.0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18,975.0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ხელვაჩაურის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11,669.8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12,880.0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13,027.6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ქედის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11,122.6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12,320.0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12,461.2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შუახევის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455.1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560.0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566.4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ხულოს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3,950.1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4,340.0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4,389.7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b/>
                <w:bCs/>
                <w:sz w:val="16"/>
                <w:szCs w:val="16"/>
              </w:rPr>
            </w:pPr>
            <w:r w:rsidRPr="007A785D">
              <w:rPr>
                <w:rFonts w:ascii="Sylfaen" w:eastAsia="Times New Roman" w:hAnsi="Sylfaen" w:cs="Arial"/>
                <w:b/>
                <w:bCs/>
                <w:sz w:val="16"/>
                <w:szCs w:val="16"/>
              </w:rPr>
              <w:t>ქალაქ თბილისის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b/>
                <w:bCs/>
                <w:color w:val="000000"/>
                <w:sz w:val="16"/>
                <w:szCs w:val="16"/>
              </w:rPr>
            </w:pPr>
            <w:r w:rsidRPr="00DA6AF2">
              <w:rPr>
                <w:rFonts w:ascii="Sylfaen" w:eastAsia="Times New Roman" w:hAnsi="Sylfaen" w:cs="Arial"/>
                <w:b/>
                <w:bCs/>
                <w:color w:val="000000"/>
                <w:sz w:val="16"/>
                <w:szCs w:val="16"/>
              </w:rPr>
              <w:t xml:space="preserve">547,869.4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b/>
                <w:bCs/>
                <w:color w:val="000000"/>
                <w:sz w:val="16"/>
                <w:szCs w:val="16"/>
              </w:rPr>
            </w:pPr>
            <w:r w:rsidRPr="007A785D">
              <w:rPr>
                <w:rFonts w:ascii="Sylfaen" w:eastAsia="Times New Roman" w:hAnsi="Sylfaen" w:cs="Arial"/>
                <w:b/>
                <w:bCs/>
                <w:color w:val="000000"/>
                <w:sz w:val="16"/>
                <w:szCs w:val="16"/>
              </w:rPr>
              <w:t xml:space="preserve">605,500.0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b/>
                <w:bCs/>
                <w:color w:val="000000"/>
                <w:sz w:val="16"/>
                <w:szCs w:val="16"/>
              </w:rPr>
            </w:pPr>
            <w:r w:rsidRPr="007A785D">
              <w:rPr>
                <w:rFonts w:ascii="Sylfaen" w:eastAsia="Times New Roman" w:hAnsi="Sylfaen" w:cs="Arial"/>
                <w:b/>
                <w:bCs/>
                <w:color w:val="000000"/>
                <w:sz w:val="16"/>
                <w:szCs w:val="16"/>
              </w:rPr>
              <w:t xml:space="preserve">612,439.5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b/>
                <w:bCs/>
                <w:sz w:val="16"/>
                <w:szCs w:val="16"/>
              </w:rPr>
            </w:pPr>
            <w:r w:rsidRPr="007A785D">
              <w:rPr>
                <w:rFonts w:ascii="Sylfaen" w:eastAsia="Times New Roman" w:hAnsi="Sylfaen" w:cs="Arial"/>
                <w:b/>
                <w:bCs/>
                <w:sz w:val="16"/>
                <w:szCs w:val="16"/>
              </w:rPr>
              <w:t>კახეთის მხარე</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b/>
                <w:bCs/>
                <w:color w:val="000000"/>
                <w:sz w:val="16"/>
                <w:szCs w:val="16"/>
              </w:rPr>
            </w:pPr>
            <w:r w:rsidRPr="00DA6AF2">
              <w:rPr>
                <w:rFonts w:ascii="Sylfaen" w:eastAsia="Times New Roman" w:hAnsi="Sylfaen" w:cs="Arial"/>
                <w:b/>
                <w:bCs/>
                <w:color w:val="000000"/>
                <w:sz w:val="16"/>
                <w:szCs w:val="16"/>
              </w:rPr>
              <w:t xml:space="preserve">89,893.4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b/>
                <w:bCs/>
                <w:color w:val="000000"/>
                <w:sz w:val="16"/>
                <w:szCs w:val="16"/>
              </w:rPr>
            </w:pPr>
            <w:r w:rsidRPr="007A785D">
              <w:rPr>
                <w:rFonts w:ascii="Sylfaen" w:eastAsia="Times New Roman" w:hAnsi="Sylfaen" w:cs="Arial"/>
                <w:b/>
                <w:bCs/>
                <w:color w:val="000000"/>
                <w:sz w:val="16"/>
                <w:szCs w:val="16"/>
              </w:rPr>
              <w:t xml:space="preserve">99,540.0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b/>
                <w:bCs/>
                <w:color w:val="000000"/>
                <w:sz w:val="16"/>
                <w:szCs w:val="16"/>
              </w:rPr>
            </w:pPr>
            <w:r w:rsidRPr="007A785D">
              <w:rPr>
                <w:rFonts w:ascii="Sylfaen" w:eastAsia="Times New Roman" w:hAnsi="Sylfaen" w:cs="Arial"/>
                <w:b/>
                <w:bCs/>
                <w:color w:val="000000"/>
                <w:sz w:val="16"/>
                <w:szCs w:val="16"/>
              </w:rPr>
              <w:t xml:space="preserve">100,680.8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ახმეტის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11,987.9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13,300.0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13,452.4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გურჯაანის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15,671.3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17,360.0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17,559.0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დედოფლისწყაროს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2,520.9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2,800.0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2,832.1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თელავის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17,956.0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19,880.0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20,107.8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ლაგოდეხის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13,139.7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14,560.0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14,726.9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საგარეჯოს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14,299.7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15,820.0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16,001.3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სიღნაღის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6,861.4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7,560.0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7,646.6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ყვარელის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7,456.5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8,260.0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8,354.7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b/>
                <w:bCs/>
                <w:sz w:val="16"/>
                <w:szCs w:val="16"/>
              </w:rPr>
            </w:pPr>
            <w:r w:rsidRPr="007A785D">
              <w:rPr>
                <w:rFonts w:ascii="Sylfaen" w:eastAsia="Times New Roman" w:hAnsi="Sylfaen" w:cs="Arial"/>
                <w:b/>
                <w:bCs/>
                <w:sz w:val="16"/>
                <w:szCs w:val="16"/>
              </w:rPr>
              <w:t>იმერეთის მხარე</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b/>
                <w:bCs/>
                <w:color w:val="000000"/>
                <w:sz w:val="16"/>
                <w:szCs w:val="16"/>
              </w:rPr>
            </w:pPr>
            <w:r w:rsidRPr="00DA6AF2">
              <w:rPr>
                <w:rFonts w:ascii="Sylfaen" w:eastAsia="Times New Roman" w:hAnsi="Sylfaen" w:cs="Arial"/>
                <w:b/>
                <w:bCs/>
                <w:color w:val="000000"/>
                <w:sz w:val="16"/>
                <w:szCs w:val="16"/>
              </w:rPr>
              <w:t xml:space="preserve">161,149.3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b/>
                <w:bCs/>
                <w:color w:val="000000"/>
                <w:sz w:val="16"/>
                <w:szCs w:val="16"/>
              </w:rPr>
            </w:pPr>
            <w:r w:rsidRPr="007A785D">
              <w:rPr>
                <w:rFonts w:ascii="Sylfaen" w:eastAsia="Times New Roman" w:hAnsi="Sylfaen" w:cs="Arial"/>
                <w:b/>
                <w:bCs/>
                <w:color w:val="000000"/>
                <w:sz w:val="16"/>
                <w:szCs w:val="16"/>
              </w:rPr>
              <w:t xml:space="preserve">178,360.0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b/>
                <w:bCs/>
                <w:color w:val="000000"/>
                <w:sz w:val="16"/>
                <w:szCs w:val="16"/>
              </w:rPr>
            </w:pPr>
            <w:r w:rsidRPr="007A785D">
              <w:rPr>
                <w:rFonts w:ascii="Sylfaen" w:eastAsia="Times New Roman" w:hAnsi="Sylfaen" w:cs="Arial"/>
                <w:b/>
                <w:bCs/>
                <w:color w:val="000000"/>
                <w:sz w:val="16"/>
                <w:szCs w:val="16"/>
              </w:rPr>
              <w:t xml:space="preserve">180,404.1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ქალაქ ქუთაისის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44,063.1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48,720.0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49,278.4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ჭიათურის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13,641.6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15,120.0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15,293.3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ტყიბულის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6,558.1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7,280.0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7,363.4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წყალტუბოს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14,346.3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15,820.0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16,001.3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ბაღდათის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7,075.3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7,840.0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7,929.9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ვანის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7,282.6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8,120.0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8,213.1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ზესტაფონის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15,995.5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17,640.0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17,842.2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თერჯოლის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10,232.1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11,340.0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11,470.0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lastRenderedPageBreak/>
              <w:t>სამტრედიის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12,756.1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14,140.0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14,302.1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საჩხერის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15,261.1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16,940.0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17,134.1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ხარაგაულის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6,858.1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7,560.0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7,646.6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ხონის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7,079.2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7,840.0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7,929.9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b/>
                <w:bCs/>
                <w:sz w:val="16"/>
                <w:szCs w:val="16"/>
              </w:rPr>
            </w:pPr>
            <w:r w:rsidRPr="007A785D">
              <w:rPr>
                <w:rFonts w:ascii="Sylfaen" w:eastAsia="Times New Roman" w:hAnsi="Sylfaen" w:cs="Arial"/>
                <w:b/>
                <w:bCs/>
                <w:sz w:val="16"/>
                <w:szCs w:val="16"/>
              </w:rPr>
              <w:t>სამეგრელო ზემო სვანეთის მხარე</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b/>
                <w:bCs/>
                <w:color w:val="000000"/>
                <w:sz w:val="16"/>
                <w:szCs w:val="16"/>
              </w:rPr>
            </w:pPr>
            <w:r w:rsidRPr="00DA6AF2">
              <w:rPr>
                <w:rFonts w:ascii="Sylfaen" w:eastAsia="Times New Roman" w:hAnsi="Sylfaen" w:cs="Arial"/>
                <w:b/>
                <w:bCs/>
                <w:color w:val="000000"/>
                <w:sz w:val="16"/>
                <w:szCs w:val="16"/>
              </w:rPr>
              <w:t xml:space="preserve">92,116.3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b/>
                <w:bCs/>
                <w:color w:val="000000"/>
                <w:sz w:val="16"/>
                <w:szCs w:val="16"/>
              </w:rPr>
            </w:pPr>
            <w:r w:rsidRPr="007A785D">
              <w:rPr>
                <w:rFonts w:ascii="Sylfaen" w:eastAsia="Times New Roman" w:hAnsi="Sylfaen" w:cs="Arial"/>
                <w:b/>
                <w:bCs/>
                <w:color w:val="000000"/>
                <w:sz w:val="16"/>
                <w:szCs w:val="16"/>
              </w:rPr>
              <w:t xml:space="preserve">101,920.0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b/>
                <w:bCs/>
                <w:color w:val="000000"/>
                <w:sz w:val="16"/>
                <w:szCs w:val="16"/>
              </w:rPr>
            </w:pPr>
            <w:r w:rsidRPr="007A785D">
              <w:rPr>
                <w:rFonts w:ascii="Sylfaen" w:eastAsia="Times New Roman" w:hAnsi="Sylfaen" w:cs="Arial"/>
                <w:b/>
                <w:bCs/>
                <w:color w:val="000000"/>
                <w:sz w:val="16"/>
                <w:szCs w:val="16"/>
              </w:rPr>
              <w:t xml:space="preserve">103,088.1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ქალაქ ფოთის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6,186.3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6,860.0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6,938.6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ზუგდიდის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30,621.4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33,880.0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34,268.3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აბაშის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6,501.0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7,140.0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7,221.8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მარტვილის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10,202.5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11,340.0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11,470.0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მესტიის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6,091.4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6,720.0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6,797.0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სენაკის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11,631.1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12,880.0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13,027.6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ჩხოროწყუს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6,950.3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7,700.0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7,788.2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წალენჯიხის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8,016.1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8,820.0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8,921.1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ხობის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5,916.0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6,580.0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6,655.4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b/>
                <w:bCs/>
                <w:sz w:val="16"/>
                <w:szCs w:val="16"/>
              </w:rPr>
            </w:pPr>
            <w:r w:rsidRPr="007A785D">
              <w:rPr>
                <w:rFonts w:ascii="Sylfaen" w:eastAsia="Times New Roman" w:hAnsi="Sylfaen" w:cs="Arial"/>
                <w:b/>
                <w:bCs/>
                <w:sz w:val="16"/>
                <w:szCs w:val="16"/>
              </w:rPr>
              <w:t>შიდა ქართლის მხარე</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b/>
                <w:bCs/>
                <w:color w:val="000000"/>
                <w:sz w:val="16"/>
                <w:szCs w:val="16"/>
              </w:rPr>
            </w:pPr>
            <w:r w:rsidRPr="00DA6AF2">
              <w:rPr>
                <w:rFonts w:ascii="Sylfaen" w:eastAsia="Times New Roman" w:hAnsi="Sylfaen" w:cs="Arial"/>
                <w:b/>
                <w:bCs/>
                <w:color w:val="000000"/>
                <w:sz w:val="16"/>
                <w:szCs w:val="16"/>
              </w:rPr>
              <w:t xml:space="preserve">83,392.6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b/>
                <w:bCs/>
                <w:color w:val="000000"/>
                <w:sz w:val="16"/>
                <w:szCs w:val="16"/>
              </w:rPr>
            </w:pPr>
            <w:r w:rsidRPr="007A785D">
              <w:rPr>
                <w:rFonts w:ascii="Sylfaen" w:eastAsia="Times New Roman" w:hAnsi="Sylfaen" w:cs="Arial"/>
                <w:b/>
                <w:bCs/>
                <w:color w:val="000000"/>
                <w:sz w:val="16"/>
                <w:szCs w:val="16"/>
              </w:rPr>
              <w:t xml:space="preserve">92,120.0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b/>
                <w:bCs/>
                <w:color w:val="000000"/>
                <w:sz w:val="16"/>
                <w:szCs w:val="16"/>
              </w:rPr>
            </w:pPr>
            <w:r w:rsidRPr="007A785D">
              <w:rPr>
                <w:rFonts w:ascii="Sylfaen" w:eastAsia="Times New Roman" w:hAnsi="Sylfaen" w:cs="Arial"/>
                <w:b/>
                <w:bCs/>
                <w:color w:val="000000"/>
                <w:sz w:val="16"/>
                <w:szCs w:val="16"/>
              </w:rPr>
              <w:t xml:space="preserve">93,175.8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გორის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42,945.6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47,460.0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48,003.9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ქარელის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13,344.7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14,700.0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14,868.5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კასპის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10,343.9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11,480.0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11,611.6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ხაშურის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16,758.4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18,480.0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18,691.8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b/>
                <w:bCs/>
                <w:sz w:val="16"/>
                <w:szCs w:val="16"/>
              </w:rPr>
            </w:pPr>
            <w:r w:rsidRPr="007A785D">
              <w:rPr>
                <w:rFonts w:ascii="Sylfaen" w:eastAsia="Times New Roman" w:hAnsi="Sylfaen" w:cs="Arial"/>
                <w:b/>
                <w:bCs/>
                <w:sz w:val="16"/>
                <w:szCs w:val="16"/>
              </w:rPr>
              <w:t>ქვემო ქართლის მხარე</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b/>
                <w:bCs/>
                <w:color w:val="000000"/>
                <w:sz w:val="16"/>
                <w:szCs w:val="16"/>
              </w:rPr>
            </w:pPr>
            <w:r w:rsidRPr="00DA6AF2">
              <w:rPr>
                <w:rFonts w:ascii="Sylfaen" w:eastAsia="Times New Roman" w:hAnsi="Sylfaen" w:cs="Arial"/>
                <w:b/>
                <w:bCs/>
                <w:color w:val="000000"/>
                <w:sz w:val="16"/>
                <w:szCs w:val="16"/>
              </w:rPr>
              <w:t xml:space="preserve">84,526.1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b/>
                <w:bCs/>
                <w:color w:val="000000"/>
                <w:sz w:val="16"/>
                <w:szCs w:val="16"/>
              </w:rPr>
            </w:pPr>
            <w:r w:rsidRPr="007A785D">
              <w:rPr>
                <w:rFonts w:ascii="Sylfaen" w:eastAsia="Times New Roman" w:hAnsi="Sylfaen" w:cs="Arial"/>
                <w:b/>
                <w:bCs/>
                <w:color w:val="000000"/>
                <w:sz w:val="16"/>
                <w:szCs w:val="16"/>
              </w:rPr>
              <w:t xml:space="preserve">93,520.0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b/>
                <w:bCs/>
                <w:color w:val="000000"/>
                <w:sz w:val="16"/>
                <w:szCs w:val="16"/>
              </w:rPr>
            </w:pPr>
            <w:r w:rsidRPr="007A785D">
              <w:rPr>
                <w:rFonts w:ascii="Sylfaen" w:eastAsia="Times New Roman" w:hAnsi="Sylfaen" w:cs="Arial"/>
                <w:b/>
                <w:bCs/>
                <w:color w:val="000000"/>
                <w:sz w:val="16"/>
                <w:szCs w:val="16"/>
              </w:rPr>
              <w:t xml:space="preserve">94,591.8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ქალაქ რუსთავის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37,714.0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41,720.0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42,198.1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ბოლნისის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1,592.8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1,820.0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1,840.9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გარდაბნის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3,413.1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3,780.0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3,823.3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დმანისის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8,990.5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9,940.0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10,053.9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თეთრიწყაროს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9,089.3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10,080.0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10,195.5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მარნეულის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21,169.8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23,380.0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23,648.0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წალკის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2,556.6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2,800.0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2,832.1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b/>
                <w:bCs/>
                <w:sz w:val="16"/>
                <w:szCs w:val="16"/>
              </w:rPr>
            </w:pPr>
            <w:r w:rsidRPr="007A785D">
              <w:rPr>
                <w:rFonts w:ascii="Sylfaen" w:eastAsia="Times New Roman" w:hAnsi="Sylfaen" w:cs="Arial"/>
                <w:b/>
                <w:bCs/>
                <w:sz w:val="16"/>
                <w:szCs w:val="16"/>
              </w:rPr>
              <w:t>გურიის მხარე</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b/>
                <w:bCs/>
                <w:color w:val="000000"/>
                <w:sz w:val="16"/>
                <w:szCs w:val="16"/>
              </w:rPr>
            </w:pPr>
            <w:r w:rsidRPr="00DA6AF2">
              <w:rPr>
                <w:rFonts w:ascii="Sylfaen" w:eastAsia="Times New Roman" w:hAnsi="Sylfaen" w:cs="Arial"/>
                <w:b/>
                <w:bCs/>
                <w:color w:val="000000"/>
                <w:sz w:val="16"/>
                <w:szCs w:val="16"/>
              </w:rPr>
              <w:t xml:space="preserve">33,243.1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b/>
                <w:bCs/>
                <w:color w:val="000000"/>
                <w:sz w:val="16"/>
                <w:szCs w:val="16"/>
              </w:rPr>
            </w:pPr>
            <w:r w:rsidRPr="007A785D">
              <w:rPr>
                <w:rFonts w:ascii="Sylfaen" w:eastAsia="Times New Roman" w:hAnsi="Sylfaen" w:cs="Arial"/>
                <w:b/>
                <w:bCs/>
                <w:color w:val="000000"/>
                <w:sz w:val="16"/>
                <w:szCs w:val="16"/>
              </w:rPr>
              <w:t xml:space="preserve">36,680.0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b/>
                <w:bCs/>
                <w:color w:val="000000"/>
                <w:sz w:val="16"/>
                <w:szCs w:val="16"/>
              </w:rPr>
            </w:pPr>
            <w:r w:rsidRPr="007A785D">
              <w:rPr>
                <w:rFonts w:ascii="Sylfaen" w:eastAsia="Times New Roman" w:hAnsi="Sylfaen" w:cs="Arial"/>
                <w:b/>
                <w:bCs/>
                <w:color w:val="000000"/>
                <w:sz w:val="16"/>
                <w:szCs w:val="16"/>
              </w:rPr>
              <w:t xml:space="preserve">37,100.4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ლანჩხუთის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9,339.4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10,360.0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10,478.7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ოზურგეთის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18,403.2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20,300.0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20,532.7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ჩოხატაურის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5,500.5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6,020.0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6,089.0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b/>
                <w:bCs/>
                <w:sz w:val="16"/>
                <w:szCs w:val="16"/>
              </w:rPr>
            </w:pPr>
            <w:r w:rsidRPr="007A785D">
              <w:rPr>
                <w:rFonts w:ascii="Sylfaen" w:eastAsia="Times New Roman" w:hAnsi="Sylfaen" w:cs="Arial"/>
                <w:b/>
                <w:bCs/>
                <w:sz w:val="16"/>
                <w:szCs w:val="16"/>
              </w:rPr>
              <w:t>სამცხე-ჯავახეთის მხარე</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b/>
                <w:bCs/>
                <w:color w:val="000000"/>
                <w:sz w:val="16"/>
                <w:szCs w:val="16"/>
              </w:rPr>
            </w:pPr>
            <w:r w:rsidRPr="00DA6AF2">
              <w:rPr>
                <w:rFonts w:ascii="Sylfaen" w:eastAsia="Times New Roman" w:hAnsi="Sylfaen" w:cs="Arial"/>
                <w:b/>
                <w:bCs/>
                <w:color w:val="000000"/>
                <w:sz w:val="16"/>
                <w:szCs w:val="16"/>
              </w:rPr>
              <w:t xml:space="preserve">32,793.4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b/>
                <w:bCs/>
                <w:color w:val="000000"/>
                <w:sz w:val="16"/>
                <w:szCs w:val="16"/>
              </w:rPr>
            </w:pPr>
            <w:r w:rsidRPr="007A785D">
              <w:rPr>
                <w:rFonts w:ascii="Sylfaen" w:eastAsia="Times New Roman" w:hAnsi="Sylfaen" w:cs="Arial"/>
                <w:b/>
                <w:bCs/>
                <w:color w:val="000000"/>
                <w:sz w:val="16"/>
                <w:szCs w:val="16"/>
              </w:rPr>
              <w:t xml:space="preserve">36,260.0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b/>
                <w:bCs/>
                <w:color w:val="000000"/>
                <w:sz w:val="16"/>
                <w:szCs w:val="16"/>
              </w:rPr>
            </w:pPr>
            <w:r w:rsidRPr="007A785D">
              <w:rPr>
                <w:rFonts w:ascii="Sylfaen" w:eastAsia="Times New Roman" w:hAnsi="Sylfaen" w:cs="Arial"/>
                <w:b/>
                <w:bCs/>
                <w:color w:val="000000"/>
                <w:sz w:val="16"/>
                <w:szCs w:val="16"/>
              </w:rPr>
              <w:t xml:space="preserve">36,675.6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ბორჯომის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1,774.8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1,960.0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1,982.5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ადიგენის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7,828.5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8,680.0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8,779.5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ასპინძის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1,206.0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1,400.0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1,416.0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ახალქალაქის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1,183.2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1,260.0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1,274.4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ახალციხის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15,725.2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17,360.0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17,559.0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ნინოწმინდის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5,075.7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5,600.0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5,664.2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b/>
                <w:bCs/>
                <w:sz w:val="16"/>
                <w:szCs w:val="16"/>
              </w:rPr>
            </w:pPr>
            <w:r w:rsidRPr="007A785D">
              <w:rPr>
                <w:rFonts w:ascii="Sylfaen" w:eastAsia="Times New Roman" w:hAnsi="Sylfaen" w:cs="Arial"/>
                <w:b/>
                <w:bCs/>
                <w:sz w:val="16"/>
                <w:szCs w:val="16"/>
              </w:rPr>
              <w:t>მცხეთა-მთიანეთის მხარე</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b/>
                <w:bCs/>
                <w:color w:val="000000"/>
                <w:sz w:val="16"/>
                <w:szCs w:val="16"/>
              </w:rPr>
            </w:pPr>
            <w:r w:rsidRPr="00DA6AF2">
              <w:rPr>
                <w:rFonts w:ascii="Sylfaen" w:eastAsia="Times New Roman" w:hAnsi="Sylfaen" w:cs="Arial"/>
                <w:b/>
                <w:bCs/>
                <w:color w:val="000000"/>
                <w:sz w:val="16"/>
                <w:szCs w:val="16"/>
              </w:rPr>
              <w:t xml:space="preserve">23,730.5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b/>
                <w:bCs/>
                <w:color w:val="000000"/>
                <w:sz w:val="16"/>
                <w:szCs w:val="16"/>
              </w:rPr>
            </w:pPr>
            <w:r w:rsidRPr="007A785D">
              <w:rPr>
                <w:rFonts w:ascii="Sylfaen" w:eastAsia="Times New Roman" w:hAnsi="Sylfaen" w:cs="Arial"/>
                <w:b/>
                <w:bCs/>
                <w:color w:val="000000"/>
                <w:sz w:val="16"/>
                <w:szCs w:val="16"/>
              </w:rPr>
              <w:t xml:space="preserve">26,040.0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b/>
                <w:bCs/>
                <w:color w:val="000000"/>
                <w:sz w:val="16"/>
                <w:szCs w:val="16"/>
              </w:rPr>
            </w:pPr>
            <w:r w:rsidRPr="007A785D">
              <w:rPr>
                <w:rFonts w:ascii="Sylfaen" w:eastAsia="Times New Roman" w:hAnsi="Sylfaen" w:cs="Arial"/>
                <w:b/>
                <w:bCs/>
                <w:color w:val="000000"/>
                <w:sz w:val="16"/>
                <w:szCs w:val="16"/>
              </w:rPr>
              <w:t xml:space="preserve">26,338.4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დუშეთის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8,780.5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9,660.0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9,770.7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თიანეთის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7,270.5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7,980.0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8,071.5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მცხეთის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7,520.2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8,260.0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8,354.7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ყაზბეგის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159.3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140.0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141.6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b/>
                <w:bCs/>
                <w:sz w:val="16"/>
                <w:szCs w:val="16"/>
              </w:rPr>
            </w:pPr>
            <w:r w:rsidRPr="007A785D">
              <w:rPr>
                <w:rFonts w:ascii="Sylfaen" w:eastAsia="Times New Roman" w:hAnsi="Sylfaen" w:cs="Arial"/>
                <w:b/>
                <w:bCs/>
                <w:sz w:val="16"/>
                <w:szCs w:val="16"/>
              </w:rPr>
              <w:lastRenderedPageBreak/>
              <w:t>რაჭა-ლეჩხუმი-ქვემო სვანეთის მხარე</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b/>
                <w:bCs/>
                <w:color w:val="000000"/>
                <w:sz w:val="16"/>
                <w:szCs w:val="16"/>
              </w:rPr>
            </w:pPr>
            <w:r w:rsidRPr="00DA6AF2">
              <w:rPr>
                <w:rFonts w:ascii="Sylfaen" w:eastAsia="Times New Roman" w:hAnsi="Sylfaen" w:cs="Arial"/>
                <w:b/>
                <w:bCs/>
                <w:color w:val="000000"/>
                <w:sz w:val="16"/>
                <w:szCs w:val="16"/>
              </w:rPr>
              <w:t xml:space="preserve">26,403.9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b/>
                <w:bCs/>
                <w:color w:val="000000"/>
                <w:sz w:val="16"/>
                <w:szCs w:val="16"/>
              </w:rPr>
            </w:pPr>
            <w:r w:rsidRPr="007A785D">
              <w:rPr>
                <w:rFonts w:ascii="Sylfaen" w:eastAsia="Times New Roman" w:hAnsi="Sylfaen" w:cs="Arial"/>
                <w:b/>
                <w:bCs/>
                <w:color w:val="000000"/>
                <w:sz w:val="16"/>
                <w:szCs w:val="16"/>
              </w:rPr>
              <w:t xml:space="preserve">29,120.0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b/>
                <w:bCs/>
                <w:color w:val="000000"/>
                <w:sz w:val="16"/>
                <w:szCs w:val="16"/>
              </w:rPr>
            </w:pPr>
            <w:r w:rsidRPr="007A785D">
              <w:rPr>
                <w:rFonts w:ascii="Sylfaen" w:eastAsia="Times New Roman" w:hAnsi="Sylfaen" w:cs="Arial"/>
                <w:b/>
                <w:bCs/>
                <w:color w:val="000000"/>
                <w:sz w:val="16"/>
                <w:szCs w:val="16"/>
              </w:rPr>
              <w:t xml:space="preserve">29,453.7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ამბროლაურის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8,378.1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9,240.0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9,345.9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ლენტეხის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4,839.7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5,320.0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5,381.0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ონის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5,613.8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6,160.0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6,230.6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rsidR="006127FB" w:rsidRPr="007A785D" w:rsidRDefault="006127FB" w:rsidP="006127FB">
            <w:pPr>
              <w:spacing w:after="0" w:line="240" w:lineRule="auto"/>
              <w:rPr>
                <w:rFonts w:ascii="Sylfaen" w:eastAsia="Times New Roman" w:hAnsi="Sylfaen" w:cs="Arial"/>
                <w:sz w:val="16"/>
                <w:szCs w:val="16"/>
              </w:rPr>
            </w:pPr>
            <w:r w:rsidRPr="007A785D">
              <w:rPr>
                <w:rFonts w:ascii="Sylfaen" w:eastAsia="Times New Roman" w:hAnsi="Sylfaen" w:cs="Arial"/>
                <w:sz w:val="16"/>
                <w:szCs w:val="16"/>
              </w:rPr>
              <w:t>ცაგერის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color w:val="000000"/>
                <w:sz w:val="16"/>
                <w:szCs w:val="16"/>
              </w:rPr>
            </w:pPr>
            <w:r w:rsidRPr="00DA6AF2">
              <w:rPr>
                <w:rFonts w:ascii="Sylfaen" w:eastAsia="Times New Roman" w:hAnsi="Sylfaen" w:cs="Arial"/>
                <w:color w:val="000000"/>
                <w:sz w:val="16"/>
                <w:szCs w:val="16"/>
              </w:rPr>
              <w:t xml:space="preserve">7,572.3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8,400.0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color w:val="000000"/>
                <w:sz w:val="16"/>
                <w:szCs w:val="16"/>
              </w:rPr>
            </w:pPr>
            <w:r w:rsidRPr="007A785D">
              <w:rPr>
                <w:rFonts w:ascii="Sylfaen" w:eastAsia="Times New Roman" w:hAnsi="Sylfaen" w:cs="Arial"/>
                <w:color w:val="000000"/>
                <w:sz w:val="16"/>
                <w:szCs w:val="16"/>
              </w:rPr>
              <w:t xml:space="preserve">8,496.3 </w:t>
            </w:r>
          </w:p>
        </w:tc>
      </w:tr>
      <w:tr w:rsidR="006127FB" w:rsidRPr="007A785D" w:rsidTr="006127FB">
        <w:trPr>
          <w:trHeight w:val="288"/>
        </w:trPr>
        <w:tc>
          <w:tcPr>
            <w:tcW w:w="1854" w:type="pct"/>
            <w:tcBorders>
              <w:top w:val="nil"/>
              <w:left w:val="dotted" w:sz="4" w:space="0" w:color="auto"/>
              <w:bottom w:val="dotted" w:sz="4" w:space="0" w:color="auto"/>
              <w:right w:val="dotted" w:sz="4" w:space="0" w:color="auto"/>
            </w:tcBorders>
            <w:shd w:val="clear" w:color="auto" w:fill="auto"/>
            <w:noWrap/>
            <w:vAlign w:val="center"/>
            <w:hideMark/>
          </w:tcPr>
          <w:p w:rsidR="006127FB" w:rsidRPr="007A785D" w:rsidRDefault="006127FB" w:rsidP="006127FB">
            <w:pPr>
              <w:spacing w:after="0" w:line="240" w:lineRule="auto"/>
              <w:rPr>
                <w:rFonts w:ascii="Sylfaen" w:eastAsia="Times New Roman" w:hAnsi="Sylfaen" w:cs="Arial"/>
                <w:b/>
                <w:bCs/>
                <w:sz w:val="16"/>
                <w:szCs w:val="16"/>
              </w:rPr>
            </w:pPr>
            <w:r w:rsidRPr="007A785D">
              <w:rPr>
                <w:rFonts w:ascii="Sylfaen" w:eastAsia="Times New Roman" w:hAnsi="Sylfaen" w:cs="Arial"/>
                <w:b/>
                <w:bCs/>
                <w:sz w:val="16"/>
                <w:szCs w:val="16"/>
              </w:rPr>
              <w:t>ჯამი</w:t>
            </w:r>
          </w:p>
        </w:tc>
        <w:tc>
          <w:tcPr>
            <w:tcW w:w="1032" w:type="pct"/>
            <w:tcBorders>
              <w:top w:val="nil"/>
              <w:left w:val="nil"/>
              <w:bottom w:val="dotted" w:sz="4" w:space="0" w:color="auto"/>
              <w:right w:val="dotted" w:sz="4" w:space="0" w:color="auto"/>
            </w:tcBorders>
            <w:shd w:val="clear" w:color="000000" w:fill="FFFFFF"/>
            <w:vAlign w:val="center"/>
            <w:hideMark/>
          </w:tcPr>
          <w:p w:rsidR="006127FB" w:rsidRPr="00DA6AF2" w:rsidRDefault="006127FB" w:rsidP="006127FB">
            <w:pPr>
              <w:spacing w:after="0" w:line="240" w:lineRule="auto"/>
              <w:jc w:val="center"/>
              <w:rPr>
                <w:rFonts w:ascii="Sylfaen" w:eastAsia="Times New Roman" w:hAnsi="Sylfaen" w:cs="Arial"/>
                <w:b/>
                <w:bCs/>
                <w:color w:val="000000"/>
                <w:sz w:val="16"/>
                <w:szCs w:val="16"/>
              </w:rPr>
            </w:pPr>
            <w:r w:rsidRPr="00DA6AF2">
              <w:rPr>
                <w:rFonts w:ascii="Sylfaen" w:eastAsia="Times New Roman" w:hAnsi="Sylfaen" w:cs="Arial"/>
                <w:b/>
                <w:bCs/>
                <w:color w:val="000000"/>
                <w:sz w:val="16"/>
                <w:szCs w:val="16"/>
              </w:rPr>
              <w:t xml:space="preserve">1,266,400.0 </w:t>
            </w:r>
          </w:p>
        </w:tc>
        <w:tc>
          <w:tcPr>
            <w:tcW w:w="101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b/>
                <w:bCs/>
                <w:color w:val="000000"/>
                <w:sz w:val="16"/>
                <w:szCs w:val="16"/>
              </w:rPr>
            </w:pPr>
            <w:r w:rsidRPr="007A785D">
              <w:rPr>
                <w:rFonts w:ascii="Sylfaen" w:eastAsia="Times New Roman" w:hAnsi="Sylfaen" w:cs="Arial"/>
                <w:b/>
                <w:bCs/>
                <w:color w:val="000000"/>
                <w:sz w:val="16"/>
                <w:szCs w:val="16"/>
              </w:rPr>
              <w:t xml:space="preserve">1,400,000.0 </w:t>
            </w:r>
          </w:p>
        </w:tc>
        <w:tc>
          <w:tcPr>
            <w:tcW w:w="1102" w:type="pct"/>
            <w:tcBorders>
              <w:top w:val="nil"/>
              <w:left w:val="nil"/>
              <w:bottom w:val="dotted" w:sz="4" w:space="0" w:color="auto"/>
              <w:right w:val="dotted" w:sz="4" w:space="0" w:color="auto"/>
            </w:tcBorders>
            <w:shd w:val="clear" w:color="000000" w:fill="FFFFFF"/>
            <w:vAlign w:val="center"/>
            <w:hideMark/>
          </w:tcPr>
          <w:p w:rsidR="006127FB" w:rsidRPr="007A785D" w:rsidRDefault="006127FB" w:rsidP="006127FB">
            <w:pPr>
              <w:spacing w:after="0" w:line="240" w:lineRule="auto"/>
              <w:jc w:val="center"/>
              <w:rPr>
                <w:rFonts w:ascii="Sylfaen" w:eastAsia="Times New Roman" w:hAnsi="Sylfaen" w:cs="Arial"/>
                <w:b/>
                <w:bCs/>
                <w:color w:val="000000"/>
                <w:sz w:val="16"/>
                <w:szCs w:val="16"/>
              </w:rPr>
            </w:pPr>
            <w:r w:rsidRPr="007A785D">
              <w:rPr>
                <w:rFonts w:ascii="Sylfaen" w:eastAsia="Times New Roman" w:hAnsi="Sylfaen" w:cs="Arial"/>
                <w:b/>
                <w:bCs/>
                <w:color w:val="000000"/>
                <w:sz w:val="16"/>
                <w:szCs w:val="16"/>
              </w:rPr>
              <w:t xml:space="preserve">1,416,045.0 </w:t>
            </w:r>
          </w:p>
        </w:tc>
      </w:tr>
    </w:tbl>
    <w:p w:rsidR="00DA6AF2" w:rsidRDefault="00DA6AF2" w:rsidP="00DA6AF2">
      <w:pPr>
        <w:rPr>
          <w:highlight w:val="yellow"/>
          <w:lang w:val="ka-GE"/>
        </w:rPr>
      </w:pPr>
    </w:p>
    <w:p w:rsidR="004B2657" w:rsidRPr="00DA6AF2" w:rsidRDefault="004B2657" w:rsidP="00DA6AF2">
      <w:pPr>
        <w:pStyle w:val="Heading2"/>
        <w:spacing w:line="240" w:lineRule="auto"/>
        <w:jc w:val="center"/>
        <w:rPr>
          <w:rFonts w:ascii="Sylfaen" w:hAnsi="Sylfaen" w:cs="Sylfaen"/>
          <w:b/>
          <w:sz w:val="22"/>
          <w:szCs w:val="22"/>
          <w:lang w:val="fr-FR"/>
        </w:rPr>
      </w:pPr>
      <w:proofErr w:type="gramStart"/>
      <w:r w:rsidRPr="00DA6AF2">
        <w:rPr>
          <w:rFonts w:ascii="Sylfaen" w:hAnsi="Sylfaen" w:cs="Sylfaen"/>
          <w:b/>
          <w:sz w:val="22"/>
          <w:szCs w:val="22"/>
          <w:lang w:val="fr-FR"/>
        </w:rPr>
        <w:t>ფინანსური  დახმარება</w:t>
      </w:r>
      <w:proofErr w:type="gramEnd"/>
      <w:r w:rsidRPr="00DA6AF2">
        <w:rPr>
          <w:rFonts w:ascii="Sylfaen" w:hAnsi="Sylfaen" w:cs="Sylfaen"/>
          <w:b/>
          <w:sz w:val="22"/>
          <w:szCs w:val="22"/>
          <w:lang w:val="fr-FR"/>
        </w:rPr>
        <w:t xml:space="preserve"> ავტონომიური რესპუბლიკების რესპუბლიკური და მუნიციპალიტეტების ბიუჯეტებისათვის</w:t>
      </w:r>
    </w:p>
    <w:p w:rsidR="004B2657" w:rsidRPr="00B9362C" w:rsidRDefault="004B2657" w:rsidP="004B2657">
      <w:pPr>
        <w:tabs>
          <w:tab w:val="left" w:pos="0"/>
        </w:tabs>
        <w:spacing w:after="0" w:line="240" w:lineRule="auto"/>
        <w:ind w:right="173" w:firstLine="720"/>
        <w:jc w:val="right"/>
        <w:rPr>
          <w:rFonts w:ascii="Sylfaen" w:hAnsi="Sylfaen"/>
          <w:i/>
          <w:noProof/>
          <w:color w:val="000000"/>
          <w:sz w:val="16"/>
          <w:szCs w:val="16"/>
          <w:lang w:val="ka-GE"/>
        </w:rPr>
      </w:pPr>
    </w:p>
    <w:p w:rsidR="004B2657" w:rsidRPr="00B9362C" w:rsidRDefault="004B2657" w:rsidP="004B2657">
      <w:pPr>
        <w:tabs>
          <w:tab w:val="left" w:pos="0"/>
        </w:tabs>
        <w:spacing w:after="0" w:line="240" w:lineRule="auto"/>
        <w:ind w:right="173" w:firstLine="720"/>
        <w:jc w:val="right"/>
        <w:rPr>
          <w:rFonts w:ascii="Sylfaen" w:hAnsi="Sylfaen"/>
          <w:i/>
          <w:noProof/>
          <w:color w:val="000000"/>
          <w:sz w:val="16"/>
          <w:szCs w:val="16"/>
          <w:lang w:val="ka-GE"/>
        </w:rPr>
      </w:pPr>
      <w:r w:rsidRPr="00B9362C">
        <w:rPr>
          <w:rFonts w:ascii="Sylfaen" w:hAnsi="Sylfaen"/>
          <w:i/>
          <w:noProof/>
          <w:color w:val="000000"/>
          <w:sz w:val="16"/>
          <w:szCs w:val="16"/>
          <w:lang w:val="ka-GE"/>
        </w:rPr>
        <w:t>ათასი ლარი</w:t>
      </w:r>
    </w:p>
    <w:p w:rsidR="004B2657" w:rsidRPr="00933943" w:rsidRDefault="004B2657" w:rsidP="004B2657">
      <w:pPr>
        <w:tabs>
          <w:tab w:val="left" w:pos="0"/>
        </w:tabs>
        <w:spacing w:after="0" w:line="240" w:lineRule="auto"/>
        <w:ind w:right="173" w:firstLine="720"/>
        <w:jc w:val="right"/>
        <w:rPr>
          <w:rFonts w:ascii="Sylfaen" w:hAnsi="Sylfaen"/>
          <w:i/>
          <w:noProof/>
          <w:color w:val="000000"/>
          <w:sz w:val="16"/>
          <w:szCs w:val="16"/>
          <w:highlight w:val="yellow"/>
          <w:lang w:val="ka-GE"/>
        </w:rPr>
      </w:pPr>
    </w:p>
    <w:tbl>
      <w:tblPr>
        <w:tblW w:w="5000" w:type="pct"/>
        <w:tblLook w:val="04A0" w:firstRow="1" w:lastRow="0" w:firstColumn="1" w:lastColumn="0" w:noHBand="0" w:noVBand="1"/>
      </w:tblPr>
      <w:tblGrid>
        <w:gridCol w:w="3072"/>
        <w:gridCol w:w="898"/>
        <w:gridCol w:w="898"/>
        <w:gridCol w:w="898"/>
        <w:gridCol w:w="898"/>
        <w:gridCol w:w="898"/>
        <w:gridCol w:w="898"/>
        <w:gridCol w:w="898"/>
        <w:gridCol w:w="892"/>
      </w:tblGrid>
      <w:tr w:rsidR="004B2657" w:rsidRPr="004A5FBC" w:rsidTr="00B81952">
        <w:trPr>
          <w:trHeight w:val="288"/>
          <w:tblHeader/>
        </w:trPr>
        <w:tc>
          <w:tcPr>
            <w:tcW w:w="1499"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b/>
                <w:bCs/>
                <w:sz w:val="14"/>
                <w:szCs w:val="14"/>
              </w:rPr>
            </w:pPr>
            <w:r w:rsidRPr="004A5FBC">
              <w:rPr>
                <w:rFonts w:ascii="Sylfaen" w:eastAsia="Times New Roman" w:hAnsi="Sylfaen" w:cs="Arial"/>
                <w:b/>
                <w:bCs/>
                <w:sz w:val="14"/>
                <w:szCs w:val="14"/>
              </w:rPr>
              <w:t xml:space="preserve">ავტონომიური რესპუბლიკებისა და მუნიციპალიტეტის დასახელება </w:t>
            </w:r>
          </w:p>
        </w:tc>
        <w:tc>
          <w:tcPr>
            <w:tcW w:w="875" w:type="pct"/>
            <w:gridSpan w:val="2"/>
            <w:tcBorders>
              <w:top w:val="dotted" w:sz="4" w:space="0" w:color="auto"/>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b/>
                <w:bCs/>
                <w:sz w:val="14"/>
                <w:szCs w:val="14"/>
              </w:rPr>
            </w:pPr>
            <w:r w:rsidRPr="004A5FBC">
              <w:rPr>
                <w:rFonts w:ascii="Sylfaen" w:eastAsia="Times New Roman" w:hAnsi="Sylfaen" w:cs="Arial"/>
                <w:b/>
                <w:bCs/>
                <w:sz w:val="14"/>
                <w:szCs w:val="14"/>
              </w:rPr>
              <w:t>სულ ტრანსფერი</w:t>
            </w:r>
          </w:p>
        </w:tc>
        <w:tc>
          <w:tcPr>
            <w:tcW w:w="875" w:type="pct"/>
            <w:gridSpan w:val="2"/>
            <w:tcBorders>
              <w:top w:val="dotted" w:sz="4" w:space="0" w:color="auto"/>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4"/>
                <w:szCs w:val="14"/>
              </w:rPr>
            </w:pPr>
            <w:r w:rsidRPr="004A5FBC">
              <w:rPr>
                <w:rFonts w:ascii="Sylfaen" w:eastAsia="Times New Roman" w:hAnsi="Sylfaen" w:cs="Arial"/>
                <w:b/>
                <w:bCs/>
                <w:color w:val="000000"/>
                <w:sz w:val="14"/>
                <w:szCs w:val="14"/>
              </w:rPr>
              <w:t xml:space="preserve">მიზნობრივი ტრანსფერი დელეგირებული უფლებამოსილების განსახორციელებლად </w:t>
            </w:r>
          </w:p>
        </w:tc>
        <w:tc>
          <w:tcPr>
            <w:tcW w:w="875" w:type="pct"/>
            <w:gridSpan w:val="2"/>
            <w:tcBorders>
              <w:top w:val="dotted" w:sz="4" w:space="0" w:color="auto"/>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sz w:val="14"/>
                <w:szCs w:val="14"/>
              </w:rPr>
            </w:pPr>
            <w:r w:rsidRPr="004A5FBC">
              <w:rPr>
                <w:rFonts w:ascii="Sylfaen" w:eastAsia="Times New Roman" w:hAnsi="Sylfaen" w:cs="Arial"/>
                <w:b/>
                <w:bCs/>
                <w:sz w:val="14"/>
                <w:szCs w:val="14"/>
              </w:rPr>
              <w:t>სპეციალური ტრანსფერი</w:t>
            </w:r>
          </w:p>
        </w:tc>
        <w:tc>
          <w:tcPr>
            <w:tcW w:w="875" w:type="pct"/>
            <w:gridSpan w:val="2"/>
            <w:tcBorders>
              <w:top w:val="dotted" w:sz="4" w:space="0" w:color="auto"/>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sz w:val="14"/>
                <w:szCs w:val="14"/>
              </w:rPr>
            </w:pPr>
            <w:r w:rsidRPr="004A5FBC">
              <w:rPr>
                <w:rFonts w:ascii="Sylfaen" w:eastAsia="Times New Roman" w:hAnsi="Sylfaen" w:cs="Arial"/>
                <w:b/>
                <w:bCs/>
                <w:sz w:val="14"/>
                <w:szCs w:val="14"/>
              </w:rPr>
              <w:t>კაპიტალური ტრანსფერი</w:t>
            </w:r>
          </w:p>
        </w:tc>
      </w:tr>
      <w:tr w:rsidR="004B2657" w:rsidRPr="004A5FBC" w:rsidTr="00B81952">
        <w:trPr>
          <w:trHeight w:val="503"/>
          <w:tblHeader/>
        </w:trPr>
        <w:tc>
          <w:tcPr>
            <w:tcW w:w="1499" w:type="pct"/>
            <w:vMerge/>
            <w:tcBorders>
              <w:top w:val="dotted" w:sz="4" w:space="0" w:color="auto"/>
              <w:left w:val="dotted" w:sz="4" w:space="0" w:color="auto"/>
              <w:bottom w:val="dotted" w:sz="4" w:space="0" w:color="auto"/>
              <w:right w:val="dotted" w:sz="4" w:space="0" w:color="auto"/>
            </w:tcBorders>
            <w:vAlign w:val="center"/>
            <w:hideMark/>
          </w:tcPr>
          <w:p w:rsidR="004B2657" w:rsidRPr="004A5FBC" w:rsidRDefault="004B2657" w:rsidP="00B81952">
            <w:pPr>
              <w:spacing w:after="0" w:line="240" w:lineRule="auto"/>
              <w:rPr>
                <w:rFonts w:ascii="Sylfaen" w:eastAsia="Times New Roman" w:hAnsi="Sylfaen" w:cs="Arial"/>
                <w:b/>
                <w:bCs/>
                <w:sz w:val="14"/>
                <w:szCs w:val="14"/>
              </w:rPr>
            </w:pP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b/>
                <w:bCs/>
                <w:sz w:val="14"/>
                <w:szCs w:val="14"/>
              </w:rPr>
            </w:pPr>
            <w:r w:rsidRPr="004A5FBC">
              <w:rPr>
                <w:rFonts w:ascii="Sylfaen" w:eastAsia="Times New Roman" w:hAnsi="Sylfaen" w:cs="Arial"/>
                <w:b/>
                <w:bCs/>
                <w:sz w:val="14"/>
                <w:szCs w:val="14"/>
              </w:rPr>
              <w:t>წლიური გეგმა</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b/>
                <w:bCs/>
                <w:sz w:val="14"/>
                <w:szCs w:val="14"/>
              </w:rPr>
            </w:pPr>
            <w:r w:rsidRPr="004A5FBC">
              <w:rPr>
                <w:rFonts w:ascii="Sylfaen" w:eastAsia="Times New Roman" w:hAnsi="Sylfaen" w:cs="Arial"/>
                <w:b/>
                <w:bCs/>
                <w:sz w:val="14"/>
                <w:szCs w:val="14"/>
              </w:rPr>
              <w:t>12 თვის ფაქტი</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4"/>
                <w:szCs w:val="14"/>
              </w:rPr>
            </w:pPr>
            <w:r w:rsidRPr="004A5FBC">
              <w:rPr>
                <w:rFonts w:ascii="Sylfaen" w:eastAsia="Times New Roman" w:hAnsi="Sylfaen" w:cs="Arial"/>
                <w:b/>
                <w:bCs/>
                <w:color w:val="000000"/>
                <w:sz w:val="14"/>
                <w:szCs w:val="14"/>
              </w:rPr>
              <w:t>წლიური გეგმა</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4"/>
                <w:szCs w:val="14"/>
              </w:rPr>
            </w:pPr>
            <w:r w:rsidRPr="004A5FBC">
              <w:rPr>
                <w:rFonts w:ascii="Sylfaen" w:eastAsia="Times New Roman" w:hAnsi="Sylfaen" w:cs="Arial"/>
                <w:b/>
                <w:bCs/>
                <w:color w:val="000000"/>
                <w:sz w:val="14"/>
                <w:szCs w:val="14"/>
              </w:rPr>
              <w:t>12 თვის ფაქტი</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sz w:val="14"/>
                <w:szCs w:val="14"/>
              </w:rPr>
            </w:pPr>
            <w:r w:rsidRPr="004A5FBC">
              <w:rPr>
                <w:rFonts w:ascii="Sylfaen" w:eastAsia="Times New Roman" w:hAnsi="Sylfaen" w:cs="Arial"/>
                <w:b/>
                <w:bCs/>
                <w:sz w:val="14"/>
                <w:szCs w:val="14"/>
              </w:rPr>
              <w:t>წლიური გეგმა</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sz w:val="14"/>
                <w:szCs w:val="14"/>
              </w:rPr>
            </w:pPr>
            <w:r w:rsidRPr="004A5FBC">
              <w:rPr>
                <w:rFonts w:ascii="Sylfaen" w:eastAsia="Times New Roman" w:hAnsi="Sylfaen" w:cs="Arial"/>
                <w:b/>
                <w:bCs/>
                <w:sz w:val="14"/>
                <w:szCs w:val="14"/>
              </w:rPr>
              <w:t>12 თვის ფაქტი</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sz w:val="14"/>
                <w:szCs w:val="14"/>
              </w:rPr>
            </w:pPr>
            <w:r w:rsidRPr="004A5FBC">
              <w:rPr>
                <w:rFonts w:ascii="Sylfaen" w:eastAsia="Times New Roman" w:hAnsi="Sylfaen" w:cs="Arial"/>
                <w:b/>
                <w:bCs/>
                <w:sz w:val="14"/>
                <w:szCs w:val="14"/>
              </w:rPr>
              <w:t>წლიური გეგმა</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sz w:val="14"/>
                <w:szCs w:val="14"/>
              </w:rPr>
            </w:pPr>
            <w:r w:rsidRPr="004A5FBC">
              <w:rPr>
                <w:rFonts w:ascii="Sylfaen" w:eastAsia="Times New Roman" w:hAnsi="Sylfaen" w:cs="Arial"/>
                <w:b/>
                <w:bCs/>
                <w:sz w:val="14"/>
                <w:szCs w:val="14"/>
              </w:rPr>
              <w:t>12 თვის ფაქტი</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აფხაზეთის ავტონომიური რესპუბლიკა</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12,000.0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12,000.0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12,000.0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12,000.0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აჟარის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1,223.0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1,223.0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35.0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35.0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1,188.0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1,188.0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b/>
                <w:bCs/>
                <w:sz w:val="16"/>
                <w:szCs w:val="16"/>
              </w:rPr>
            </w:pPr>
            <w:r w:rsidRPr="004A5FBC">
              <w:rPr>
                <w:rFonts w:ascii="Sylfaen" w:eastAsia="Times New Roman" w:hAnsi="Sylfaen" w:cs="Arial"/>
                <w:b/>
                <w:bCs/>
                <w:sz w:val="16"/>
                <w:szCs w:val="16"/>
              </w:rPr>
              <w:t>აჭარა</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9,050.0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4,050.0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4,050.0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4,050.0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5,000.0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0.0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აჭარის ავტონომიური რესპუბლიკის ბიუჯეტი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5,000.0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5,000.0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შუახევის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2,400.0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2,400.0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2,400.0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2,400.0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ხულოს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1,650.0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1,650.0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1,650.0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1,650.0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b/>
                <w:bCs/>
                <w:sz w:val="16"/>
                <w:szCs w:val="16"/>
              </w:rPr>
            </w:pPr>
            <w:r w:rsidRPr="004A5FBC">
              <w:rPr>
                <w:rFonts w:ascii="Sylfaen" w:eastAsia="Times New Roman" w:hAnsi="Sylfaen" w:cs="Arial"/>
                <w:b/>
                <w:bCs/>
                <w:sz w:val="16"/>
                <w:szCs w:val="16"/>
              </w:rPr>
              <w:t>ქალაქ თბილისის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300,755.0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294,828.0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505.0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505.0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290,000.0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290,000.0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10,250.0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4,323.0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b/>
                <w:bCs/>
                <w:sz w:val="16"/>
                <w:szCs w:val="16"/>
              </w:rPr>
            </w:pPr>
            <w:r w:rsidRPr="004A5FBC">
              <w:rPr>
                <w:rFonts w:ascii="Sylfaen" w:eastAsia="Times New Roman" w:hAnsi="Sylfaen" w:cs="Arial"/>
                <w:b/>
                <w:bCs/>
                <w:sz w:val="16"/>
                <w:szCs w:val="16"/>
              </w:rPr>
              <w:t>კახეთის მხარე</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114,543.5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114,140.1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1,780.0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1,780.0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10,408.0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10,022.9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102,355.5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102,337.2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ახმეტის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11,361.2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11,359.0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170.0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170.0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310.0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307.8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10,881.2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10,881.2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გურჯაანის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9,267.6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9,194.9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245.0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245.0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156.0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93.2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8,866.6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8,856.8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დედოფლისწყაროს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12,469.7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12,469.7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210.0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210.0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1,024.0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1,024.0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11,235.7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11,235.7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თელავის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32,224.1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32,118.1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310.0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310.0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1,970.0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1,871.1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29,944.1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29,937.1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ლაგოდეხის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14,902.2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14,743.7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255.0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255.0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3,970.0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3,811.8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10,677.2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10,676.8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საგარეჯოს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11,846.1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11,798.9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245.0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245.0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2,297.0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2,249.8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9,304.1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9,304.1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სიღნაღის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13,561.6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13,557.4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165.0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165.0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22.0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18.8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13,374.6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13,373.6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ყვარელის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8,910.9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8,898.3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180.0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180.0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659.0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646.4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8,071.9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8,071.9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b/>
                <w:bCs/>
                <w:sz w:val="16"/>
                <w:szCs w:val="16"/>
              </w:rPr>
            </w:pPr>
            <w:r w:rsidRPr="004A5FBC">
              <w:rPr>
                <w:rFonts w:ascii="Sylfaen" w:eastAsia="Times New Roman" w:hAnsi="Sylfaen" w:cs="Arial"/>
                <w:b/>
                <w:bCs/>
                <w:sz w:val="16"/>
                <w:szCs w:val="16"/>
              </w:rPr>
              <w:t>იმერეთის მხარე</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175,355.8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175,040.8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2,425.0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2,425.0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10,296.0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10,135.4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162,634.8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162,480.4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ქალაქ ქუთაისის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39,730.7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39,659.0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280.0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280.0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340.0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340.0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39,110.7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39,039.1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ჭიათურის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12,046.1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12,032.9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255.0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255.0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2,450.0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2,436.9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9,341.1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9,341.0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ტყიბულის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12,881.3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12,797.1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190.0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190.0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1,605.0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1,520.9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11,086.3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11,086.1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წყალტუბოს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10,917.3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10,855.5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190.0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190.0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820.0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814.6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9,907.3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9,850.9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ბაღდათის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7,708.3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7,708.3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145.0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145.0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7,563.3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7,563.3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ვანის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9,000.7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9,000.6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165.0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165.0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450.0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450.0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8,385.7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8,385.6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ზესტაფონის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10,029.4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10,003.6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265.0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265.0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9,764.4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9,738.6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თერჯოლის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12,497.6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12,497.6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180.0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180.0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1,145.0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1,145.0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11,172.6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11,172.6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სამტრედიის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11,531.8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11,531.8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210.0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210.0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11,321.8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11,321.8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lastRenderedPageBreak/>
              <w:t>საჩხერის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30,846.6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30,830.1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210.0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210.0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2,016.0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1,999.6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28,620.6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28,620.5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ხარაგაულის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11,440.4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11,411.3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155.0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155.0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1,000.0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971.0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10,285.4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10,285.3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ხონის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6,725.6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6,713.0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180.0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180.0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470.0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457.5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6,075.6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6,075.5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b/>
                <w:bCs/>
                <w:sz w:val="16"/>
                <w:szCs w:val="16"/>
              </w:rPr>
            </w:pPr>
            <w:r w:rsidRPr="004A5FBC">
              <w:rPr>
                <w:rFonts w:ascii="Sylfaen" w:eastAsia="Times New Roman" w:hAnsi="Sylfaen" w:cs="Arial"/>
                <w:b/>
                <w:bCs/>
                <w:sz w:val="16"/>
                <w:szCs w:val="16"/>
              </w:rPr>
              <w:t>სამეგრელო ზემო სვანეთის მხარე</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78,679.2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74,663.1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2,040.0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2,040.0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14,287.1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10,372.9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62,352.1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62,250.2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ქალაქ ფოთის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5,237.5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5,210.4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290.0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290.0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4,947.5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4,920.4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ზუგდიდის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14,042.8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12,913.7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390.0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390.0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3,700.0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2,571.0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9,952.8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9,952.7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აბაშის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7,179.1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6,757.4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170.0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170.0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400.0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6,609.1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6,587.4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მარტვილის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10,030.9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8,701.3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175.0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175.0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2,310.0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980.4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7,545.9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7,545.9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მესტიის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10,936.1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10,936.1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140.0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140.0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2,800.0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2,800.0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7,996.1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7,996.1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სენაკის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9,080.2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8,264.3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220.0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220.0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1,584.9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788.0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7,275.3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7,256.3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ჩხოროწყუს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9,250.8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9,137.9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195.0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195.0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2,250.0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2,137.1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6,805.8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6,805.8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წალენჯიხის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6,154.8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5,978.8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225.0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225.0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1,242.2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1,096.4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4,687.6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4,657.4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ხობის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6,766.9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6,763.2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235.0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235.0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6,531.9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6,528.2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b/>
                <w:bCs/>
                <w:sz w:val="16"/>
                <w:szCs w:val="16"/>
              </w:rPr>
            </w:pPr>
            <w:r w:rsidRPr="004A5FBC">
              <w:rPr>
                <w:rFonts w:ascii="Sylfaen" w:eastAsia="Times New Roman" w:hAnsi="Sylfaen" w:cs="Arial"/>
                <w:b/>
                <w:bCs/>
                <w:sz w:val="16"/>
                <w:szCs w:val="16"/>
              </w:rPr>
              <w:t>შიდა ქართლის მხარე</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42,532.5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42,464.6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1,210.0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1,210.0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6,500.0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6,450.8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34,822.5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34,803.8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გორის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13,397.1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13,347.8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335.0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335.0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230.0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180.8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12,832.1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12,832.0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ერედვის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2,222.0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2,222.0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55.0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55.0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2,167.0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2,167.0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ქურთის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2,388.0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2,388.0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100.0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100.0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2,288.0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2,288.0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ქარელის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7,849.8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7,849.8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240.0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240.0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7,609.8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7,609.8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კასპის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6,813.9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6,795.2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195.0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195.0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6,618.9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6,600.2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თიღვის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1,850.0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1,850.0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35.0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35.0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1,815.0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1,815.0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ხაშურის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8,011.7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8,011.7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250.0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250.0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7,761.7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7,761.7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b/>
                <w:bCs/>
                <w:sz w:val="16"/>
                <w:szCs w:val="16"/>
              </w:rPr>
            </w:pPr>
            <w:r w:rsidRPr="004A5FBC">
              <w:rPr>
                <w:rFonts w:ascii="Sylfaen" w:eastAsia="Times New Roman" w:hAnsi="Sylfaen" w:cs="Arial"/>
                <w:b/>
                <w:bCs/>
                <w:sz w:val="16"/>
                <w:szCs w:val="16"/>
              </w:rPr>
              <w:t>ქვემო ქართლის მხარე</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59,000.5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58,769.6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1,970.0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1,970.0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14,255.0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14,228.7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42,775.5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42,571.0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ქალაქ რუსთავის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12,456.8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12,451.3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550.0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550.0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700.0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698.4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11,206.8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11,202.9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ბოლნისის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18,363.2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18,320.9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340.0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340.0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12,500.0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12,500.0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5,523.2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5,480.9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გარდაბნის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5,859.8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5,825.4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290.0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290.0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5,469.8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5,445.4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დმანისის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5,230.3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5,230.3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145.0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145.0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370.0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370.0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4,715.3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4,715.3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თეთრიწყაროს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4,383.4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4,383.4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240.0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240.0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4,093.4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4,093.4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მარნეულის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6,848.1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6,721.4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280.0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280.0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130.0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119.3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6,438.1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6,322.1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წალკის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5,858.9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5,836.9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125.0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125.0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405.0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400.9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5,328.9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5,311.0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b/>
                <w:bCs/>
                <w:sz w:val="16"/>
                <w:szCs w:val="16"/>
              </w:rPr>
            </w:pPr>
            <w:r w:rsidRPr="004A5FBC">
              <w:rPr>
                <w:rFonts w:ascii="Sylfaen" w:eastAsia="Times New Roman" w:hAnsi="Sylfaen" w:cs="Arial"/>
                <w:b/>
                <w:bCs/>
                <w:sz w:val="16"/>
                <w:szCs w:val="16"/>
              </w:rPr>
              <w:t>გურიის მხარე</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50,460.0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50,339.0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735.0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735.0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10,090.0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9,973.5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39,635.0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39,630.4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ლანჩხუთის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12,667.9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12,597.8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245.0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245.0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1,600.0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1,529.9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10,822.9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10,822.9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ოზურგეთის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25,638.3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25,636.1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280.0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280.0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5,215.0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5,215.0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20,143.3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20,141.1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ჩოხატაურის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12,153.7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12,105.1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210.0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210.0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3,275.0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3,228.7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8,668.7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8,666.5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b/>
                <w:bCs/>
                <w:sz w:val="16"/>
                <w:szCs w:val="16"/>
              </w:rPr>
            </w:pPr>
            <w:r w:rsidRPr="004A5FBC">
              <w:rPr>
                <w:rFonts w:ascii="Sylfaen" w:eastAsia="Times New Roman" w:hAnsi="Sylfaen" w:cs="Arial"/>
                <w:b/>
                <w:bCs/>
                <w:sz w:val="16"/>
                <w:szCs w:val="16"/>
              </w:rPr>
              <w:t>სამცხე-ჯავახეთის მხარე</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39,891.5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39,820.8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1,270.0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1,270.0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6,510.0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6,488.1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32,111.5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32,062.7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ბორჯომის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9,516.9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9,515.5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225.0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225.0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3,000.0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3,000.0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6,291.9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6,290.5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ადიგენის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5,350.0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5,335.7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160.0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160.0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5,190.0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5,175.7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ასპინძის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4,930.1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4,915.5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145.0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145.0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4,785.1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4,770.5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ახალქალაქის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9,894.2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9,870.2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240.0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240.0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3,060.0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3,038.1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6,594.2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6,592.1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ახალციხის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5,426.1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5,426.1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300.0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300.0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450.0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450.0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4,676.1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4,676.1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ნინოწმინდის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4,774.2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4,757.8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200.0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200.0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4,574.2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4,557.8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b/>
                <w:bCs/>
                <w:sz w:val="16"/>
                <w:szCs w:val="16"/>
              </w:rPr>
            </w:pPr>
            <w:r w:rsidRPr="004A5FBC">
              <w:rPr>
                <w:rFonts w:ascii="Sylfaen" w:eastAsia="Times New Roman" w:hAnsi="Sylfaen" w:cs="Arial"/>
                <w:b/>
                <w:bCs/>
                <w:sz w:val="16"/>
                <w:szCs w:val="16"/>
              </w:rPr>
              <w:t>მცხეთა-მთიანეთის მხარე</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32,444.6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31,718.0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880.0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880.0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7,099.4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6,914.9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24,465.2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23,923.2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lastRenderedPageBreak/>
              <w:t>ახალგორის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3,027.0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3,027.0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100.0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100.0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2,927.0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2,927.0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დუშეთის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9,424.1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9,258.9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125.0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125.0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1,912.4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1,748.0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7,386.7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7,385.9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თიანეთის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6,242.4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6,242.4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150.0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150.0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140.0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140.0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5,952.4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5,952.4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მცხეთის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6,960.6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6,626.3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405.0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405.0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99.9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6,435.6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6,121.4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ყაზბეგის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6,790.5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6,563.4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100.0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100.0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2,000.0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2,000.0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4,690.5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4,463.4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b/>
                <w:bCs/>
                <w:sz w:val="16"/>
                <w:szCs w:val="16"/>
              </w:rPr>
            </w:pPr>
            <w:r w:rsidRPr="004A5FBC">
              <w:rPr>
                <w:rFonts w:ascii="Sylfaen" w:eastAsia="Times New Roman" w:hAnsi="Sylfaen" w:cs="Arial"/>
                <w:b/>
                <w:bCs/>
                <w:sz w:val="16"/>
                <w:szCs w:val="16"/>
              </w:rPr>
              <w:t>რაჭა-ლეჩხუმი-ქვემო სვანეთის მხარე</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38,211.5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37,780.5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565.0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565.0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4,065.6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3,690.1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33,580.9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33,525.4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ამბროლაურის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10,970.2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10,951.9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150.0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150.0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10,820.2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10,801.9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ლენტეხის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8,295.0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8,262.0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120.0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120.0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725.0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725.0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7,450.0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7,417.0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ონის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10,880.1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10,504.4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120.0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120.0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3,275.6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2,904.1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7,484.5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7,480.3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ცაგერის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8,066.3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8,062.3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175.0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175.0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61.0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7,826.3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7,826.3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სხვადასხვა მუნიციპალიტეტები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4,500.0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4,500.0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r>
      <w:tr w:rsidR="004B2657" w:rsidRPr="004A5FBC" w:rsidTr="00B81952">
        <w:trPr>
          <w:trHeight w:val="288"/>
        </w:trPr>
        <w:tc>
          <w:tcPr>
            <w:tcW w:w="1499" w:type="pct"/>
            <w:tcBorders>
              <w:top w:val="nil"/>
              <w:left w:val="dotted" w:sz="4" w:space="0" w:color="auto"/>
              <w:bottom w:val="dotted" w:sz="4" w:space="0" w:color="auto"/>
              <w:right w:val="dotted" w:sz="4" w:space="0" w:color="auto"/>
            </w:tcBorders>
            <w:shd w:val="clear" w:color="auto" w:fill="auto"/>
            <w:noWrap/>
            <w:vAlign w:val="center"/>
            <w:hideMark/>
          </w:tcPr>
          <w:p w:rsidR="004B2657" w:rsidRPr="004A5FBC" w:rsidRDefault="004B2657" w:rsidP="00B81952">
            <w:pPr>
              <w:spacing w:after="0" w:line="240" w:lineRule="auto"/>
              <w:rPr>
                <w:rFonts w:ascii="Sylfaen" w:eastAsia="Times New Roman" w:hAnsi="Sylfaen" w:cs="Arial"/>
                <w:b/>
                <w:bCs/>
                <w:sz w:val="16"/>
                <w:szCs w:val="16"/>
              </w:rPr>
            </w:pPr>
            <w:r w:rsidRPr="004A5FBC">
              <w:rPr>
                <w:rFonts w:ascii="Sylfaen" w:eastAsia="Times New Roman" w:hAnsi="Sylfaen" w:cs="Arial"/>
                <w:b/>
                <w:bCs/>
                <w:sz w:val="16"/>
                <w:szCs w:val="16"/>
              </w:rPr>
              <w:t>ჯამი</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958,647.0 </w:t>
            </w:r>
          </w:p>
        </w:tc>
        <w:tc>
          <w:tcPr>
            <w:tcW w:w="438" w:type="pct"/>
            <w:tcBorders>
              <w:top w:val="nil"/>
              <w:left w:val="nil"/>
              <w:bottom w:val="dotted" w:sz="4" w:space="0" w:color="auto"/>
              <w:right w:val="dotted" w:sz="4" w:space="0" w:color="auto"/>
            </w:tcBorders>
            <w:shd w:val="clear" w:color="auto" w:fill="auto"/>
            <w:vAlign w:val="center"/>
            <w:hideMark/>
          </w:tcPr>
          <w:p w:rsidR="004B2657" w:rsidRPr="004A5FBC" w:rsidRDefault="004B2657" w:rsidP="00B81952">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936,837.5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17,915.0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13,415.0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390,749.1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385,515.2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549,982.9 </w:t>
            </w:r>
          </w:p>
        </w:tc>
        <w:tc>
          <w:tcPr>
            <w:tcW w:w="438" w:type="pct"/>
            <w:tcBorders>
              <w:top w:val="nil"/>
              <w:left w:val="nil"/>
              <w:bottom w:val="dotted" w:sz="4" w:space="0" w:color="auto"/>
              <w:right w:val="dotted" w:sz="4" w:space="0" w:color="auto"/>
            </w:tcBorders>
            <w:shd w:val="clear" w:color="000000" w:fill="FFFFFF"/>
            <w:vAlign w:val="center"/>
            <w:hideMark/>
          </w:tcPr>
          <w:p w:rsidR="004B2657" w:rsidRPr="004A5FBC" w:rsidRDefault="004B2657" w:rsidP="00B81952">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537,907.3 </w:t>
            </w:r>
          </w:p>
        </w:tc>
      </w:tr>
    </w:tbl>
    <w:p w:rsidR="004B2657" w:rsidRPr="000E3DA5" w:rsidRDefault="004B2657" w:rsidP="004B2657">
      <w:pPr>
        <w:tabs>
          <w:tab w:val="left" w:pos="0"/>
        </w:tabs>
        <w:spacing w:after="0" w:line="240" w:lineRule="auto"/>
        <w:ind w:right="173" w:firstLine="720"/>
        <w:jc w:val="right"/>
        <w:rPr>
          <w:rFonts w:ascii="Sylfaen" w:hAnsi="Sylfaen"/>
          <w:i/>
          <w:noProof/>
          <w:color w:val="000000"/>
          <w:sz w:val="16"/>
          <w:szCs w:val="16"/>
          <w:highlight w:val="yellow"/>
          <w:lang w:val="ka-GE"/>
        </w:rPr>
      </w:pPr>
    </w:p>
    <w:p w:rsidR="004B2657" w:rsidRPr="000E3DA5" w:rsidRDefault="004B2657" w:rsidP="004B2657">
      <w:pPr>
        <w:spacing w:after="0" w:line="240" w:lineRule="auto"/>
        <w:ind w:right="173"/>
        <w:jc w:val="both"/>
        <w:rPr>
          <w:rFonts w:ascii="Sylfaen" w:hAnsi="Sylfaen"/>
          <w:i/>
          <w:iCs/>
          <w:sz w:val="16"/>
          <w:szCs w:val="16"/>
          <w:lang w:val="ka-GE"/>
        </w:rPr>
      </w:pPr>
      <w:r w:rsidRPr="000E3DA5">
        <w:rPr>
          <w:rFonts w:ascii="Sylfaen" w:hAnsi="Sylfaen"/>
          <w:i/>
          <w:iCs/>
          <w:sz w:val="16"/>
          <w:szCs w:val="16"/>
          <w:lang w:val="ka-GE"/>
        </w:rPr>
        <w:t>შენიშვნა:</w:t>
      </w:r>
    </w:p>
    <w:p w:rsidR="007C378F" w:rsidRDefault="004B2657" w:rsidP="007C378F">
      <w:pPr>
        <w:pStyle w:val="ListParagraph"/>
        <w:numPr>
          <w:ilvl w:val="0"/>
          <w:numId w:val="47"/>
        </w:numPr>
        <w:spacing w:after="0" w:line="240" w:lineRule="auto"/>
        <w:ind w:right="173"/>
        <w:jc w:val="both"/>
        <w:rPr>
          <w:rFonts w:ascii="Sylfaen" w:hAnsi="Sylfaen"/>
          <w:i/>
          <w:iCs/>
          <w:sz w:val="16"/>
          <w:szCs w:val="16"/>
          <w:lang w:val="ka-GE"/>
        </w:rPr>
      </w:pPr>
      <w:r w:rsidRPr="007C378F">
        <w:rPr>
          <w:rFonts w:ascii="Sylfaen" w:hAnsi="Sylfaen"/>
          <w:i/>
          <w:iCs/>
          <w:sz w:val="16"/>
          <w:szCs w:val="16"/>
          <w:lang w:val="ka-GE"/>
        </w:rPr>
        <w:t>ცხრილში ასახული ტრანსფერების წლიური გეგმა წარმოადგენს, საქართველოს 2022 წლის სახელმწიფო ბიუჯეტით განსაზღვრული მიზნობრივი, სპეციალური და კაპიტალური ტრანსფერების წლიურ გეგმას, ასევე  საქართველოს მთავრობის მიერ ნორმატიული აქტების საფუძველზე მუნიციპალიტეტებისათვის გამოყოფილი სპეციალური და კაპიტალური ტრანსფერის წლიურ გეგმას 2022 წლის 3</w:t>
      </w:r>
      <w:r w:rsidRPr="007C378F">
        <w:rPr>
          <w:rFonts w:ascii="Sylfaen" w:hAnsi="Sylfaen"/>
          <w:i/>
          <w:iCs/>
          <w:sz w:val="16"/>
          <w:szCs w:val="16"/>
        </w:rPr>
        <w:t>1</w:t>
      </w:r>
      <w:r w:rsidRPr="007C378F">
        <w:rPr>
          <w:rFonts w:ascii="Sylfaen" w:hAnsi="Sylfaen"/>
          <w:i/>
          <w:iCs/>
          <w:sz w:val="16"/>
          <w:szCs w:val="16"/>
          <w:lang w:val="ka-GE"/>
        </w:rPr>
        <w:t xml:space="preserve"> დეკემბრის მდგომარეობით.</w:t>
      </w:r>
    </w:p>
    <w:p w:rsidR="007C378F" w:rsidRDefault="004B2657" w:rsidP="007C378F">
      <w:pPr>
        <w:pStyle w:val="ListParagraph"/>
        <w:numPr>
          <w:ilvl w:val="0"/>
          <w:numId w:val="47"/>
        </w:numPr>
        <w:spacing w:after="0" w:line="240" w:lineRule="auto"/>
        <w:ind w:right="173"/>
        <w:jc w:val="both"/>
        <w:rPr>
          <w:rFonts w:ascii="Sylfaen" w:hAnsi="Sylfaen"/>
          <w:i/>
          <w:iCs/>
          <w:sz w:val="16"/>
          <w:szCs w:val="16"/>
          <w:lang w:val="ka-GE"/>
        </w:rPr>
      </w:pPr>
      <w:r w:rsidRPr="007C378F">
        <w:rPr>
          <w:rFonts w:ascii="Sylfaen" w:hAnsi="Sylfaen"/>
          <w:i/>
          <w:iCs/>
          <w:sz w:val="16"/>
          <w:szCs w:val="16"/>
          <w:lang w:val="ka-GE"/>
        </w:rPr>
        <w:t>„აჭარის ავტონომიური რესპუბლიკისათვის წინა წლებში წარმოქმნილი დავალიანების დაფარვისა და სასამართლო გადაწყვეტილებების აღსრულების ფონდიდან სესხის გამოყოფის შესახებ“ საქართველოს მთავრობის 2022 წლის 14 ივნისის N1074 განკარგულებით, აჭარის ავტონომიურ რესპუბლიკას სესხის სახით გამოეყო 20 000.0 ათასი ლარი, რომელიც 31 დეკემბრის მდგომარეობით სრულად არის გადარიცხული. აღნიშნული თანხა ცხრილში გათვალისწინებული არ არის.</w:t>
      </w:r>
    </w:p>
    <w:p w:rsidR="007C378F" w:rsidRDefault="007C378F" w:rsidP="007C378F">
      <w:pPr>
        <w:pStyle w:val="ListParagraph"/>
        <w:spacing w:after="0" w:line="240" w:lineRule="auto"/>
        <w:ind w:right="173"/>
        <w:jc w:val="both"/>
        <w:rPr>
          <w:rFonts w:ascii="Sylfaen" w:hAnsi="Sylfaen"/>
          <w:i/>
          <w:iCs/>
          <w:sz w:val="16"/>
          <w:szCs w:val="16"/>
          <w:lang w:val="ka-GE"/>
        </w:rPr>
      </w:pPr>
    </w:p>
    <w:p w:rsidR="007C378F" w:rsidRDefault="007C378F" w:rsidP="007C378F">
      <w:pPr>
        <w:pStyle w:val="ListParagraph"/>
        <w:spacing w:after="0" w:line="240" w:lineRule="auto"/>
        <w:ind w:right="173"/>
        <w:jc w:val="both"/>
        <w:rPr>
          <w:rFonts w:ascii="Sylfaen" w:hAnsi="Sylfaen"/>
          <w:b/>
          <w:color w:val="4F81BD" w:themeColor="accent1"/>
          <w:lang w:val="fr-FR"/>
        </w:rPr>
      </w:pPr>
    </w:p>
    <w:p w:rsidR="00131DD7" w:rsidRPr="007C378F" w:rsidRDefault="003D0A97" w:rsidP="007C378F">
      <w:pPr>
        <w:pStyle w:val="Heading2"/>
        <w:spacing w:line="240" w:lineRule="auto"/>
        <w:jc w:val="center"/>
        <w:rPr>
          <w:rFonts w:ascii="Sylfaen" w:hAnsi="Sylfaen" w:cs="Sylfaen"/>
          <w:b/>
          <w:sz w:val="22"/>
          <w:szCs w:val="22"/>
          <w:lang w:val="fr-FR"/>
        </w:rPr>
      </w:pPr>
      <w:r w:rsidRPr="007C378F">
        <w:rPr>
          <w:rFonts w:ascii="Sylfaen" w:hAnsi="Sylfaen" w:cs="Sylfaen"/>
          <w:b/>
          <w:sz w:val="22"/>
          <w:szCs w:val="22"/>
          <w:lang w:val="fr-FR"/>
        </w:rPr>
        <w:t>ბიუჯეტით გათვალისწინებული ფონდები</w:t>
      </w:r>
    </w:p>
    <w:p w:rsidR="005559CD" w:rsidRPr="004C7C64" w:rsidRDefault="005559CD" w:rsidP="00757EC5">
      <w:pPr>
        <w:pStyle w:val="ListParagraph"/>
        <w:spacing w:line="240" w:lineRule="auto"/>
        <w:ind w:left="0"/>
        <w:jc w:val="center"/>
        <w:rPr>
          <w:rFonts w:ascii="Sylfaen" w:hAnsi="Sylfaen"/>
          <w:b/>
          <w:lang w:val="ka-GE"/>
        </w:rPr>
      </w:pPr>
    </w:p>
    <w:p w:rsidR="00EC5A6A" w:rsidRPr="004C7C64" w:rsidRDefault="00EC5A6A" w:rsidP="00757EC5">
      <w:pPr>
        <w:pStyle w:val="BodyText"/>
        <w:tabs>
          <w:tab w:val="left" w:pos="0"/>
          <w:tab w:val="left" w:pos="900"/>
          <w:tab w:val="left" w:pos="1620"/>
        </w:tabs>
        <w:ind w:right="173"/>
        <w:jc w:val="left"/>
        <w:rPr>
          <w:rFonts w:ascii="Sylfaen" w:hAnsi="Sylfaen" w:cs="Sylfaen"/>
          <w:b/>
          <w:noProof/>
          <w:sz w:val="22"/>
          <w:szCs w:val="22"/>
          <w:lang w:val="ka-GE"/>
        </w:rPr>
      </w:pPr>
      <w:r w:rsidRPr="004C7C64">
        <w:rPr>
          <w:rFonts w:ascii="Sylfaen" w:hAnsi="Sylfaen" w:cs="Sylfaen"/>
          <w:b/>
          <w:noProof/>
          <w:sz w:val="22"/>
          <w:szCs w:val="22"/>
          <w:lang w:val="ka-GE"/>
        </w:rPr>
        <w:t>საქართველოს</w:t>
      </w:r>
      <w:r w:rsidRPr="004C7C64">
        <w:rPr>
          <w:rFonts w:ascii="Sylfaen" w:hAnsi="Sylfaen"/>
          <w:b/>
          <w:noProof/>
          <w:sz w:val="22"/>
          <w:szCs w:val="22"/>
          <w:lang w:val="ka-GE"/>
        </w:rPr>
        <w:t xml:space="preserve"> </w:t>
      </w:r>
      <w:r w:rsidRPr="004C7C64">
        <w:rPr>
          <w:rFonts w:ascii="Sylfaen" w:hAnsi="Sylfaen" w:cs="Sylfaen"/>
          <w:b/>
          <w:noProof/>
          <w:sz w:val="22"/>
          <w:szCs w:val="22"/>
          <w:lang w:val="ka-GE"/>
        </w:rPr>
        <w:t>მთავრობის</w:t>
      </w:r>
      <w:r w:rsidRPr="004C7C64">
        <w:rPr>
          <w:rFonts w:ascii="Sylfaen" w:hAnsi="Sylfaen"/>
          <w:b/>
          <w:noProof/>
          <w:sz w:val="22"/>
          <w:szCs w:val="22"/>
          <w:lang w:val="ka-GE"/>
        </w:rPr>
        <w:t xml:space="preserve"> </w:t>
      </w:r>
      <w:r w:rsidRPr="004C7C64">
        <w:rPr>
          <w:rFonts w:ascii="Sylfaen" w:hAnsi="Sylfaen" w:cs="Sylfaen"/>
          <w:b/>
          <w:noProof/>
          <w:sz w:val="22"/>
          <w:szCs w:val="22"/>
          <w:lang w:val="ka-GE"/>
        </w:rPr>
        <w:t>სარეზერვო</w:t>
      </w:r>
      <w:r w:rsidRPr="004C7C64">
        <w:rPr>
          <w:rFonts w:ascii="Sylfaen" w:hAnsi="Sylfaen"/>
          <w:b/>
          <w:noProof/>
          <w:sz w:val="22"/>
          <w:szCs w:val="22"/>
          <w:lang w:val="ka-GE"/>
        </w:rPr>
        <w:t xml:space="preserve"> </w:t>
      </w:r>
      <w:r w:rsidRPr="004C7C64">
        <w:rPr>
          <w:rFonts w:ascii="Sylfaen" w:hAnsi="Sylfaen" w:cs="Sylfaen"/>
          <w:b/>
          <w:noProof/>
          <w:sz w:val="22"/>
          <w:szCs w:val="22"/>
          <w:lang w:val="ka-GE"/>
        </w:rPr>
        <w:t>ფონდი</w:t>
      </w:r>
    </w:p>
    <w:p w:rsidR="009C449A" w:rsidRPr="004C7C64" w:rsidRDefault="009C449A" w:rsidP="00757EC5">
      <w:pPr>
        <w:pStyle w:val="BodyText"/>
        <w:tabs>
          <w:tab w:val="left" w:pos="0"/>
          <w:tab w:val="left" w:pos="900"/>
          <w:tab w:val="left" w:pos="1620"/>
        </w:tabs>
        <w:ind w:right="173"/>
        <w:jc w:val="left"/>
        <w:rPr>
          <w:rFonts w:ascii="Sylfaen" w:hAnsi="Sylfaen"/>
          <w:b/>
          <w:noProof/>
          <w:sz w:val="22"/>
          <w:szCs w:val="22"/>
        </w:rPr>
      </w:pPr>
    </w:p>
    <w:p w:rsidR="008A5AB6" w:rsidRPr="004C7C64" w:rsidRDefault="008A5AB6" w:rsidP="008A5AB6">
      <w:pPr>
        <w:autoSpaceDE w:val="0"/>
        <w:autoSpaceDN w:val="0"/>
        <w:adjustRightInd w:val="0"/>
        <w:spacing w:after="0" w:line="240" w:lineRule="auto"/>
        <w:ind w:firstLine="720"/>
        <w:jc w:val="both"/>
        <w:rPr>
          <w:rFonts w:ascii="Sylfaen" w:hAnsi="Sylfaen" w:cs="Sylfaen"/>
          <w:noProof/>
        </w:rPr>
      </w:pPr>
      <w:r w:rsidRPr="004C7C64">
        <w:rPr>
          <w:rFonts w:ascii="Sylfaen" w:hAnsi="Sylfaen"/>
          <w:noProof/>
          <w:lang w:val="ka-GE"/>
        </w:rPr>
        <w:t>„საქართველოს 202</w:t>
      </w:r>
      <w:r w:rsidRPr="004C7C64">
        <w:rPr>
          <w:rFonts w:ascii="Sylfaen" w:hAnsi="Sylfaen"/>
          <w:noProof/>
        </w:rPr>
        <w:t>2</w:t>
      </w:r>
      <w:r w:rsidRPr="004C7C64">
        <w:rPr>
          <w:rFonts w:ascii="Sylfaen" w:hAnsi="Sylfaen"/>
          <w:noProof/>
          <w:lang w:val="ka-GE"/>
        </w:rPr>
        <w:t xml:space="preserve"> წლის სახელმწიფო ბიუჯეტის შესახებ“ საქართველოს კანონით საქართველოს მთავრობის სარეზერვო ფონდის ასიგნებები განისაზღვრა </w:t>
      </w:r>
      <w:r w:rsidRPr="004C7C64">
        <w:rPr>
          <w:rFonts w:ascii="Sylfaen" w:hAnsi="Sylfaen"/>
          <w:noProof/>
        </w:rPr>
        <w:t>55</w:t>
      </w:r>
      <w:r w:rsidRPr="004C7C64">
        <w:rPr>
          <w:rFonts w:ascii="Sylfaen" w:hAnsi="Sylfaen"/>
          <w:noProof/>
          <w:lang w:val="ka-GE"/>
        </w:rPr>
        <w:t xml:space="preserve"> 000.0 ათასი ლარით. </w:t>
      </w:r>
      <w:r w:rsidRPr="004C7C64">
        <w:rPr>
          <w:rFonts w:ascii="Sylfaen" w:hAnsi="Sylfaen" w:cs="Sylfaen"/>
          <w:noProof/>
        </w:rPr>
        <w:t xml:space="preserve">საქართველოს მთავრობის განკარგულებებით </w:t>
      </w:r>
      <w:r w:rsidRPr="004C7C64">
        <w:rPr>
          <w:rFonts w:ascii="Sylfaen" w:hAnsi="Sylfaen" w:cs="Sylfaen"/>
          <w:noProof/>
          <w:lang w:val="ka-GE"/>
        </w:rPr>
        <w:t xml:space="preserve">საანგარიშო პერიოდში </w:t>
      </w:r>
      <w:r w:rsidRPr="004C7C64">
        <w:rPr>
          <w:rFonts w:ascii="Sylfaen" w:hAnsi="Sylfaen" w:cs="Sylfaen"/>
          <w:noProof/>
        </w:rPr>
        <w:t>საქართველოს მთავრობის სარეზერვო ფონდიდან აქტებით გამოყოფილი ასიგნებების მოცულობამ შეადგინა 50 895.3 ათასი ლარი, ხოლო საკასო შესრულებამ -</w:t>
      </w:r>
      <w:r w:rsidRPr="004C7C64">
        <w:rPr>
          <w:rFonts w:ascii="Sylfaen" w:hAnsi="Sylfaen" w:cs="Sylfaen"/>
          <w:noProof/>
          <w:lang w:val="ka-GE"/>
        </w:rPr>
        <w:t xml:space="preserve"> 4</w:t>
      </w:r>
      <w:r w:rsidRPr="004C7C64">
        <w:rPr>
          <w:rFonts w:ascii="Sylfaen" w:hAnsi="Sylfaen" w:cs="Sylfaen"/>
          <w:noProof/>
        </w:rPr>
        <w:t>9</w:t>
      </w:r>
      <w:r w:rsidRPr="004C7C64">
        <w:rPr>
          <w:rFonts w:ascii="Sylfaen" w:hAnsi="Sylfaen" w:cs="Sylfaen"/>
          <w:noProof/>
          <w:lang w:val="ka-GE"/>
        </w:rPr>
        <w:t xml:space="preserve"> </w:t>
      </w:r>
      <w:r w:rsidRPr="004C7C64">
        <w:rPr>
          <w:rFonts w:ascii="Sylfaen" w:hAnsi="Sylfaen" w:cs="Sylfaen"/>
          <w:noProof/>
        </w:rPr>
        <w:t xml:space="preserve">581.7 ათასი ლარი.  </w:t>
      </w:r>
    </w:p>
    <w:p w:rsidR="002F6DC8" w:rsidRPr="004C7C64" w:rsidRDefault="002F6DC8" w:rsidP="00757EC5">
      <w:pPr>
        <w:spacing w:after="0" w:line="240" w:lineRule="auto"/>
        <w:jc w:val="both"/>
        <w:rPr>
          <w:rFonts w:ascii="Sylfaen" w:hAnsi="Sylfaen"/>
          <w:noProof/>
          <w:lang w:val="ka-GE"/>
        </w:rPr>
      </w:pPr>
    </w:p>
    <w:p w:rsidR="002F6DC8" w:rsidRPr="004C7C64" w:rsidRDefault="002F6DC8" w:rsidP="00757EC5">
      <w:pPr>
        <w:spacing w:after="0" w:line="240" w:lineRule="auto"/>
        <w:jc w:val="both"/>
        <w:rPr>
          <w:rFonts w:ascii="Sylfaen" w:hAnsi="Sylfaen" w:cs="Sylfaen"/>
          <w:noProof/>
          <w:lang w:val="ka-GE"/>
        </w:rPr>
      </w:pPr>
    </w:p>
    <w:p w:rsidR="00EC5A6A" w:rsidRPr="004C7C64" w:rsidRDefault="00EC5A6A" w:rsidP="00757EC5">
      <w:pPr>
        <w:pStyle w:val="BodyText"/>
        <w:jc w:val="left"/>
        <w:rPr>
          <w:rFonts w:ascii="Sylfaen" w:hAnsi="Sylfaen"/>
          <w:b/>
          <w:noProof/>
          <w:sz w:val="22"/>
          <w:szCs w:val="22"/>
          <w:lang w:val="ka-GE"/>
        </w:rPr>
      </w:pPr>
      <w:r w:rsidRPr="004C7C64">
        <w:rPr>
          <w:rFonts w:ascii="Sylfaen" w:hAnsi="Sylfaen" w:cs="Sylfaen"/>
          <w:b/>
          <w:noProof/>
          <w:sz w:val="22"/>
          <w:szCs w:val="22"/>
          <w:lang w:val="ka-GE"/>
        </w:rPr>
        <w:t>საქართველოს</w:t>
      </w:r>
      <w:r w:rsidRPr="004C7C64">
        <w:rPr>
          <w:rFonts w:ascii="Sylfaen" w:hAnsi="Sylfaen"/>
          <w:b/>
          <w:noProof/>
          <w:sz w:val="22"/>
          <w:szCs w:val="22"/>
          <w:lang w:val="ka-GE"/>
        </w:rPr>
        <w:t xml:space="preserve"> </w:t>
      </w:r>
      <w:r w:rsidRPr="004C7C64">
        <w:rPr>
          <w:rFonts w:ascii="Sylfaen" w:hAnsi="Sylfaen" w:cs="Sylfaen"/>
          <w:b/>
          <w:noProof/>
          <w:sz w:val="22"/>
          <w:szCs w:val="22"/>
          <w:lang w:val="ka-GE"/>
        </w:rPr>
        <w:t>რეგიონებში</w:t>
      </w:r>
      <w:r w:rsidRPr="004C7C64">
        <w:rPr>
          <w:rFonts w:ascii="Sylfaen" w:hAnsi="Sylfaen"/>
          <w:b/>
          <w:noProof/>
          <w:sz w:val="22"/>
          <w:szCs w:val="22"/>
          <w:lang w:val="ka-GE"/>
        </w:rPr>
        <w:t xml:space="preserve"> </w:t>
      </w:r>
      <w:r w:rsidRPr="004C7C64">
        <w:rPr>
          <w:rFonts w:ascii="Sylfaen" w:hAnsi="Sylfaen" w:cs="Sylfaen"/>
          <w:b/>
          <w:noProof/>
          <w:sz w:val="22"/>
          <w:szCs w:val="22"/>
          <w:lang w:val="ka-GE"/>
        </w:rPr>
        <w:t>განსახორციელებელი</w:t>
      </w:r>
      <w:r w:rsidRPr="004C7C64">
        <w:rPr>
          <w:rFonts w:ascii="Sylfaen" w:hAnsi="Sylfaen"/>
          <w:b/>
          <w:noProof/>
          <w:sz w:val="22"/>
          <w:szCs w:val="22"/>
          <w:lang w:val="ka-GE"/>
        </w:rPr>
        <w:t xml:space="preserve"> </w:t>
      </w:r>
      <w:r w:rsidRPr="004C7C64">
        <w:rPr>
          <w:rFonts w:ascii="Sylfaen" w:hAnsi="Sylfaen" w:cs="Sylfaen"/>
          <w:b/>
          <w:noProof/>
          <w:sz w:val="22"/>
          <w:szCs w:val="22"/>
          <w:lang w:val="ka-GE"/>
        </w:rPr>
        <w:t>პროექტების</w:t>
      </w:r>
      <w:r w:rsidRPr="004C7C64">
        <w:rPr>
          <w:rFonts w:ascii="Sylfaen" w:hAnsi="Sylfaen"/>
          <w:b/>
          <w:noProof/>
          <w:sz w:val="22"/>
          <w:szCs w:val="22"/>
          <w:lang w:val="ka-GE"/>
        </w:rPr>
        <w:t xml:space="preserve"> </w:t>
      </w:r>
      <w:r w:rsidRPr="004C7C64">
        <w:rPr>
          <w:rFonts w:ascii="Sylfaen" w:hAnsi="Sylfaen" w:cs="Sylfaen"/>
          <w:b/>
          <w:noProof/>
          <w:sz w:val="22"/>
          <w:szCs w:val="22"/>
          <w:lang w:val="ka-GE"/>
        </w:rPr>
        <w:t>ფონდი</w:t>
      </w:r>
    </w:p>
    <w:p w:rsidR="00EC5A6A" w:rsidRPr="004C7C64" w:rsidRDefault="00EC5A6A" w:rsidP="00757EC5">
      <w:pPr>
        <w:spacing w:after="0" w:line="240" w:lineRule="auto"/>
        <w:ind w:firstLine="720"/>
        <w:jc w:val="both"/>
        <w:rPr>
          <w:rFonts w:ascii="Sylfaen" w:hAnsi="Sylfaen" w:cs="Sylfaen"/>
          <w:noProof/>
          <w:lang w:val="ka-GE"/>
        </w:rPr>
      </w:pPr>
    </w:p>
    <w:p w:rsidR="008A5AB6" w:rsidRPr="004C7C64" w:rsidRDefault="008A5AB6" w:rsidP="008A5AB6">
      <w:pPr>
        <w:spacing w:after="0" w:line="240" w:lineRule="auto"/>
        <w:ind w:firstLine="720"/>
        <w:jc w:val="both"/>
        <w:rPr>
          <w:rFonts w:ascii="Sylfaen" w:hAnsi="Sylfaen"/>
          <w:noProof/>
          <w:lang w:val="ka-GE"/>
        </w:rPr>
      </w:pPr>
      <w:r w:rsidRPr="004C7C64">
        <w:rPr>
          <w:rFonts w:ascii="Sylfaen" w:hAnsi="Sylfaen"/>
          <w:noProof/>
          <w:lang w:val="ka-GE"/>
        </w:rPr>
        <w:t>„საქართველოს 202</w:t>
      </w:r>
      <w:r w:rsidRPr="004C7C64">
        <w:rPr>
          <w:rFonts w:ascii="Sylfaen" w:hAnsi="Sylfaen"/>
          <w:noProof/>
        </w:rPr>
        <w:t>2</w:t>
      </w:r>
      <w:r w:rsidRPr="004C7C64">
        <w:rPr>
          <w:rFonts w:ascii="Sylfaen" w:hAnsi="Sylfaen"/>
          <w:noProof/>
          <w:lang w:val="ka-GE"/>
        </w:rPr>
        <w:t xml:space="preserve"> წლის სახელმწიფო ბიუჯეტის შესახებ“ საქართველოს კანონით საქართველოს რეგიონებში განსახორციელებელი პროექტების ფონდის ასიგნებები განისაზღვრა </w:t>
      </w:r>
      <w:r w:rsidRPr="004C7C64">
        <w:rPr>
          <w:rFonts w:ascii="Sylfaen" w:hAnsi="Sylfaen"/>
          <w:noProof/>
        </w:rPr>
        <w:t xml:space="preserve">             430 </w:t>
      </w:r>
      <w:r w:rsidRPr="004C7C64">
        <w:rPr>
          <w:rFonts w:ascii="Sylfaen" w:hAnsi="Sylfaen"/>
          <w:noProof/>
          <w:lang w:val="ka-GE"/>
        </w:rPr>
        <w:t xml:space="preserve">000.0 ათასი ლარით. </w:t>
      </w:r>
      <w:r w:rsidRPr="004C7C64">
        <w:rPr>
          <w:rFonts w:ascii="Sylfaen" w:hAnsi="Sylfaen"/>
          <w:noProof/>
        </w:rPr>
        <w:t xml:space="preserve"> </w:t>
      </w:r>
      <w:r w:rsidRPr="004C7C64">
        <w:rPr>
          <w:rFonts w:ascii="Sylfaen" w:hAnsi="Sylfaen"/>
          <w:noProof/>
          <w:lang w:val="ka-GE"/>
        </w:rPr>
        <w:t xml:space="preserve">„საჩხერის მუნიციპალიტეტისათვის საქართველოს რეგიონებში განსახორციელებელი პროექტების ფონდიდან თანხის გამოყოფის შესახებ“ საქართველოს მთავრობის 2022 წლის 1 აპრილის N585 განკარგულებაში ცვლილების შეტანის თაობაზე“ საქართველოს მთავრობის 2022 წლის 20 დეკემბრის N2368 განკარგულების თანახმად საქართველოს რეგიონებში </w:t>
      </w:r>
      <w:r w:rsidRPr="004C7C64">
        <w:rPr>
          <w:rFonts w:ascii="Sylfaen" w:hAnsi="Sylfaen"/>
          <w:noProof/>
          <w:lang w:val="ka-GE"/>
        </w:rPr>
        <w:lastRenderedPageBreak/>
        <w:t xml:space="preserve">განსახორციელებელი პროექტების ფონდის ასიგნებები გაიზარდა 7 000.0 ათასი ლარით და საანგარიშო პერიოდის ბოლოსთვის ფონდის მოცულობა განისაზღვრა </w:t>
      </w:r>
      <w:r w:rsidRPr="004C7C64">
        <w:rPr>
          <w:rFonts w:ascii="Sylfaen" w:hAnsi="Sylfaen"/>
          <w:noProof/>
        </w:rPr>
        <w:t>4</w:t>
      </w:r>
      <w:r w:rsidRPr="004C7C64">
        <w:rPr>
          <w:rFonts w:ascii="Sylfaen" w:hAnsi="Sylfaen"/>
          <w:noProof/>
          <w:lang w:val="ka-GE"/>
        </w:rPr>
        <w:t>37 000.0 ათასი ლარით.</w:t>
      </w:r>
    </w:p>
    <w:p w:rsidR="008A5AB6" w:rsidRPr="004C7C64" w:rsidRDefault="008A5AB6" w:rsidP="008A5AB6">
      <w:pPr>
        <w:tabs>
          <w:tab w:val="left" w:pos="0"/>
          <w:tab w:val="left" w:pos="4337"/>
        </w:tabs>
        <w:spacing w:line="240" w:lineRule="auto"/>
        <w:ind w:firstLine="720"/>
        <w:jc w:val="both"/>
        <w:rPr>
          <w:rFonts w:ascii="Sylfaen" w:hAnsi="Sylfaen"/>
          <w:noProof/>
        </w:rPr>
      </w:pPr>
      <w:r w:rsidRPr="004C7C64">
        <w:rPr>
          <w:rFonts w:ascii="Sylfaen" w:hAnsi="Sylfaen" w:cs="Sylfaen"/>
          <w:noProof/>
        </w:rPr>
        <w:t xml:space="preserve">საქართველოს მთავრობის განკარგულებებით </w:t>
      </w:r>
      <w:r w:rsidRPr="004C7C64">
        <w:rPr>
          <w:rFonts w:ascii="Sylfaen" w:hAnsi="Sylfaen" w:cs="Sylfaen"/>
          <w:noProof/>
          <w:lang w:val="ka-GE"/>
        </w:rPr>
        <w:t>საანგარიშო პერიოდში საქართველოს</w:t>
      </w:r>
      <w:r w:rsidRPr="004C7C64">
        <w:rPr>
          <w:rFonts w:ascii="Sylfaen" w:hAnsi="Sylfaen"/>
          <w:noProof/>
          <w:lang w:val="ka-GE"/>
        </w:rPr>
        <w:t xml:space="preserve"> </w:t>
      </w:r>
      <w:r w:rsidRPr="004C7C64">
        <w:rPr>
          <w:rFonts w:ascii="Sylfaen" w:hAnsi="Sylfaen" w:cs="Sylfaen"/>
          <w:noProof/>
          <w:lang w:val="ka-GE"/>
        </w:rPr>
        <w:t>რეგიონებში</w:t>
      </w:r>
      <w:r w:rsidRPr="004C7C64">
        <w:rPr>
          <w:rFonts w:ascii="Sylfaen" w:hAnsi="Sylfaen"/>
          <w:noProof/>
          <w:lang w:val="ka-GE"/>
        </w:rPr>
        <w:t xml:space="preserve"> </w:t>
      </w:r>
      <w:r w:rsidRPr="004C7C64">
        <w:rPr>
          <w:rFonts w:ascii="Sylfaen" w:hAnsi="Sylfaen" w:cs="Sylfaen"/>
          <w:noProof/>
          <w:lang w:val="ka-GE"/>
        </w:rPr>
        <w:t>განსახორციელებელი</w:t>
      </w:r>
      <w:r w:rsidRPr="004C7C64">
        <w:rPr>
          <w:rFonts w:ascii="Sylfaen" w:hAnsi="Sylfaen"/>
          <w:noProof/>
          <w:lang w:val="ka-GE"/>
        </w:rPr>
        <w:t xml:space="preserve"> </w:t>
      </w:r>
      <w:r w:rsidRPr="004C7C64">
        <w:rPr>
          <w:rFonts w:ascii="Sylfaen" w:hAnsi="Sylfaen" w:cs="Sylfaen"/>
          <w:noProof/>
          <w:lang w:val="ka-GE"/>
        </w:rPr>
        <w:t>პროექტების</w:t>
      </w:r>
      <w:r w:rsidRPr="004C7C64">
        <w:rPr>
          <w:rFonts w:ascii="Sylfaen" w:hAnsi="Sylfaen"/>
          <w:noProof/>
          <w:lang w:val="ka-GE"/>
        </w:rPr>
        <w:t xml:space="preserve"> </w:t>
      </w:r>
      <w:r w:rsidRPr="004C7C64">
        <w:rPr>
          <w:rFonts w:ascii="Sylfaen" w:hAnsi="Sylfaen" w:cs="Sylfaen"/>
          <w:noProof/>
          <w:lang w:val="ka-GE"/>
        </w:rPr>
        <w:t>ფონდიდან აქტებით გამოყოფილი ასიგნების</w:t>
      </w:r>
      <w:r w:rsidRPr="004C7C64">
        <w:rPr>
          <w:rFonts w:ascii="Sylfaen" w:hAnsi="Sylfaen"/>
          <w:noProof/>
          <w:lang w:val="ka-GE"/>
        </w:rPr>
        <w:t xml:space="preserve"> </w:t>
      </w:r>
      <w:r w:rsidRPr="004C7C64">
        <w:rPr>
          <w:rFonts w:ascii="Sylfaen" w:hAnsi="Sylfaen" w:cs="Sylfaen"/>
          <w:noProof/>
          <w:lang w:val="ka-GE"/>
        </w:rPr>
        <w:t>მოცულობამ</w:t>
      </w:r>
      <w:r w:rsidRPr="004C7C64">
        <w:rPr>
          <w:rFonts w:ascii="Sylfaen" w:hAnsi="Sylfaen"/>
          <w:noProof/>
          <w:lang w:val="ka-GE"/>
        </w:rPr>
        <w:t xml:space="preserve"> შეადგინა 434 987.9 ათასი </w:t>
      </w:r>
      <w:r w:rsidRPr="004C7C64">
        <w:rPr>
          <w:rFonts w:ascii="Sylfaen" w:hAnsi="Sylfaen" w:cs="Sylfaen"/>
          <w:noProof/>
          <w:lang w:val="ka-GE"/>
        </w:rPr>
        <w:t>ლარი</w:t>
      </w:r>
      <w:r w:rsidRPr="004C7C64">
        <w:rPr>
          <w:rFonts w:ascii="Sylfaen" w:hAnsi="Sylfaen"/>
          <w:noProof/>
          <w:lang w:val="ka-GE"/>
        </w:rPr>
        <w:t xml:space="preserve">, </w:t>
      </w:r>
      <w:r w:rsidRPr="004C7C64">
        <w:rPr>
          <w:rFonts w:ascii="Sylfaen" w:hAnsi="Sylfaen" w:cs="Sylfaen"/>
          <w:noProof/>
          <w:lang w:val="ka-GE"/>
        </w:rPr>
        <w:t>ხოლო</w:t>
      </w:r>
      <w:r w:rsidRPr="004C7C64">
        <w:rPr>
          <w:rFonts w:ascii="Sylfaen" w:hAnsi="Sylfaen"/>
          <w:noProof/>
          <w:lang w:val="ka-GE"/>
        </w:rPr>
        <w:t xml:space="preserve"> </w:t>
      </w:r>
      <w:r w:rsidRPr="004C7C64">
        <w:rPr>
          <w:rFonts w:ascii="Sylfaen" w:hAnsi="Sylfaen" w:cs="Sylfaen"/>
          <w:noProof/>
          <w:lang w:val="ka-GE"/>
        </w:rPr>
        <w:t>გაწეულმა</w:t>
      </w:r>
      <w:r w:rsidRPr="004C7C64">
        <w:rPr>
          <w:rFonts w:ascii="Sylfaen" w:hAnsi="Sylfaen"/>
          <w:noProof/>
          <w:lang w:val="ka-GE"/>
        </w:rPr>
        <w:t xml:space="preserve"> </w:t>
      </w:r>
      <w:r w:rsidRPr="004C7C64">
        <w:rPr>
          <w:rFonts w:ascii="Sylfaen" w:hAnsi="Sylfaen" w:cs="Sylfaen"/>
          <w:noProof/>
          <w:lang w:val="ka-GE"/>
        </w:rPr>
        <w:t>საკასო</w:t>
      </w:r>
      <w:r w:rsidRPr="004C7C64">
        <w:rPr>
          <w:rFonts w:ascii="Sylfaen" w:hAnsi="Sylfaen"/>
          <w:noProof/>
          <w:lang w:val="ka-GE"/>
        </w:rPr>
        <w:t xml:space="preserve"> </w:t>
      </w:r>
      <w:r w:rsidRPr="004C7C64">
        <w:rPr>
          <w:rFonts w:ascii="Sylfaen" w:hAnsi="Sylfaen" w:cs="Sylfaen"/>
          <w:noProof/>
          <w:lang w:val="ka-GE"/>
        </w:rPr>
        <w:t>ხარჯმა</w:t>
      </w:r>
      <w:r w:rsidRPr="004C7C64">
        <w:rPr>
          <w:rFonts w:ascii="Sylfaen" w:hAnsi="Sylfaen"/>
          <w:noProof/>
          <w:lang w:val="ka-GE"/>
        </w:rPr>
        <w:t xml:space="preserve"> -</w:t>
      </w:r>
      <w:r w:rsidRPr="004C7C64">
        <w:rPr>
          <w:rFonts w:ascii="Sylfaen" w:hAnsi="Sylfaen"/>
          <w:noProof/>
        </w:rPr>
        <w:t xml:space="preserve"> </w:t>
      </w:r>
      <w:r w:rsidRPr="004C7C64">
        <w:rPr>
          <w:rFonts w:ascii="Sylfaen" w:hAnsi="Sylfaen"/>
          <w:noProof/>
          <w:lang w:val="ka-GE"/>
        </w:rPr>
        <w:t>428 609.6</w:t>
      </w:r>
      <w:r w:rsidRPr="004C7C64">
        <w:rPr>
          <w:rFonts w:ascii="Sylfaen" w:hAnsi="Sylfaen"/>
          <w:noProof/>
        </w:rPr>
        <w:t xml:space="preserve"> </w:t>
      </w:r>
      <w:r w:rsidRPr="004C7C64">
        <w:rPr>
          <w:rFonts w:ascii="Sylfaen" w:hAnsi="Sylfaen" w:cs="Sylfaen"/>
          <w:noProof/>
          <w:lang w:val="ka-GE"/>
        </w:rPr>
        <w:t>ათასი</w:t>
      </w:r>
      <w:r w:rsidRPr="004C7C64">
        <w:rPr>
          <w:rFonts w:ascii="Sylfaen" w:hAnsi="Sylfaen"/>
          <w:noProof/>
          <w:lang w:val="ka-GE"/>
        </w:rPr>
        <w:t xml:space="preserve"> </w:t>
      </w:r>
      <w:r w:rsidRPr="004C7C64">
        <w:rPr>
          <w:rFonts w:ascii="Sylfaen" w:hAnsi="Sylfaen" w:cs="Sylfaen"/>
          <w:noProof/>
          <w:lang w:val="ka-GE"/>
        </w:rPr>
        <w:t>ლარი</w:t>
      </w:r>
      <w:r w:rsidRPr="004C7C64">
        <w:rPr>
          <w:rFonts w:ascii="Sylfaen" w:hAnsi="Sylfaen"/>
          <w:noProof/>
          <w:lang w:val="ka-GE"/>
        </w:rPr>
        <w:t>.</w:t>
      </w:r>
      <w:r w:rsidRPr="004C7C64">
        <w:rPr>
          <w:rFonts w:ascii="Sylfaen" w:hAnsi="Sylfaen"/>
          <w:noProof/>
        </w:rPr>
        <w:t xml:space="preserve"> </w:t>
      </w:r>
    </w:p>
    <w:p w:rsidR="00203834" w:rsidRPr="004C7C64" w:rsidRDefault="00203834" w:rsidP="00757EC5">
      <w:pPr>
        <w:pStyle w:val="BodyText"/>
        <w:ind w:left="720"/>
        <w:jc w:val="left"/>
        <w:rPr>
          <w:rFonts w:ascii="Sylfaen" w:hAnsi="Sylfaen" w:cs="Sylfaen"/>
          <w:b/>
          <w:noProof/>
          <w:sz w:val="22"/>
          <w:szCs w:val="22"/>
          <w:lang w:val="ka-GE"/>
        </w:rPr>
      </w:pPr>
    </w:p>
    <w:p w:rsidR="008D3D15" w:rsidRPr="004C7C64" w:rsidRDefault="008D3D15" w:rsidP="00757EC5">
      <w:pPr>
        <w:pStyle w:val="BodyText"/>
        <w:jc w:val="left"/>
        <w:rPr>
          <w:rFonts w:ascii="Sylfaen" w:hAnsi="Sylfaen" w:cs="Sylfaen"/>
          <w:b/>
          <w:noProof/>
          <w:sz w:val="22"/>
          <w:szCs w:val="22"/>
          <w:lang w:val="ka-GE"/>
        </w:rPr>
      </w:pPr>
      <w:r w:rsidRPr="004C7C64">
        <w:rPr>
          <w:rFonts w:ascii="Sylfaen" w:hAnsi="Sylfaen" w:cs="Sylfaen"/>
          <w:b/>
          <w:noProof/>
          <w:sz w:val="22"/>
          <w:szCs w:val="22"/>
          <w:lang w:val="ka-GE"/>
        </w:rPr>
        <w:t>მაღალმთიანი დასახლებების განვითარების ფონდი</w:t>
      </w:r>
    </w:p>
    <w:p w:rsidR="008D3D15" w:rsidRPr="004C7C64" w:rsidRDefault="008D3D15" w:rsidP="00757EC5">
      <w:pPr>
        <w:pStyle w:val="BodyText"/>
        <w:ind w:left="720"/>
        <w:jc w:val="left"/>
        <w:rPr>
          <w:rFonts w:ascii="Sylfaen" w:hAnsi="Sylfaen" w:cs="Sylfaen"/>
          <w:b/>
          <w:noProof/>
          <w:sz w:val="22"/>
          <w:szCs w:val="22"/>
          <w:lang w:val="ka-GE"/>
        </w:rPr>
      </w:pPr>
    </w:p>
    <w:p w:rsidR="008A5AB6" w:rsidRPr="00476820" w:rsidRDefault="008A5AB6" w:rsidP="008A5AB6">
      <w:pPr>
        <w:tabs>
          <w:tab w:val="left" w:pos="0"/>
          <w:tab w:val="left" w:pos="4337"/>
        </w:tabs>
        <w:spacing w:line="240" w:lineRule="auto"/>
        <w:ind w:firstLine="720"/>
        <w:jc w:val="both"/>
        <w:rPr>
          <w:rFonts w:ascii="Sylfaen" w:hAnsi="Sylfaen"/>
          <w:i/>
          <w:noProof/>
          <w:sz w:val="16"/>
          <w:szCs w:val="16"/>
        </w:rPr>
      </w:pPr>
      <w:r w:rsidRPr="004C7C64">
        <w:rPr>
          <w:rFonts w:ascii="Sylfaen" w:hAnsi="Sylfaen"/>
          <w:noProof/>
          <w:lang w:val="ka-GE"/>
        </w:rPr>
        <w:t>„საქართველოს 20</w:t>
      </w:r>
      <w:r w:rsidRPr="004C7C64">
        <w:rPr>
          <w:rFonts w:ascii="Sylfaen" w:hAnsi="Sylfaen"/>
          <w:noProof/>
        </w:rPr>
        <w:t>22</w:t>
      </w:r>
      <w:r w:rsidRPr="004C7C64">
        <w:rPr>
          <w:rFonts w:ascii="Sylfaen" w:hAnsi="Sylfaen"/>
          <w:noProof/>
          <w:lang w:val="ka-GE"/>
        </w:rPr>
        <w:t xml:space="preserve"> წლის სახელმწიფო ბიუჯეტის შესახებ“ საქართველოს კანონით მაღალმთიანი დასახლებების განვითარების ფონდის ასიგნებები განისაზღვრა </w:t>
      </w:r>
      <w:r w:rsidRPr="004C7C64">
        <w:rPr>
          <w:rFonts w:ascii="Sylfaen" w:hAnsi="Sylfaen"/>
          <w:noProof/>
        </w:rPr>
        <w:t>20</w:t>
      </w:r>
      <w:r w:rsidRPr="004C7C64">
        <w:rPr>
          <w:rFonts w:ascii="Sylfaen" w:hAnsi="Sylfaen"/>
          <w:noProof/>
          <w:lang w:val="ka-GE"/>
        </w:rPr>
        <w:t xml:space="preserve"> 000.0 ათასი ლარით. საანგარიშო პერიოდში საქართველოს მთავრობის მიერ </w:t>
      </w:r>
      <w:r w:rsidRPr="004C7C64">
        <w:rPr>
          <w:rFonts w:ascii="Sylfaen" w:hAnsi="Sylfaen" w:cs="Sylfaen"/>
          <w:noProof/>
          <w:lang w:val="ka-GE"/>
        </w:rPr>
        <w:t>მიღებული</w:t>
      </w:r>
      <w:r w:rsidRPr="004C7C64">
        <w:rPr>
          <w:rFonts w:ascii="Sylfaen" w:hAnsi="Sylfaen" w:cs="Sylfaen"/>
          <w:noProof/>
        </w:rPr>
        <w:t xml:space="preserve"> </w:t>
      </w:r>
      <w:r w:rsidRPr="004C7C64">
        <w:rPr>
          <w:rFonts w:ascii="Sylfaen" w:hAnsi="Sylfaen" w:cs="Sylfaen"/>
          <w:noProof/>
          <w:lang w:val="ka-GE"/>
        </w:rPr>
        <w:t xml:space="preserve">განკარგულებებით მაღალმთიანი დასახლებების განვითარების ფონდიდან </w:t>
      </w:r>
      <w:r w:rsidRPr="004C7C64">
        <w:rPr>
          <w:rFonts w:ascii="Sylfaen" w:hAnsi="Sylfaen" w:cs="Sylfaen"/>
          <w:noProof/>
        </w:rPr>
        <w:t>აქტ</w:t>
      </w:r>
      <w:r w:rsidRPr="004C7C64">
        <w:rPr>
          <w:rFonts w:ascii="Sylfaen" w:hAnsi="Sylfaen" w:cs="Sylfaen"/>
          <w:noProof/>
          <w:lang w:val="ka-GE"/>
        </w:rPr>
        <w:t>ებ</w:t>
      </w:r>
      <w:r w:rsidRPr="004C7C64">
        <w:rPr>
          <w:rFonts w:ascii="Sylfaen" w:hAnsi="Sylfaen" w:cs="Sylfaen"/>
          <w:noProof/>
        </w:rPr>
        <w:t>ით</w:t>
      </w:r>
      <w:r w:rsidRPr="004C7C64">
        <w:rPr>
          <w:rFonts w:ascii="Sylfaen" w:hAnsi="Sylfaen" w:cs="Sylfaen"/>
          <w:noProof/>
          <w:lang w:val="ka-GE"/>
        </w:rPr>
        <w:t xml:space="preserve"> გამოყოფილი ასიგნების</w:t>
      </w:r>
      <w:r w:rsidRPr="004C7C64">
        <w:rPr>
          <w:rFonts w:ascii="Sylfaen" w:hAnsi="Sylfaen"/>
          <w:noProof/>
          <w:lang w:val="ka-GE"/>
        </w:rPr>
        <w:t xml:space="preserve"> </w:t>
      </w:r>
      <w:r w:rsidRPr="004C7C64">
        <w:rPr>
          <w:rFonts w:ascii="Sylfaen" w:hAnsi="Sylfaen" w:cs="Sylfaen"/>
          <w:noProof/>
          <w:lang w:val="ka-GE"/>
        </w:rPr>
        <w:t>მოცულობამ</w:t>
      </w:r>
      <w:r w:rsidRPr="004C7C64">
        <w:rPr>
          <w:rFonts w:ascii="Sylfaen" w:hAnsi="Sylfaen"/>
          <w:noProof/>
          <w:lang w:val="ka-GE"/>
        </w:rPr>
        <w:t xml:space="preserve"> შეადგინა           </w:t>
      </w:r>
      <w:r w:rsidRPr="004C7C64">
        <w:rPr>
          <w:rFonts w:ascii="Sylfaen" w:hAnsi="Sylfaen"/>
          <w:noProof/>
        </w:rPr>
        <w:t>20</w:t>
      </w:r>
      <w:r w:rsidRPr="004C7C64">
        <w:rPr>
          <w:rFonts w:ascii="Sylfaen" w:hAnsi="Sylfaen"/>
          <w:noProof/>
          <w:lang w:val="ka-GE"/>
        </w:rPr>
        <w:t xml:space="preserve"> 000</w:t>
      </w:r>
      <w:r w:rsidRPr="004C7C64">
        <w:rPr>
          <w:rFonts w:ascii="Sylfaen" w:hAnsi="Sylfaen"/>
          <w:noProof/>
        </w:rPr>
        <w:t xml:space="preserve">.0 </w:t>
      </w:r>
      <w:r w:rsidRPr="004C7C64">
        <w:rPr>
          <w:rFonts w:ascii="Sylfaen" w:hAnsi="Sylfaen"/>
          <w:noProof/>
          <w:lang w:val="ka-GE"/>
        </w:rPr>
        <w:t xml:space="preserve">ათასი </w:t>
      </w:r>
      <w:r w:rsidRPr="004C7C64">
        <w:rPr>
          <w:rFonts w:ascii="Sylfaen" w:hAnsi="Sylfaen" w:cs="Sylfaen"/>
          <w:noProof/>
          <w:lang w:val="ka-GE"/>
        </w:rPr>
        <w:t>ლარი</w:t>
      </w:r>
      <w:r w:rsidRPr="004C7C64">
        <w:rPr>
          <w:rFonts w:ascii="Sylfaen" w:hAnsi="Sylfaen"/>
          <w:noProof/>
          <w:lang w:val="ka-GE"/>
        </w:rPr>
        <w:t xml:space="preserve">, </w:t>
      </w:r>
      <w:r w:rsidRPr="004C7C64">
        <w:rPr>
          <w:rFonts w:ascii="Sylfaen" w:hAnsi="Sylfaen" w:cs="Sylfaen"/>
          <w:noProof/>
          <w:lang w:val="ka-GE"/>
        </w:rPr>
        <w:t>ხოლო</w:t>
      </w:r>
      <w:r w:rsidRPr="004C7C64">
        <w:rPr>
          <w:rFonts w:ascii="Sylfaen" w:hAnsi="Sylfaen"/>
          <w:noProof/>
          <w:lang w:val="ka-GE"/>
        </w:rPr>
        <w:t xml:space="preserve"> სახაზინო სამსახურის მიერ გადარიცხულმა თანხებმა - </w:t>
      </w:r>
      <w:r w:rsidR="00866C72">
        <w:rPr>
          <w:rFonts w:ascii="Sylfaen" w:hAnsi="Sylfaen"/>
          <w:noProof/>
          <w:lang w:val="ka-GE"/>
        </w:rPr>
        <w:t>19 995.8</w:t>
      </w:r>
      <w:r w:rsidR="00866C72" w:rsidRPr="00476820">
        <w:rPr>
          <w:rFonts w:ascii="Sylfaen" w:eastAsia="Times New Roman" w:hAnsi="Sylfaen" w:cs="Arial"/>
          <w:b/>
          <w:bCs/>
        </w:rPr>
        <w:t xml:space="preserve"> </w:t>
      </w:r>
      <w:r w:rsidRPr="004C7C64">
        <w:rPr>
          <w:rFonts w:ascii="Sylfaen" w:hAnsi="Sylfaen" w:cs="Sylfaen"/>
          <w:noProof/>
          <w:lang w:val="ka-GE"/>
        </w:rPr>
        <w:t>ათასი</w:t>
      </w:r>
      <w:r w:rsidRPr="004C7C64">
        <w:rPr>
          <w:rFonts w:ascii="Sylfaen" w:hAnsi="Sylfaen"/>
          <w:noProof/>
          <w:lang w:val="ka-GE"/>
        </w:rPr>
        <w:t xml:space="preserve"> </w:t>
      </w:r>
      <w:r w:rsidRPr="004C7C64">
        <w:rPr>
          <w:rFonts w:ascii="Sylfaen" w:hAnsi="Sylfaen" w:cs="Sylfaen"/>
          <w:noProof/>
          <w:lang w:val="ka-GE"/>
        </w:rPr>
        <w:t>ლარი</w:t>
      </w:r>
      <w:r w:rsidRPr="004C7C64">
        <w:rPr>
          <w:rFonts w:ascii="Sylfaen" w:hAnsi="Sylfaen"/>
          <w:noProof/>
          <w:lang w:val="ka-GE"/>
        </w:rPr>
        <w:t>.</w:t>
      </w:r>
      <w:r w:rsidRPr="00476820">
        <w:rPr>
          <w:rFonts w:ascii="Sylfaen" w:hAnsi="Sylfaen"/>
          <w:noProof/>
        </w:rPr>
        <w:t xml:space="preserve"> </w:t>
      </w:r>
    </w:p>
    <w:p w:rsidR="003118E9" w:rsidRDefault="003118E9" w:rsidP="004B2657">
      <w:pPr>
        <w:spacing w:after="0" w:line="240" w:lineRule="auto"/>
        <w:ind w:firstLine="360"/>
        <w:jc w:val="center"/>
        <w:rPr>
          <w:rFonts w:ascii="Sylfaen" w:hAnsi="Sylfaen"/>
          <w:b/>
          <w:highlight w:val="cyan"/>
          <w:lang w:val="ka-GE"/>
        </w:rPr>
      </w:pPr>
    </w:p>
    <w:p w:rsidR="004B2657" w:rsidRPr="003D62EC" w:rsidRDefault="004B2657" w:rsidP="00AB3269">
      <w:pPr>
        <w:pStyle w:val="Heading2"/>
        <w:spacing w:line="240" w:lineRule="auto"/>
        <w:jc w:val="center"/>
        <w:rPr>
          <w:rFonts w:ascii="Sylfaen" w:hAnsi="Sylfaen" w:cs="Sylfaen"/>
          <w:b/>
          <w:sz w:val="22"/>
          <w:szCs w:val="22"/>
          <w:lang w:val="fr-FR"/>
        </w:rPr>
      </w:pPr>
      <w:r w:rsidRPr="003D62EC">
        <w:rPr>
          <w:rFonts w:ascii="Sylfaen" w:hAnsi="Sylfaen" w:cs="Sylfaen"/>
          <w:b/>
          <w:sz w:val="22"/>
          <w:szCs w:val="22"/>
          <w:lang w:val="fr-FR"/>
        </w:rPr>
        <w:t>2020-2022 წლების საპილოტე რეგიონების ინტეგრირებული განვითარების პროგრამა</w:t>
      </w:r>
      <w:r w:rsidR="00F620BA">
        <w:rPr>
          <w:rStyle w:val="FootnoteReference"/>
          <w:rFonts w:ascii="Sylfaen" w:hAnsi="Sylfaen" w:cs="Sylfaen"/>
          <w:b/>
          <w:sz w:val="22"/>
          <w:szCs w:val="22"/>
          <w:lang w:val="fr-FR"/>
        </w:rPr>
        <w:footnoteReference w:id="2"/>
      </w:r>
    </w:p>
    <w:p w:rsidR="004B2657" w:rsidRDefault="004B2657" w:rsidP="004B2657">
      <w:pPr>
        <w:spacing w:after="0" w:line="240" w:lineRule="auto"/>
        <w:ind w:firstLine="360"/>
        <w:jc w:val="center"/>
        <w:rPr>
          <w:rFonts w:ascii="Sylfaen" w:hAnsi="Sylfaen"/>
          <w:b/>
          <w:highlight w:val="yellow"/>
          <w:lang w:val="ka-GE"/>
        </w:rPr>
      </w:pPr>
    </w:p>
    <w:p w:rsidR="004B2657" w:rsidRDefault="004B2657" w:rsidP="004B2657">
      <w:pPr>
        <w:spacing w:after="0" w:line="240" w:lineRule="auto"/>
        <w:ind w:firstLine="720"/>
        <w:jc w:val="both"/>
        <w:rPr>
          <w:rFonts w:ascii="Sylfaen" w:hAnsi="Sylfaen" w:cs="Sylfaen"/>
          <w:noProof/>
          <w:lang w:val="ka-GE"/>
        </w:rPr>
      </w:pPr>
      <w:r w:rsidRPr="00703C3C">
        <w:rPr>
          <w:rFonts w:ascii="Sylfaen" w:hAnsi="Sylfaen" w:cs="Sylfaen"/>
          <w:noProof/>
          <w:lang w:val="ka-GE"/>
        </w:rPr>
        <w:t>საპილოტე რეგიონების ინტეგრირებული განვითარების პროგრამისთვის (სრიგპ) 2022 წელს სახელმწიფო ბიუჯეტიდან გამოიყო 170</w:t>
      </w:r>
      <w:r>
        <w:rPr>
          <w:rFonts w:ascii="Sylfaen" w:hAnsi="Sylfaen" w:cs="Sylfaen"/>
          <w:noProof/>
          <w:lang w:val="ka-GE"/>
        </w:rPr>
        <w:t>.0</w:t>
      </w:r>
      <w:r w:rsidRPr="00703C3C">
        <w:rPr>
          <w:rFonts w:ascii="Sylfaen" w:hAnsi="Sylfaen" w:cs="Sylfaen"/>
          <w:noProof/>
          <w:lang w:val="ka-GE"/>
        </w:rPr>
        <w:t xml:space="preserve"> </w:t>
      </w:r>
      <w:r>
        <w:rPr>
          <w:rFonts w:ascii="Sylfaen" w:hAnsi="Sylfaen" w:cs="Sylfaen"/>
          <w:noProof/>
          <w:lang w:val="ka-GE"/>
        </w:rPr>
        <w:t>მლნ</w:t>
      </w:r>
      <w:r w:rsidRPr="00703C3C">
        <w:rPr>
          <w:rFonts w:ascii="Sylfaen" w:hAnsi="Sylfaen" w:cs="Sylfaen"/>
          <w:noProof/>
          <w:lang w:val="ka-GE"/>
        </w:rPr>
        <w:t xml:space="preserve"> ლარი. 2022 წლის </w:t>
      </w:r>
      <w:r>
        <w:rPr>
          <w:rFonts w:ascii="Sylfaen" w:hAnsi="Sylfaen" w:cs="Sylfaen"/>
          <w:noProof/>
          <w:lang w:val="ka-GE"/>
        </w:rPr>
        <w:t>განმავლობაში</w:t>
      </w:r>
      <w:r w:rsidRPr="00565C1D">
        <w:rPr>
          <w:rFonts w:ascii="Sylfaen" w:hAnsi="Sylfaen" w:cs="Sylfaen"/>
          <w:noProof/>
          <w:lang w:val="ka-GE"/>
        </w:rPr>
        <w:t xml:space="preserve"> </w:t>
      </w:r>
      <w:r w:rsidRPr="00703C3C">
        <w:rPr>
          <w:rFonts w:ascii="Sylfaen" w:hAnsi="Sylfaen" w:cs="Sylfaen"/>
          <w:noProof/>
          <w:lang w:val="ka-GE"/>
        </w:rPr>
        <w:t xml:space="preserve">დაფინანსების შესახებ გადაწყვეტილება მიღებულ იქნა </w:t>
      </w:r>
      <w:r w:rsidRPr="00703C3C">
        <w:rPr>
          <w:rFonts w:ascii="Sylfaen" w:hAnsi="Sylfaen" w:cs="Sylfaen"/>
          <w:noProof/>
        </w:rPr>
        <w:t>7</w:t>
      </w:r>
      <w:r w:rsidRPr="00703C3C">
        <w:rPr>
          <w:rFonts w:ascii="Sylfaen" w:hAnsi="Sylfaen" w:cs="Sylfaen"/>
          <w:noProof/>
          <w:lang w:val="ka-GE"/>
        </w:rPr>
        <w:t xml:space="preserve">2 პროექტთან დაკავშირებით </w:t>
      </w:r>
      <w:r>
        <w:rPr>
          <w:rFonts w:ascii="Sylfaen" w:hAnsi="Sylfaen" w:cs="Sylfaen"/>
          <w:noProof/>
          <w:lang w:val="ka-GE"/>
        </w:rPr>
        <w:t>და</w:t>
      </w:r>
      <w:r w:rsidRPr="00703C3C">
        <w:rPr>
          <w:rFonts w:ascii="Sylfaen" w:hAnsi="Sylfaen" w:cs="Sylfaen"/>
          <w:noProof/>
          <w:lang w:val="ka-GE"/>
        </w:rPr>
        <w:t xml:space="preserve"> პროგრამის ფარგლებში გამოიყო (მათ შორის, 2021 წელს </w:t>
      </w:r>
      <w:r w:rsidRPr="0041413B">
        <w:rPr>
          <w:rFonts w:ascii="Sylfaen" w:hAnsi="Sylfaen" w:cs="Sylfaen"/>
          <w:noProof/>
          <w:lang w:val="ka-GE"/>
        </w:rPr>
        <w:t>შერჩეული პროექტები</w:t>
      </w:r>
      <w:r w:rsidR="003E1741">
        <w:rPr>
          <w:rFonts w:ascii="Sylfaen" w:hAnsi="Sylfaen" w:cs="Sylfaen"/>
          <w:noProof/>
          <w:lang w:val="ka-GE"/>
        </w:rPr>
        <w:t>ს დასაფინანსებლად</w:t>
      </w:r>
      <w:r w:rsidRPr="0041413B">
        <w:rPr>
          <w:rFonts w:ascii="Sylfaen" w:hAnsi="Sylfaen" w:cs="Sylfaen"/>
          <w:noProof/>
          <w:lang w:val="ka-GE"/>
        </w:rPr>
        <w:t>) 159.7</w:t>
      </w:r>
      <w:r w:rsidRPr="0041413B">
        <w:rPr>
          <w:rFonts w:ascii="Sylfaen" w:hAnsi="Sylfaen" w:cs="Sylfaen"/>
          <w:noProof/>
        </w:rPr>
        <w:t xml:space="preserve"> </w:t>
      </w:r>
      <w:r w:rsidRPr="0041413B">
        <w:rPr>
          <w:rFonts w:ascii="Sylfaen" w:hAnsi="Sylfaen" w:cs="Sylfaen"/>
          <w:noProof/>
          <w:lang w:val="ka-GE"/>
        </w:rPr>
        <w:t>მლნ ლარი</w:t>
      </w:r>
      <w:r w:rsidR="003E1741">
        <w:rPr>
          <w:rFonts w:ascii="Sylfaen" w:hAnsi="Sylfaen" w:cs="Sylfaen"/>
          <w:noProof/>
          <w:lang w:val="ka-GE"/>
        </w:rPr>
        <w:t>, მათ შორის:</w:t>
      </w:r>
      <w:r w:rsidRPr="0041413B">
        <w:rPr>
          <w:rFonts w:ascii="Sylfaen" w:hAnsi="Sylfaen" w:cs="Sylfaen"/>
          <w:noProof/>
          <w:lang w:val="ka-GE"/>
        </w:rPr>
        <w:t xml:space="preserve"> </w:t>
      </w:r>
    </w:p>
    <w:p w:rsidR="003A3799" w:rsidRPr="003E1741" w:rsidRDefault="003E1741" w:rsidP="003E1741">
      <w:pPr>
        <w:pStyle w:val="ListParagraph"/>
        <w:numPr>
          <w:ilvl w:val="0"/>
          <w:numId w:val="48"/>
        </w:numPr>
        <w:spacing w:after="0" w:line="240" w:lineRule="auto"/>
        <w:jc w:val="both"/>
        <w:rPr>
          <w:rFonts w:ascii="Sylfaen" w:hAnsi="Sylfaen"/>
          <w:lang w:val="ka-GE" w:eastAsia="zh-CN"/>
        </w:rPr>
      </w:pPr>
      <w:r w:rsidRPr="003E1741">
        <w:rPr>
          <w:rFonts w:ascii="Sylfaen" w:hAnsi="Sylfaen"/>
          <w:color w:val="000000"/>
          <w:lang w:val="ka-GE" w:eastAsia="zh-CN"/>
        </w:rPr>
        <w:t>123,4 მლნ ლარი -  „ურბანული განახლება – ინტეგრირებული აქტივობები ურბანულ ტერიტორიებზე</w:t>
      </w:r>
      <w:r w:rsidRPr="003E1741">
        <w:rPr>
          <w:rFonts w:ascii="Sylfaen" w:hAnsi="Sylfaen"/>
          <w:lang w:val="ka-GE" w:eastAsia="zh-CN"/>
        </w:rPr>
        <w:t>“, „უნიკალური პოტენციალის გამოყენებით ტურიზმის განვითარების ხელშეწყობის“ და „ინტეგრირებული ადგილობრივი განვითარების“ პრიორიტეტების ფარგლებში;</w:t>
      </w:r>
    </w:p>
    <w:p w:rsidR="003E1741" w:rsidRPr="003E1741" w:rsidRDefault="003E1741" w:rsidP="003E1741">
      <w:pPr>
        <w:pStyle w:val="ListParagraph"/>
        <w:numPr>
          <w:ilvl w:val="0"/>
          <w:numId w:val="48"/>
        </w:numPr>
        <w:spacing w:after="0" w:line="240" w:lineRule="auto"/>
        <w:jc w:val="both"/>
        <w:rPr>
          <w:rFonts w:ascii="Sylfaen" w:hAnsi="Sylfaen" w:cs="Sylfaen"/>
          <w:noProof/>
          <w:lang w:val="ka-GE"/>
        </w:rPr>
      </w:pPr>
      <w:r w:rsidRPr="003E1741">
        <w:rPr>
          <w:rFonts w:ascii="Sylfaen" w:hAnsi="Sylfaen"/>
          <w:lang w:val="ka-GE" w:eastAsia="zh-CN"/>
        </w:rPr>
        <w:t xml:space="preserve">36,3 მლნ ლარი - </w:t>
      </w:r>
      <w:r w:rsidRPr="003E1741">
        <w:rPr>
          <w:rFonts w:ascii="Sylfaen" w:hAnsi="Sylfaen"/>
          <w:lang w:val="ka-GE" w:eastAsia="en-GB"/>
        </w:rPr>
        <w:t>„მცირე და საშუალო საწარმოების კონკურენტუნარიანობის ამაღლება და ინოვაციების ხელშეწყობა“ პრიორიტეტის ფარგლებში</w:t>
      </w:r>
      <w:r>
        <w:rPr>
          <w:rFonts w:ascii="Sylfaen" w:hAnsi="Sylfaen"/>
          <w:lang w:val="ka-GE" w:eastAsia="en-GB"/>
        </w:rPr>
        <w:t>;</w:t>
      </w:r>
    </w:p>
    <w:p w:rsidR="003E1741" w:rsidRDefault="003E1741" w:rsidP="003E1741">
      <w:pPr>
        <w:spacing w:after="0" w:line="240" w:lineRule="auto"/>
        <w:ind w:firstLine="720"/>
        <w:jc w:val="both"/>
        <w:rPr>
          <w:rFonts w:ascii="Sylfaen" w:hAnsi="Sylfaen" w:cs="Sylfaen"/>
          <w:noProof/>
          <w:lang w:val="ka-GE"/>
        </w:rPr>
      </w:pPr>
      <w:r w:rsidRPr="0041413B">
        <w:rPr>
          <w:rFonts w:ascii="Sylfaen" w:hAnsi="Sylfaen" w:cs="Sylfaen"/>
          <w:noProof/>
          <w:lang w:val="ka-GE"/>
        </w:rPr>
        <w:t>მუნიციპალიტეტების თანადაფინანსებამ შეადგინა 3</w:t>
      </w:r>
      <w:r w:rsidRPr="0041413B">
        <w:rPr>
          <w:rFonts w:ascii="Sylfaen" w:hAnsi="Sylfaen" w:cs="Sylfaen"/>
          <w:noProof/>
        </w:rPr>
        <w:t>.9</w:t>
      </w:r>
      <w:r w:rsidRPr="0041413B">
        <w:rPr>
          <w:rFonts w:ascii="Sylfaen" w:hAnsi="Sylfaen" w:cs="Sylfaen"/>
          <w:noProof/>
          <w:lang w:val="ka-GE"/>
        </w:rPr>
        <w:t xml:space="preserve"> მლნ ლარი 2022</w:t>
      </w:r>
      <w:r w:rsidRPr="00703C3C">
        <w:rPr>
          <w:rFonts w:ascii="Sylfaen" w:hAnsi="Sylfaen" w:cs="Sylfaen"/>
          <w:noProof/>
          <w:lang w:val="ka-GE"/>
        </w:rPr>
        <w:t xml:space="preserve"> წ</w:t>
      </w:r>
      <w:r>
        <w:rPr>
          <w:rFonts w:ascii="Sylfaen" w:hAnsi="Sylfaen" w:cs="Sylfaen"/>
          <w:noProof/>
          <w:lang w:val="ka-GE"/>
        </w:rPr>
        <w:t>ე</w:t>
      </w:r>
      <w:r w:rsidRPr="00703C3C">
        <w:rPr>
          <w:rFonts w:ascii="Sylfaen" w:hAnsi="Sylfaen" w:cs="Sylfaen"/>
          <w:noProof/>
          <w:lang w:val="ka-GE"/>
        </w:rPr>
        <w:t xml:space="preserve">ლს </w:t>
      </w:r>
      <w:r>
        <w:rPr>
          <w:rFonts w:ascii="Sylfaen" w:hAnsi="Sylfaen" w:cs="Sylfaen"/>
          <w:noProof/>
          <w:lang w:val="ka-GE"/>
        </w:rPr>
        <w:t xml:space="preserve">დაფინანსებული </w:t>
      </w:r>
      <w:r w:rsidRPr="00703C3C">
        <w:rPr>
          <w:rFonts w:ascii="Sylfaen" w:hAnsi="Sylfaen" w:cs="Sylfaen"/>
          <w:noProof/>
          <w:lang w:val="ka-GE"/>
        </w:rPr>
        <w:t>პროექტების (72) ღირებულების დაახლოებით 3</w:t>
      </w:r>
      <w:r>
        <w:rPr>
          <w:rFonts w:ascii="Sylfaen" w:hAnsi="Sylfaen" w:cs="Sylfaen"/>
          <w:noProof/>
        </w:rPr>
        <w:t>.0</w:t>
      </w:r>
      <w:r w:rsidRPr="00703C3C">
        <w:rPr>
          <w:rFonts w:ascii="Sylfaen" w:hAnsi="Sylfaen" w:cs="Sylfaen"/>
          <w:noProof/>
          <w:lang w:val="ka-GE"/>
        </w:rPr>
        <w:t>%</w:t>
      </w:r>
      <w:r>
        <w:rPr>
          <w:rFonts w:ascii="Sylfaen" w:hAnsi="Sylfaen" w:cs="Sylfaen"/>
          <w:noProof/>
          <w:lang w:val="ka-GE"/>
        </w:rPr>
        <w:t xml:space="preserve">. </w:t>
      </w:r>
      <w:r w:rsidRPr="00703C3C">
        <w:rPr>
          <w:rFonts w:ascii="Sylfaen" w:hAnsi="Sylfaen" w:cs="Sylfaen"/>
          <w:noProof/>
          <w:lang w:val="ka-GE"/>
        </w:rPr>
        <w:t xml:space="preserve"> </w:t>
      </w:r>
    </w:p>
    <w:p w:rsidR="003A3799" w:rsidRDefault="003A3799" w:rsidP="004B2657">
      <w:pPr>
        <w:spacing w:after="0" w:line="240" w:lineRule="auto"/>
        <w:ind w:firstLine="720"/>
        <w:jc w:val="both"/>
        <w:rPr>
          <w:rFonts w:ascii="Sylfaen" w:hAnsi="Sylfaen" w:cs="Sylfaen"/>
          <w:noProof/>
          <w:lang w:val="ka-GE"/>
        </w:rPr>
      </w:pPr>
    </w:p>
    <w:p w:rsidR="003A3799" w:rsidRPr="00703C3C" w:rsidRDefault="003A3799" w:rsidP="004B2657">
      <w:pPr>
        <w:spacing w:after="0" w:line="240" w:lineRule="auto"/>
        <w:ind w:firstLine="720"/>
        <w:jc w:val="both"/>
        <w:rPr>
          <w:rFonts w:ascii="Sylfaen" w:hAnsi="Sylfaen" w:cs="Sylfaen"/>
          <w:noProof/>
          <w:lang w:val="ka-GE"/>
        </w:rPr>
      </w:pPr>
    </w:p>
    <w:p w:rsidR="007C378F" w:rsidRDefault="007C378F" w:rsidP="007C378F">
      <w:pPr>
        <w:pStyle w:val="Heading2"/>
        <w:spacing w:line="240" w:lineRule="auto"/>
        <w:jc w:val="center"/>
        <w:rPr>
          <w:rFonts w:ascii="Sylfaen" w:hAnsi="Sylfaen" w:cs="Sylfaen"/>
          <w:b/>
          <w:sz w:val="22"/>
          <w:szCs w:val="22"/>
          <w:lang w:val="ka-GE"/>
        </w:rPr>
      </w:pPr>
      <w:r w:rsidRPr="007C378F">
        <w:rPr>
          <w:rFonts w:ascii="Sylfaen" w:hAnsi="Sylfaen" w:cs="Sylfaen"/>
          <w:b/>
          <w:sz w:val="22"/>
          <w:szCs w:val="22"/>
          <w:lang w:val="fr-FR"/>
        </w:rPr>
        <w:t>საერთაშორისო პარტნიორებთან თანამშრომლობა</w:t>
      </w:r>
      <w:r>
        <w:rPr>
          <w:rFonts w:ascii="Sylfaen" w:hAnsi="Sylfaen" w:cs="Sylfaen"/>
          <w:b/>
          <w:sz w:val="22"/>
          <w:szCs w:val="22"/>
          <w:lang w:val="ka-GE"/>
        </w:rPr>
        <w:t xml:space="preserve"> </w:t>
      </w:r>
      <w:r w:rsidRPr="007C378F">
        <w:rPr>
          <w:rFonts w:ascii="Sylfaen" w:hAnsi="Sylfaen" w:cs="Sylfaen"/>
          <w:b/>
          <w:sz w:val="22"/>
          <w:szCs w:val="22"/>
          <w:lang w:val="fr-FR"/>
        </w:rPr>
        <w:t>მუნიციპალიტეტებში დაგეგმილი რეფორმების ფინანსური მხარდაჭერ</w:t>
      </w:r>
      <w:r>
        <w:rPr>
          <w:rFonts w:ascii="Sylfaen" w:hAnsi="Sylfaen" w:cs="Sylfaen"/>
          <w:b/>
          <w:sz w:val="22"/>
          <w:szCs w:val="22"/>
          <w:lang w:val="ka-GE"/>
        </w:rPr>
        <w:t>ა</w:t>
      </w:r>
    </w:p>
    <w:p w:rsidR="007C378F" w:rsidRDefault="007C378F" w:rsidP="007C378F">
      <w:pPr>
        <w:rPr>
          <w:rFonts w:ascii="Sylfaen" w:hAnsi="Sylfaen"/>
          <w:lang w:val="ka-GE"/>
        </w:rPr>
      </w:pPr>
    </w:p>
    <w:p w:rsidR="004B2657" w:rsidRDefault="004B2657" w:rsidP="004B2657">
      <w:pPr>
        <w:tabs>
          <w:tab w:val="left" w:pos="-450"/>
          <w:tab w:val="left" w:pos="810"/>
        </w:tabs>
        <w:spacing w:after="0" w:line="240" w:lineRule="auto"/>
        <w:jc w:val="both"/>
        <w:rPr>
          <w:rFonts w:ascii="Sylfaen" w:hAnsi="Sylfaen"/>
          <w:lang w:val="ka-GE"/>
        </w:rPr>
      </w:pPr>
      <w:r w:rsidRPr="007C378F">
        <w:rPr>
          <w:rFonts w:ascii="Sylfaen" w:hAnsi="Sylfaen"/>
          <w:color w:val="000000"/>
          <w:sz w:val="24"/>
          <w:lang w:val="ka-GE"/>
        </w:rPr>
        <w:t>„</w:t>
      </w:r>
      <w:r w:rsidRPr="007C378F">
        <w:rPr>
          <w:rFonts w:ascii="Sylfaen" w:eastAsia="Times New Roman" w:hAnsi="Sylfaen" w:cs="Calibri"/>
          <w:b/>
          <w:bCs/>
          <w:color w:val="000000"/>
          <w:szCs w:val="20"/>
          <w:lang w:val="ka-GE"/>
        </w:rPr>
        <w:t xml:space="preserve">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 პროგრამის ფარგლებში </w:t>
      </w:r>
      <w:r w:rsidRPr="007C378F">
        <w:rPr>
          <w:rFonts w:ascii="Sylfaen" w:hAnsi="Sylfaen" w:cs="Sylfaen"/>
          <w:bCs/>
          <w:noProof/>
          <w:lang w:val="ka-GE"/>
        </w:rPr>
        <w:t xml:space="preserve">„საჯარო ფინანსების მართვის რეფორმის 2018-2021 წლების სტრატეგიის ფარგლებში ზოგიერთი მუნიციპალიტეტის მიერ ფინანსების მართვის გაუმჯობესების ხელშეწყობის მიზნით განსახორციელებელი ღონისძიებების თაობაზე“ საქართველოს მთავრობის 2019 წლის 30 დეკემბრის №2735 განკარგულებით და ამ განკარგულებაში 2021 წლის 27 აპრილის №637 განკარგულებით განხორციელებული ცვლილებით, </w:t>
      </w:r>
      <w:r w:rsidRPr="007C378F">
        <w:rPr>
          <w:rFonts w:ascii="Sylfaen" w:hAnsi="Sylfaen"/>
          <w:lang w:val="ka-GE"/>
        </w:rPr>
        <w:t xml:space="preserve">საქართველოს ფინანსთა სამინისტროს და მუნიციპალიტეტების (39 მუნიციპალიტეტი, რომელთა შეფასება განხორციელდა 2018-2020 წლებში USAID-ის და GIZ-ის მხარდაჭერით ჩატარდა შეფასება ხარჯებისა და ფინანსური </w:t>
      </w:r>
      <w:r w:rsidRPr="007C378F">
        <w:rPr>
          <w:rFonts w:ascii="Sylfaen" w:hAnsi="Sylfaen"/>
          <w:lang w:val="ka-GE"/>
        </w:rPr>
        <w:lastRenderedPageBreak/>
        <w:t xml:space="preserve">ანგარიშვალდებულების </w:t>
      </w:r>
      <w:r w:rsidRPr="007C378F">
        <w:rPr>
          <w:rFonts w:ascii="Sylfaen" w:hAnsi="Sylfaen" w:cs="Sylfaen"/>
          <w:lang w:val="ka-GE"/>
        </w:rPr>
        <w:t>(PEFA) ინდიკატორების გამოყენებით</w:t>
      </w:r>
      <w:r w:rsidRPr="007C378F">
        <w:rPr>
          <w:rFonts w:ascii="Sylfaen" w:hAnsi="Sylfaen"/>
          <w:lang w:val="ka-GE"/>
        </w:rPr>
        <w:t xml:space="preserve">) მერებს შორის გაფორმებული ურთიერთანამშრომლობის მემორანდუმების 2021 წლის სამიზნე ინდიკატორების შესრულების საფუძველზე, </w:t>
      </w:r>
      <w:r w:rsidRPr="007C378F">
        <w:rPr>
          <w:rFonts w:ascii="Sylfaen" w:eastAsia="Times New Roman" w:hAnsi="Sylfaen" w:cs="Calibri"/>
          <w:b/>
          <w:bCs/>
          <w:color w:val="000000"/>
          <w:sz w:val="20"/>
          <w:szCs w:val="20"/>
          <w:lang w:val="ka-GE"/>
        </w:rPr>
        <w:t xml:space="preserve"> </w:t>
      </w:r>
      <w:r w:rsidRPr="007C378F">
        <w:rPr>
          <w:rFonts w:ascii="Sylfaen" w:hAnsi="Sylfaen"/>
          <w:color w:val="000000"/>
          <w:lang w:val="ka-GE"/>
        </w:rPr>
        <w:t>„საჯარო ფინანსების მართვის რეფორმის 2018-2021 წლების სტრატეგიის ფარგლებში ზოგიერთი მუნიციპალიტეტის</w:t>
      </w:r>
      <w:r w:rsidRPr="000E3DA5">
        <w:rPr>
          <w:rFonts w:ascii="Sylfaen" w:hAnsi="Sylfaen"/>
          <w:color w:val="000000"/>
          <w:lang w:val="ka-GE"/>
        </w:rPr>
        <w:t xml:space="preserve"> მიერ ფინანსების მართვის გაუმჯობესების ხელშეწყობის მიზნით, 2021 წელს განსაზღვრული ღონისძიებების შესრულებიდან გამომდინარე, ზოგიერთი მუნიციპალიტეტისათვის კაპიტალური გრანტის გამოყოფის შესახებ“ საქართველოს მთავრობის 2021 წლის 27 დეკემბრის N2374 განკარგულებით</w:t>
      </w:r>
      <w:r w:rsidRPr="000E3DA5">
        <w:rPr>
          <w:rFonts w:ascii="Sylfaen" w:hAnsi="Sylfaen"/>
          <w:lang w:val="ka-GE"/>
        </w:rPr>
        <w:t xml:space="preserve"> მუნიციპალიტეტებს გამოეყო 12 000.0 ათასი ლარი, მათ შორის 2022 წლის ასიგნებიდან - 7 000.0 ათასი ლარი</w:t>
      </w:r>
      <w:r w:rsidR="003A3799">
        <w:rPr>
          <w:rFonts w:ascii="Sylfaen" w:hAnsi="Sylfaen"/>
          <w:lang w:val="ka-GE"/>
        </w:rPr>
        <w:t>.</w:t>
      </w:r>
    </w:p>
    <w:p w:rsidR="003E1741" w:rsidRPr="000E3DA5" w:rsidRDefault="003E1741" w:rsidP="004B2657">
      <w:pPr>
        <w:tabs>
          <w:tab w:val="left" w:pos="-450"/>
          <w:tab w:val="left" w:pos="810"/>
        </w:tabs>
        <w:spacing w:after="0" w:line="240" w:lineRule="auto"/>
        <w:jc w:val="both"/>
        <w:rPr>
          <w:rFonts w:ascii="Sylfaen" w:hAnsi="Sylfaen"/>
          <w:lang w:val="ka-GE"/>
        </w:rPr>
      </w:pPr>
      <w:r>
        <w:rPr>
          <w:rFonts w:ascii="Sylfaen" w:hAnsi="Sylfaen"/>
          <w:lang w:val="ka-GE"/>
        </w:rPr>
        <w:t>ამასთან, მემორანდუმებით გათვალისწინებული 2022 წლის სამიზნე მაჩვენებლების შესრულების შეფასება განხორციელდა 2023 წელს და შესაბამისად, მუნიციპალიტეტებისთვის გამოყოფილი კაპიტალური ტრანსფერების შესახებ ინფორმაცია აისახება მიმდინარე წლის კვარტალურ და წლიურ ანგარიშებში.</w:t>
      </w:r>
    </w:p>
    <w:p w:rsidR="004B2657" w:rsidRDefault="004B2657" w:rsidP="004B2657">
      <w:pPr>
        <w:tabs>
          <w:tab w:val="left" w:pos="0"/>
        </w:tabs>
        <w:spacing w:after="0" w:line="240" w:lineRule="auto"/>
        <w:ind w:right="173" w:firstLine="720"/>
        <w:jc w:val="right"/>
        <w:rPr>
          <w:rFonts w:ascii="Sylfaen" w:hAnsi="Sylfaen"/>
          <w:i/>
          <w:noProof/>
          <w:color w:val="000000"/>
          <w:sz w:val="16"/>
          <w:szCs w:val="16"/>
          <w:highlight w:val="yellow"/>
          <w:lang w:val="ka-GE"/>
        </w:rPr>
      </w:pPr>
    </w:p>
    <w:p w:rsidR="00A44E4F" w:rsidRDefault="00A44E4F" w:rsidP="004B2657">
      <w:pPr>
        <w:tabs>
          <w:tab w:val="left" w:pos="-450"/>
          <w:tab w:val="left" w:pos="810"/>
        </w:tabs>
        <w:spacing w:after="0" w:line="240" w:lineRule="auto"/>
        <w:jc w:val="both"/>
        <w:rPr>
          <w:rFonts w:ascii="Sylfaen" w:hAnsi="Sylfaen"/>
          <w:lang w:val="ka-GE"/>
        </w:rPr>
      </w:pPr>
    </w:p>
    <w:p w:rsidR="00726106" w:rsidRDefault="00261E46" w:rsidP="00AB3269">
      <w:pPr>
        <w:pStyle w:val="Heading2"/>
        <w:spacing w:line="240" w:lineRule="auto"/>
        <w:jc w:val="center"/>
        <w:rPr>
          <w:rFonts w:ascii="Sylfaen" w:hAnsi="Sylfaen" w:cs="Sylfaen"/>
          <w:b/>
          <w:sz w:val="22"/>
          <w:szCs w:val="22"/>
          <w:lang w:val="fr-FR"/>
        </w:rPr>
      </w:pPr>
      <w:r w:rsidRPr="007C378F">
        <w:rPr>
          <w:rFonts w:ascii="Sylfaen" w:hAnsi="Sylfaen" w:cs="Sylfaen"/>
          <w:b/>
          <w:sz w:val="22"/>
          <w:szCs w:val="22"/>
          <w:lang w:val="fr-FR"/>
        </w:rPr>
        <w:t>ინფორმაცია 20</w:t>
      </w:r>
      <w:r w:rsidR="009C449A" w:rsidRPr="007C378F">
        <w:rPr>
          <w:rFonts w:ascii="Sylfaen" w:hAnsi="Sylfaen" w:cs="Sylfaen"/>
          <w:b/>
          <w:sz w:val="22"/>
          <w:szCs w:val="22"/>
          <w:lang w:val="fr-FR"/>
        </w:rPr>
        <w:t>2</w:t>
      </w:r>
      <w:r w:rsidR="008A5AB6" w:rsidRPr="007C378F">
        <w:rPr>
          <w:rFonts w:ascii="Sylfaen" w:hAnsi="Sylfaen" w:cs="Sylfaen"/>
          <w:b/>
          <w:sz w:val="22"/>
          <w:szCs w:val="22"/>
          <w:lang w:val="fr-FR"/>
        </w:rPr>
        <w:t>2</w:t>
      </w:r>
      <w:r w:rsidRPr="007C378F">
        <w:rPr>
          <w:rFonts w:ascii="Sylfaen" w:hAnsi="Sylfaen" w:cs="Sylfaen"/>
          <w:b/>
          <w:sz w:val="22"/>
          <w:szCs w:val="22"/>
          <w:lang w:val="fr-FR"/>
        </w:rPr>
        <w:t xml:space="preserve"> წელს სახელმწიფო </w:t>
      </w:r>
      <w:r w:rsidR="001E1C6E" w:rsidRPr="007C378F">
        <w:rPr>
          <w:rFonts w:ascii="Sylfaen" w:hAnsi="Sylfaen" w:cs="Sylfaen"/>
          <w:b/>
          <w:sz w:val="22"/>
          <w:szCs w:val="22"/>
          <w:lang w:val="fr-FR"/>
        </w:rPr>
        <w:t>ხაზინაში</w:t>
      </w:r>
      <w:r w:rsidRPr="007C378F">
        <w:rPr>
          <w:rFonts w:ascii="Sylfaen" w:hAnsi="Sylfaen" w:cs="Sylfaen"/>
          <w:b/>
          <w:sz w:val="22"/>
          <w:szCs w:val="22"/>
          <w:lang w:val="fr-FR"/>
        </w:rPr>
        <w:t xml:space="preserve"> ფულადი სახსრების მოძრაობის შესახებ</w:t>
      </w:r>
    </w:p>
    <w:p w:rsidR="007C378F" w:rsidRPr="007C378F" w:rsidRDefault="007C378F" w:rsidP="007C378F">
      <w:pPr>
        <w:rPr>
          <w:lang w:val="fr-FR"/>
        </w:rPr>
      </w:pPr>
    </w:p>
    <w:p w:rsidR="003145A6" w:rsidRPr="008A5AB6" w:rsidRDefault="00261E46" w:rsidP="00757EC5">
      <w:pPr>
        <w:spacing w:after="0" w:line="240" w:lineRule="auto"/>
        <w:jc w:val="right"/>
        <w:rPr>
          <w:rFonts w:ascii="Sylfaen" w:eastAsia="Times New Roman" w:hAnsi="Sylfaen" w:cs="Sylfaen"/>
          <w:i/>
          <w:iCs/>
          <w:color w:val="000000"/>
          <w:sz w:val="18"/>
          <w:szCs w:val="18"/>
        </w:rPr>
      </w:pPr>
      <w:r w:rsidRPr="008A5AB6">
        <w:rPr>
          <w:rFonts w:ascii="Sylfaen" w:hAnsi="Sylfaen"/>
          <w:b/>
          <w:lang w:val="ka-GE"/>
        </w:rPr>
        <w:tab/>
      </w:r>
      <w:r w:rsidR="00C971AE" w:rsidRPr="008A5AB6">
        <w:rPr>
          <w:rFonts w:ascii="Sylfaen" w:eastAsia="Times New Roman" w:hAnsi="Sylfaen" w:cs="Sylfaen"/>
          <w:i/>
          <w:iCs/>
          <w:color w:val="000000"/>
          <w:sz w:val="18"/>
          <w:szCs w:val="18"/>
          <w:lang w:val="ka-GE"/>
        </w:rPr>
        <w:t>მლნ</w:t>
      </w:r>
      <w:r w:rsidR="00C971AE" w:rsidRPr="008A5AB6">
        <w:rPr>
          <w:rFonts w:ascii="Sylfaen" w:eastAsia="Times New Roman" w:hAnsi="Sylfaen" w:cs="Times New Roman"/>
          <w:i/>
          <w:iCs/>
          <w:color w:val="000000"/>
          <w:sz w:val="18"/>
          <w:szCs w:val="18"/>
        </w:rPr>
        <w:t xml:space="preserve"> </w:t>
      </w:r>
      <w:r w:rsidR="00C971AE" w:rsidRPr="008A5AB6">
        <w:rPr>
          <w:rFonts w:ascii="Sylfaen" w:eastAsia="Times New Roman" w:hAnsi="Sylfaen" w:cs="Sylfaen"/>
          <w:i/>
          <w:iCs/>
          <w:color w:val="000000"/>
          <w:sz w:val="18"/>
          <w:szCs w:val="18"/>
        </w:rPr>
        <w:t>ლარი</w:t>
      </w:r>
    </w:p>
    <w:tbl>
      <w:tblPr>
        <w:tblW w:w="5000" w:type="pct"/>
        <w:tblLook w:val="04A0" w:firstRow="1" w:lastRow="0" w:firstColumn="1" w:lastColumn="0" w:noHBand="0" w:noVBand="1"/>
      </w:tblPr>
      <w:tblGrid>
        <w:gridCol w:w="6840"/>
        <w:gridCol w:w="1706"/>
        <w:gridCol w:w="1704"/>
      </w:tblGrid>
      <w:tr w:rsidR="008A5AB6" w:rsidRPr="008A5AB6" w:rsidTr="008A5AB6">
        <w:trPr>
          <w:trHeight w:hRule="exact" w:val="288"/>
          <w:tblHeader/>
        </w:trPr>
        <w:tc>
          <w:tcPr>
            <w:tcW w:w="3337"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8A5AB6" w:rsidRPr="008A5AB6" w:rsidRDefault="008A5AB6" w:rsidP="008A5AB6">
            <w:pPr>
              <w:spacing w:after="0" w:line="240" w:lineRule="auto"/>
              <w:jc w:val="center"/>
              <w:rPr>
                <w:rFonts w:ascii="Sylfaen" w:eastAsia="Times New Roman" w:hAnsi="Sylfaen" w:cs="Calibri"/>
                <w:b/>
                <w:bCs/>
                <w:color w:val="000000"/>
                <w:sz w:val="20"/>
                <w:szCs w:val="20"/>
              </w:rPr>
            </w:pPr>
            <w:r w:rsidRPr="008A5AB6">
              <w:rPr>
                <w:rFonts w:ascii="Sylfaen" w:eastAsia="Times New Roman" w:hAnsi="Sylfaen" w:cs="Calibri"/>
                <w:b/>
                <w:bCs/>
                <w:color w:val="000000"/>
                <w:sz w:val="20"/>
                <w:szCs w:val="20"/>
              </w:rPr>
              <w:t xml:space="preserve">დასახელება           </w:t>
            </w:r>
          </w:p>
        </w:tc>
        <w:tc>
          <w:tcPr>
            <w:tcW w:w="832" w:type="pct"/>
            <w:tcBorders>
              <w:top w:val="dotted" w:sz="4" w:space="0" w:color="auto"/>
              <w:left w:val="nil"/>
              <w:bottom w:val="dotted" w:sz="4" w:space="0" w:color="auto"/>
              <w:right w:val="dotted" w:sz="4" w:space="0" w:color="auto"/>
            </w:tcBorders>
            <w:shd w:val="clear" w:color="auto" w:fill="auto"/>
            <w:vAlign w:val="center"/>
            <w:hideMark/>
          </w:tcPr>
          <w:p w:rsidR="008A5AB6" w:rsidRPr="008A5AB6" w:rsidRDefault="008A5AB6" w:rsidP="008A5AB6">
            <w:pPr>
              <w:spacing w:after="0" w:line="240" w:lineRule="auto"/>
              <w:jc w:val="center"/>
              <w:rPr>
                <w:rFonts w:ascii="Sylfaen" w:eastAsia="Times New Roman" w:hAnsi="Sylfaen" w:cs="Calibri"/>
                <w:b/>
                <w:bCs/>
                <w:color w:val="000000"/>
                <w:sz w:val="20"/>
                <w:szCs w:val="20"/>
              </w:rPr>
            </w:pPr>
            <w:r w:rsidRPr="008A5AB6">
              <w:rPr>
                <w:rFonts w:ascii="Sylfaen" w:eastAsia="Times New Roman" w:hAnsi="Sylfaen" w:cs="Calibri"/>
                <w:b/>
                <w:bCs/>
                <w:color w:val="000000"/>
                <w:sz w:val="20"/>
                <w:szCs w:val="20"/>
              </w:rPr>
              <w:t>01.01.2022</w:t>
            </w:r>
          </w:p>
        </w:tc>
        <w:tc>
          <w:tcPr>
            <w:tcW w:w="831" w:type="pct"/>
            <w:tcBorders>
              <w:top w:val="dotted" w:sz="4" w:space="0" w:color="auto"/>
              <w:left w:val="nil"/>
              <w:bottom w:val="dotted" w:sz="4" w:space="0" w:color="auto"/>
              <w:right w:val="dotted" w:sz="4" w:space="0" w:color="auto"/>
            </w:tcBorders>
            <w:shd w:val="clear" w:color="auto" w:fill="auto"/>
            <w:vAlign w:val="center"/>
            <w:hideMark/>
          </w:tcPr>
          <w:p w:rsidR="008A5AB6" w:rsidRPr="008A5AB6" w:rsidRDefault="008A5AB6" w:rsidP="008A5AB6">
            <w:pPr>
              <w:spacing w:after="0" w:line="240" w:lineRule="auto"/>
              <w:jc w:val="center"/>
              <w:rPr>
                <w:rFonts w:ascii="Sylfaen" w:eastAsia="Times New Roman" w:hAnsi="Sylfaen" w:cs="Calibri"/>
                <w:b/>
                <w:bCs/>
                <w:color w:val="000000"/>
                <w:sz w:val="20"/>
                <w:szCs w:val="20"/>
              </w:rPr>
            </w:pPr>
            <w:r w:rsidRPr="008A5AB6">
              <w:rPr>
                <w:rFonts w:ascii="Sylfaen" w:eastAsia="Times New Roman" w:hAnsi="Sylfaen" w:cs="Calibri"/>
                <w:b/>
                <w:bCs/>
                <w:color w:val="000000"/>
                <w:sz w:val="20"/>
                <w:szCs w:val="20"/>
              </w:rPr>
              <w:t>01.01.2023</w:t>
            </w:r>
          </w:p>
        </w:tc>
      </w:tr>
      <w:tr w:rsidR="008A5AB6" w:rsidRPr="008A5AB6" w:rsidTr="008A5AB6">
        <w:trPr>
          <w:trHeight w:hRule="exact" w:val="288"/>
          <w:tblHeader/>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8A5AB6" w:rsidRPr="008A5AB6" w:rsidRDefault="008A5AB6" w:rsidP="008A5AB6">
            <w:pPr>
              <w:spacing w:after="0" w:line="240" w:lineRule="auto"/>
              <w:jc w:val="center"/>
              <w:rPr>
                <w:rFonts w:ascii="Sylfaen" w:eastAsia="Times New Roman" w:hAnsi="Sylfaen" w:cs="Calibri"/>
                <w:b/>
                <w:bCs/>
                <w:color w:val="000000"/>
                <w:sz w:val="20"/>
                <w:szCs w:val="20"/>
              </w:rPr>
            </w:pPr>
            <w:r w:rsidRPr="008A5AB6">
              <w:rPr>
                <w:rFonts w:ascii="Sylfaen" w:eastAsia="Times New Roman" w:hAnsi="Sylfaen" w:cs="Calibri"/>
                <w:b/>
                <w:bCs/>
                <w:color w:val="000000"/>
                <w:sz w:val="20"/>
                <w:szCs w:val="20"/>
              </w:rPr>
              <w:t>სულ</w:t>
            </w:r>
          </w:p>
        </w:tc>
        <w:tc>
          <w:tcPr>
            <w:tcW w:w="832" w:type="pct"/>
            <w:tcBorders>
              <w:top w:val="nil"/>
              <w:left w:val="nil"/>
              <w:bottom w:val="dotted" w:sz="4" w:space="0" w:color="auto"/>
              <w:right w:val="dotted" w:sz="4" w:space="0" w:color="auto"/>
            </w:tcBorders>
            <w:shd w:val="clear" w:color="auto" w:fill="auto"/>
            <w:vAlign w:val="center"/>
            <w:hideMark/>
          </w:tcPr>
          <w:p w:rsidR="008A5AB6" w:rsidRPr="008A5AB6" w:rsidRDefault="008A5AB6" w:rsidP="008A5AB6">
            <w:pPr>
              <w:spacing w:after="0" w:line="240" w:lineRule="auto"/>
              <w:jc w:val="center"/>
              <w:rPr>
                <w:rFonts w:ascii="Sylfaen" w:eastAsia="Times New Roman" w:hAnsi="Sylfaen" w:cs="Calibri"/>
                <w:b/>
                <w:bCs/>
                <w:color w:val="000000"/>
                <w:sz w:val="20"/>
                <w:szCs w:val="20"/>
              </w:rPr>
            </w:pPr>
            <w:r w:rsidRPr="008A5AB6">
              <w:rPr>
                <w:rFonts w:ascii="Sylfaen" w:eastAsia="Times New Roman" w:hAnsi="Sylfaen" w:cs="Calibri"/>
                <w:b/>
                <w:bCs/>
                <w:color w:val="000000"/>
                <w:sz w:val="20"/>
                <w:szCs w:val="20"/>
              </w:rPr>
              <w:t>3,549.3</w:t>
            </w:r>
          </w:p>
        </w:tc>
        <w:tc>
          <w:tcPr>
            <w:tcW w:w="831" w:type="pct"/>
            <w:tcBorders>
              <w:top w:val="nil"/>
              <w:left w:val="nil"/>
              <w:bottom w:val="dotted" w:sz="4" w:space="0" w:color="auto"/>
              <w:right w:val="dotted" w:sz="4" w:space="0" w:color="auto"/>
            </w:tcBorders>
            <w:shd w:val="clear" w:color="auto" w:fill="auto"/>
            <w:vAlign w:val="center"/>
            <w:hideMark/>
          </w:tcPr>
          <w:p w:rsidR="008A5AB6" w:rsidRPr="008A5AB6" w:rsidRDefault="008A5AB6" w:rsidP="008A5AB6">
            <w:pPr>
              <w:spacing w:after="0" w:line="240" w:lineRule="auto"/>
              <w:jc w:val="center"/>
              <w:rPr>
                <w:rFonts w:ascii="Sylfaen" w:eastAsia="Times New Roman" w:hAnsi="Sylfaen" w:cs="Calibri"/>
                <w:b/>
                <w:bCs/>
                <w:color w:val="000000"/>
                <w:sz w:val="20"/>
                <w:szCs w:val="20"/>
              </w:rPr>
            </w:pPr>
            <w:r w:rsidRPr="008A5AB6">
              <w:rPr>
                <w:rFonts w:ascii="Sylfaen" w:eastAsia="Times New Roman" w:hAnsi="Sylfaen" w:cs="Calibri"/>
                <w:b/>
                <w:bCs/>
                <w:color w:val="000000"/>
                <w:sz w:val="20"/>
                <w:szCs w:val="20"/>
              </w:rPr>
              <w:t>4,189.4</w:t>
            </w:r>
          </w:p>
        </w:tc>
      </w:tr>
      <w:tr w:rsidR="008A5AB6" w:rsidRPr="008A5AB6" w:rsidTr="008A5AB6">
        <w:trPr>
          <w:trHeight w:hRule="exact" w:val="288"/>
          <w:tblHeader/>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8A5AB6" w:rsidRPr="008A5AB6" w:rsidRDefault="008A5AB6" w:rsidP="008A5AB6">
            <w:pPr>
              <w:spacing w:after="0" w:line="240" w:lineRule="auto"/>
              <w:rPr>
                <w:rFonts w:ascii="Sylfaen" w:eastAsia="Times New Roman" w:hAnsi="Sylfaen" w:cs="Calibri"/>
                <w:color w:val="000000"/>
                <w:sz w:val="20"/>
                <w:szCs w:val="20"/>
              </w:rPr>
            </w:pPr>
            <w:r w:rsidRPr="008A5AB6">
              <w:rPr>
                <w:rFonts w:ascii="Sylfaen" w:eastAsia="Times New Roman" w:hAnsi="Sylfaen" w:cs="Calibri"/>
                <w:color w:val="000000"/>
                <w:sz w:val="20"/>
                <w:szCs w:val="20"/>
              </w:rPr>
              <w:t>სახელმწიფო ბიუჯეტის ნაშთი</w:t>
            </w:r>
          </w:p>
        </w:tc>
        <w:tc>
          <w:tcPr>
            <w:tcW w:w="832" w:type="pct"/>
            <w:tcBorders>
              <w:top w:val="nil"/>
              <w:left w:val="nil"/>
              <w:bottom w:val="dotted" w:sz="4" w:space="0" w:color="auto"/>
              <w:right w:val="dotted" w:sz="4" w:space="0" w:color="auto"/>
            </w:tcBorders>
            <w:shd w:val="clear" w:color="auto" w:fill="auto"/>
            <w:vAlign w:val="center"/>
            <w:hideMark/>
          </w:tcPr>
          <w:p w:rsidR="008A5AB6" w:rsidRPr="008A5AB6" w:rsidRDefault="008A5AB6" w:rsidP="008A5AB6">
            <w:pPr>
              <w:spacing w:after="0" w:line="240" w:lineRule="auto"/>
              <w:jc w:val="center"/>
              <w:rPr>
                <w:rFonts w:ascii="Sylfaen" w:eastAsia="Times New Roman" w:hAnsi="Sylfaen" w:cs="Calibri"/>
                <w:color w:val="000000"/>
                <w:sz w:val="20"/>
                <w:szCs w:val="20"/>
              </w:rPr>
            </w:pPr>
            <w:r w:rsidRPr="008A5AB6">
              <w:rPr>
                <w:rFonts w:ascii="Sylfaen" w:eastAsia="Times New Roman" w:hAnsi="Sylfaen" w:cs="Calibri"/>
                <w:color w:val="000000"/>
                <w:sz w:val="20"/>
                <w:szCs w:val="20"/>
              </w:rPr>
              <w:t>881.4</w:t>
            </w:r>
          </w:p>
        </w:tc>
        <w:tc>
          <w:tcPr>
            <w:tcW w:w="831" w:type="pct"/>
            <w:tcBorders>
              <w:top w:val="nil"/>
              <w:left w:val="nil"/>
              <w:bottom w:val="dotted" w:sz="4" w:space="0" w:color="auto"/>
              <w:right w:val="dotted" w:sz="4" w:space="0" w:color="auto"/>
            </w:tcBorders>
            <w:shd w:val="clear" w:color="auto" w:fill="auto"/>
            <w:vAlign w:val="center"/>
            <w:hideMark/>
          </w:tcPr>
          <w:p w:rsidR="008A5AB6" w:rsidRPr="008A5AB6" w:rsidRDefault="008A5AB6" w:rsidP="008A5AB6">
            <w:pPr>
              <w:spacing w:after="0" w:line="240" w:lineRule="auto"/>
              <w:jc w:val="center"/>
              <w:rPr>
                <w:rFonts w:ascii="Sylfaen" w:eastAsia="Times New Roman" w:hAnsi="Sylfaen" w:cs="Calibri"/>
                <w:color w:val="000000"/>
                <w:sz w:val="20"/>
                <w:szCs w:val="20"/>
              </w:rPr>
            </w:pPr>
            <w:r w:rsidRPr="008A5AB6">
              <w:rPr>
                <w:rFonts w:ascii="Sylfaen" w:eastAsia="Times New Roman" w:hAnsi="Sylfaen" w:cs="Calibri"/>
                <w:color w:val="000000"/>
                <w:sz w:val="20"/>
                <w:szCs w:val="20"/>
              </w:rPr>
              <w:t>1,247.6</w:t>
            </w:r>
          </w:p>
        </w:tc>
      </w:tr>
      <w:tr w:rsidR="008A5AB6" w:rsidRPr="008A5AB6" w:rsidTr="008A5AB6">
        <w:trPr>
          <w:trHeight w:hRule="exact" w:val="288"/>
          <w:tblHeader/>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8A5AB6" w:rsidRPr="008A5AB6" w:rsidRDefault="008A5AB6" w:rsidP="008A5AB6">
            <w:pPr>
              <w:spacing w:after="0" w:line="240" w:lineRule="auto"/>
              <w:rPr>
                <w:rFonts w:ascii="Sylfaen" w:eastAsia="Times New Roman" w:hAnsi="Sylfaen" w:cs="Calibri"/>
                <w:color w:val="000000"/>
                <w:sz w:val="20"/>
                <w:szCs w:val="20"/>
              </w:rPr>
            </w:pPr>
            <w:r w:rsidRPr="008A5AB6">
              <w:rPr>
                <w:rFonts w:ascii="Sylfaen" w:eastAsia="Times New Roman" w:hAnsi="Sylfaen" w:cs="Calibri"/>
                <w:color w:val="000000"/>
                <w:sz w:val="20"/>
                <w:szCs w:val="20"/>
              </w:rPr>
              <w:t>ზედმეტად გადახდილი გადასახადების დაბრუნების</w:t>
            </w:r>
            <w:r w:rsidRPr="008A5AB6">
              <w:rPr>
                <w:rFonts w:ascii="Sylfaen" w:eastAsia="Times New Roman" w:hAnsi="Sylfaen" w:cs="Calibri"/>
                <w:color w:val="000000"/>
                <w:sz w:val="20"/>
                <w:szCs w:val="20"/>
              </w:rPr>
              <w:br/>
              <w:t>ქვეანგარიში</w:t>
            </w:r>
          </w:p>
        </w:tc>
        <w:tc>
          <w:tcPr>
            <w:tcW w:w="832" w:type="pct"/>
            <w:tcBorders>
              <w:top w:val="nil"/>
              <w:left w:val="nil"/>
              <w:bottom w:val="dotted" w:sz="4" w:space="0" w:color="auto"/>
              <w:right w:val="dotted" w:sz="4" w:space="0" w:color="auto"/>
            </w:tcBorders>
            <w:shd w:val="clear" w:color="auto" w:fill="auto"/>
            <w:vAlign w:val="center"/>
            <w:hideMark/>
          </w:tcPr>
          <w:p w:rsidR="008A5AB6" w:rsidRPr="008A5AB6" w:rsidRDefault="008A5AB6" w:rsidP="008A5AB6">
            <w:pPr>
              <w:spacing w:after="0" w:line="240" w:lineRule="auto"/>
              <w:jc w:val="center"/>
              <w:rPr>
                <w:rFonts w:ascii="Sylfaen" w:eastAsia="Times New Roman" w:hAnsi="Sylfaen" w:cs="Calibri"/>
                <w:color w:val="000000"/>
                <w:sz w:val="20"/>
                <w:szCs w:val="20"/>
              </w:rPr>
            </w:pPr>
            <w:r w:rsidRPr="008A5AB6">
              <w:rPr>
                <w:rFonts w:ascii="Sylfaen" w:eastAsia="Times New Roman" w:hAnsi="Sylfaen" w:cs="Calibri"/>
                <w:color w:val="000000"/>
                <w:sz w:val="20"/>
                <w:szCs w:val="20"/>
              </w:rPr>
              <w:t>703.3</w:t>
            </w:r>
          </w:p>
        </w:tc>
        <w:tc>
          <w:tcPr>
            <w:tcW w:w="831" w:type="pct"/>
            <w:tcBorders>
              <w:top w:val="nil"/>
              <w:left w:val="nil"/>
              <w:bottom w:val="dotted" w:sz="4" w:space="0" w:color="auto"/>
              <w:right w:val="dotted" w:sz="4" w:space="0" w:color="auto"/>
            </w:tcBorders>
            <w:shd w:val="clear" w:color="auto" w:fill="auto"/>
            <w:vAlign w:val="center"/>
            <w:hideMark/>
          </w:tcPr>
          <w:p w:rsidR="008A5AB6" w:rsidRPr="008A5AB6" w:rsidRDefault="008A5AB6" w:rsidP="008A5AB6">
            <w:pPr>
              <w:spacing w:after="0" w:line="240" w:lineRule="auto"/>
              <w:jc w:val="center"/>
              <w:rPr>
                <w:rFonts w:ascii="Sylfaen" w:eastAsia="Times New Roman" w:hAnsi="Sylfaen" w:cs="Calibri"/>
                <w:color w:val="000000"/>
                <w:sz w:val="20"/>
                <w:szCs w:val="20"/>
              </w:rPr>
            </w:pPr>
            <w:r w:rsidRPr="008A5AB6">
              <w:rPr>
                <w:rFonts w:ascii="Sylfaen" w:eastAsia="Times New Roman" w:hAnsi="Sylfaen" w:cs="Calibri"/>
                <w:color w:val="000000"/>
                <w:sz w:val="20"/>
                <w:szCs w:val="20"/>
              </w:rPr>
              <w:t>607.3</w:t>
            </w:r>
          </w:p>
        </w:tc>
      </w:tr>
      <w:tr w:rsidR="008A5AB6" w:rsidRPr="008A5AB6" w:rsidTr="008A5AB6">
        <w:trPr>
          <w:trHeight w:hRule="exact" w:val="288"/>
          <w:tblHeader/>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8A5AB6" w:rsidRPr="008A5AB6" w:rsidRDefault="008A5AB6" w:rsidP="008A5AB6">
            <w:pPr>
              <w:spacing w:after="0" w:line="240" w:lineRule="auto"/>
              <w:rPr>
                <w:rFonts w:ascii="Sylfaen" w:eastAsia="Times New Roman" w:hAnsi="Sylfaen" w:cs="Calibri"/>
                <w:color w:val="000000"/>
                <w:sz w:val="20"/>
                <w:szCs w:val="20"/>
              </w:rPr>
            </w:pPr>
            <w:r w:rsidRPr="008A5AB6">
              <w:rPr>
                <w:rFonts w:ascii="Sylfaen" w:eastAsia="Times New Roman" w:hAnsi="Sylfaen" w:cs="Calibri"/>
                <w:color w:val="000000"/>
                <w:sz w:val="20"/>
                <w:szCs w:val="20"/>
              </w:rPr>
              <w:t>მიზნობრივი გრანტები</w:t>
            </w:r>
          </w:p>
        </w:tc>
        <w:tc>
          <w:tcPr>
            <w:tcW w:w="832" w:type="pct"/>
            <w:tcBorders>
              <w:top w:val="nil"/>
              <w:left w:val="nil"/>
              <w:bottom w:val="dotted" w:sz="4" w:space="0" w:color="auto"/>
              <w:right w:val="dotted" w:sz="4" w:space="0" w:color="auto"/>
            </w:tcBorders>
            <w:shd w:val="clear" w:color="auto" w:fill="auto"/>
            <w:vAlign w:val="center"/>
            <w:hideMark/>
          </w:tcPr>
          <w:p w:rsidR="008A5AB6" w:rsidRPr="008A5AB6" w:rsidRDefault="008A5AB6" w:rsidP="008A5AB6">
            <w:pPr>
              <w:spacing w:after="0" w:line="240" w:lineRule="auto"/>
              <w:jc w:val="center"/>
              <w:rPr>
                <w:rFonts w:ascii="Sylfaen" w:eastAsia="Times New Roman" w:hAnsi="Sylfaen" w:cs="Calibri"/>
                <w:color w:val="000000"/>
                <w:sz w:val="20"/>
                <w:szCs w:val="20"/>
              </w:rPr>
            </w:pPr>
            <w:r w:rsidRPr="008A5AB6">
              <w:rPr>
                <w:rFonts w:ascii="Sylfaen" w:eastAsia="Times New Roman" w:hAnsi="Sylfaen" w:cs="Calibri"/>
                <w:color w:val="000000"/>
                <w:sz w:val="20"/>
                <w:szCs w:val="20"/>
              </w:rPr>
              <w:t>26.5</w:t>
            </w:r>
          </w:p>
        </w:tc>
        <w:tc>
          <w:tcPr>
            <w:tcW w:w="831" w:type="pct"/>
            <w:tcBorders>
              <w:top w:val="nil"/>
              <w:left w:val="nil"/>
              <w:bottom w:val="dotted" w:sz="4" w:space="0" w:color="auto"/>
              <w:right w:val="dotted" w:sz="4" w:space="0" w:color="auto"/>
            </w:tcBorders>
            <w:shd w:val="clear" w:color="auto" w:fill="auto"/>
            <w:vAlign w:val="center"/>
            <w:hideMark/>
          </w:tcPr>
          <w:p w:rsidR="008A5AB6" w:rsidRPr="008A5AB6" w:rsidRDefault="008A5AB6" w:rsidP="008A5AB6">
            <w:pPr>
              <w:spacing w:after="0" w:line="240" w:lineRule="auto"/>
              <w:jc w:val="center"/>
              <w:rPr>
                <w:rFonts w:ascii="Sylfaen" w:eastAsia="Times New Roman" w:hAnsi="Sylfaen" w:cs="Calibri"/>
                <w:color w:val="000000"/>
                <w:sz w:val="20"/>
                <w:szCs w:val="20"/>
              </w:rPr>
            </w:pPr>
            <w:r w:rsidRPr="008A5AB6">
              <w:rPr>
                <w:rFonts w:ascii="Sylfaen" w:eastAsia="Times New Roman" w:hAnsi="Sylfaen" w:cs="Calibri"/>
                <w:color w:val="000000"/>
                <w:sz w:val="20"/>
                <w:szCs w:val="20"/>
              </w:rPr>
              <w:t>23.1</w:t>
            </w:r>
          </w:p>
        </w:tc>
      </w:tr>
      <w:tr w:rsidR="008A5AB6" w:rsidRPr="008A5AB6" w:rsidTr="008A5AB6">
        <w:trPr>
          <w:trHeight w:hRule="exact" w:val="288"/>
          <w:tblHeader/>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8A5AB6" w:rsidRPr="008A5AB6" w:rsidRDefault="008A5AB6" w:rsidP="008A5AB6">
            <w:pPr>
              <w:spacing w:after="0" w:line="240" w:lineRule="auto"/>
              <w:rPr>
                <w:rFonts w:ascii="Sylfaen" w:eastAsia="Times New Roman" w:hAnsi="Sylfaen" w:cs="Calibri"/>
                <w:color w:val="000000"/>
                <w:sz w:val="20"/>
                <w:szCs w:val="20"/>
              </w:rPr>
            </w:pPr>
            <w:r w:rsidRPr="008A5AB6">
              <w:rPr>
                <w:rFonts w:ascii="Sylfaen" w:eastAsia="Times New Roman" w:hAnsi="Sylfaen" w:cs="Calibri"/>
                <w:color w:val="000000"/>
                <w:sz w:val="20"/>
                <w:szCs w:val="20"/>
              </w:rPr>
              <w:t>ხაზინის ერთიან ანგარიშზე რიცხული დეპოზიტური</w:t>
            </w:r>
            <w:r w:rsidRPr="008A5AB6">
              <w:rPr>
                <w:rFonts w:ascii="Sylfaen" w:eastAsia="Times New Roman" w:hAnsi="Sylfaen" w:cs="Calibri"/>
                <w:color w:val="000000"/>
                <w:sz w:val="20"/>
                <w:szCs w:val="20"/>
              </w:rPr>
              <w:br/>
              <w:t>ნაშთი</w:t>
            </w:r>
          </w:p>
        </w:tc>
        <w:tc>
          <w:tcPr>
            <w:tcW w:w="832" w:type="pct"/>
            <w:tcBorders>
              <w:top w:val="nil"/>
              <w:left w:val="nil"/>
              <w:bottom w:val="dotted" w:sz="4" w:space="0" w:color="auto"/>
              <w:right w:val="dotted" w:sz="4" w:space="0" w:color="auto"/>
            </w:tcBorders>
            <w:shd w:val="clear" w:color="auto" w:fill="auto"/>
            <w:vAlign w:val="center"/>
            <w:hideMark/>
          </w:tcPr>
          <w:p w:rsidR="008A5AB6" w:rsidRPr="008A5AB6" w:rsidRDefault="008A5AB6" w:rsidP="008A5AB6">
            <w:pPr>
              <w:spacing w:after="0" w:line="240" w:lineRule="auto"/>
              <w:jc w:val="center"/>
              <w:rPr>
                <w:rFonts w:ascii="Sylfaen" w:eastAsia="Times New Roman" w:hAnsi="Sylfaen" w:cs="Calibri"/>
                <w:color w:val="000000"/>
                <w:sz w:val="20"/>
                <w:szCs w:val="20"/>
              </w:rPr>
            </w:pPr>
            <w:r w:rsidRPr="008A5AB6">
              <w:rPr>
                <w:rFonts w:ascii="Sylfaen" w:eastAsia="Times New Roman" w:hAnsi="Sylfaen" w:cs="Calibri"/>
                <w:color w:val="000000"/>
                <w:sz w:val="20"/>
                <w:szCs w:val="20"/>
              </w:rPr>
              <w:t>42.6</w:t>
            </w:r>
          </w:p>
        </w:tc>
        <w:tc>
          <w:tcPr>
            <w:tcW w:w="831" w:type="pct"/>
            <w:tcBorders>
              <w:top w:val="nil"/>
              <w:left w:val="nil"/>
              <w:bottom w:val="dotted" w:sz="4" w:space="0" w:color="auto"/>
              <w:right w:val="dotted" w:sz="4" w:space="0" w:color="auto"/>
            </w:tcBorders>
            <w:shd w:val="clear" w:color="auto" w:fill="auto"/>
            <w:vAlign w:val="center"/>
            <w:hideMark/>
          </w:tcPr>
          <w:p w:rsidR="008A5AB6" w:rsidRPr="008A5AB6" w:rsidRDefault="008A5AB6" w:rsidP="008A5AB6">
            <w:pPr>
              <w:spacing w:after="0" w:line="240" w:lineRule="auto"/>
              <w:jc w:val="center"/>
              <w:rPr>
                <w:rFonts w:ascii="Sylfaen" w:eastAsia="Times New Roman" w:hAnsi="Sylfaen" w:cs="Calibri"/>
                <w:color w:val="000000"/>
                <w:sz w:val="20"/>
                <w:szCs w:val="20"/>
              </w:rPr>
            </w:pPr>
            <w:r w:rsidRPr="008A5AB6">
              <w:rPr>
                <w:rFonts w:ascii="Sylfaen" w:eastAsia="Times New Roman" w:hAnsi="Sylfaen" w:cs="Calibri"/>
                <w:color w:val="000000"/>
                <w:sz w:val="20"/>
                <w:szCs w:val="20"/>
              </w:rPr>
              <w:t>37.1</w:t>
            </w:r>
          </w:p>
        </w:tc>
      </w:tr>
      <w:tr w:rsidR="008A5AB6" w:rsidRPr="008A5AB6" w:rsidTr="008A5AB6">
        <w:trPr>
          <w:trHeight w:hRule="exact" w:val="288"/>
          <w:tblHeader/>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8A5AB6" w:rsidRPr="008A5AB6" w:rsidRDefault="008A5AB6" w:rsidP="008A5AB6">
            <w:pPr>
              <w:spacing w:after="0" w:line="240" w:lineRule="auto"/>
              <w:rPr>
                <w:rFonts w:ascii="Sylfaen" w:eastAsia="Times New Roman" w:hAnsi="Sylfaen" w:cs="Calibri"/>
                <w:color w:val="000000"/>
                <w:sz w:val="20"/>
                <w:szCs w:val="20"/>
              </w:rPr>
            </w:pPr>
            <w:r w:rsidRPr="008A5AB6">
              <w:rPr>
                <w:rFonts w:ascii="Sylfaen" w:eastAsia="Times New Roman" w:hAnsi="Sylfaen" w:cs="Calibri"/>
                <w:color w:val="000000"/>
                <w:sz w:val="20"/>
                <w:szCs w:val="20"/>
              </w:rPr>
              <w:t>სახაზინო სამსახურის სავალუტო ანგარიშებზე</w:t>
            </w:r>
            <w:r w:rsidRPr="008A5AB6">
              <w:rPr>
                <w:rFonts w:ascii="Sylfaen" w:eastAsia="Times New Roman" w:hAnsi="Sylfaen" w:cs="Calibri"/>
                <w:color w:val="000000"/>
                <w:sz w:val="20"/>
                <w:szCs w:val="20"/>
              </w:rPr>
              <w:br/>
              <w:t>რიცხული ნაშთი</w:t>
            </w:r>
          </w:p>
        </w:tc>
        <w:tc>
          <w:tcPr>
            <w:tcW w:w="832" w:type="pct"/>
            <w:tcBorders>
              <w:top w:val="nil"/>
              <w:left w:val="nil"/>
              <w:bottom w:val="dotted" w:sz="4" w:space="0" w:color="auto"/>
              <w:right w:val="dotted" w:sz="4" w:space="0" w:color="auto"/>
            </w:tcBorders>
            <w:shd w:val="clear" w:color="auto" w:fill="auto"/>
            <w:vAlign w:val="center"/>
            <w:hideMark/>
          </w:tcPr>
          <w:p w:rsidR="008A5AB6" w:rsidRPr="008A5AB6" w:rsidRDefault="008A5AB6" w:rsidP="008A5AB6">
            <w:pPr>
              <w:spacing w:after="0" w:line="240" w:lineRule="auto"/>
              <w:jc w:val="center"/>
              <w:rPr>
                <w:rFonts w:ascii="Sylfaen" w:eastAsia="Times New Roman" w:hAnsi="Sylfaen" w:cs="Calibri"/>
                <w:color w:val="000000"/>
                <w:sz w:val="20"/>
                <w:szCs w:val="20"/>
              </w:rPr>
            </w:pPr>
            <w:r w:rsidRPr="008A5AB6">
              <w:rPr>
                <w:rFonts w:ascii="Sylfaen" w:eastAsia="Times New Roman" w:hAnsi="Sylfaen" w:cs="Calibri"/>
                <w:color w:val="000000"/>
                <w:sz w:val="20"/>
                <w:szCs w:val="20"/>
              </w:rPr>
              <w:t>788.3</w:t>
            </w:r>
          </w:p>
        </w:tc>
        <w:tc>
          <w:tcPr>
            <w:tcW w:w="831" w:type="pct"/>
            <w:tcBorders>
              <w:top w:val="nil"/>
              <w:left w:val="nil"/>
              <w:bottom w:val="dotted" w:sz="4" w:space="0" w:color="auto"/>
              <w:right w:val="dotted" w:sz="4" w:space="0" w:color="auto"/>
            </w:tcBorders>
            <w:shd w:val="clear" w:color="auto" w:fill="auto"/>
            <w:vAlign w:val="center"/>
            <w:hideMark/>
          </w:tcPr>
          <w:p w:rsidR="008A5AB6" w:rsidRPr="008A5AB6" w:rsidRDefault="008A5AB6" w:rsidP="008A5AB6">
            <w:pPr>
              <w:spacing w:after="0" w:line="240" w:lineRule="auto"/>
              <w:jc w:val="center"/>
              <w:rPr>
                <w:rFonts w:ascii="Sylfaen" w:eastAsia="Times New Roman" w:hAnsi="Sylfaen" w:cs="Calibri"/>
                <w:color w:val="000000"/>
                <w:sz w:val="20"/>
                <w:szCs w:val="20"/>
              </w:rPr>
            </w:pPr>
            <w:r w:rsidRPr="008A5AB6">
              <w:rPr>
                <w:rFonts w:ascii="Sylfaen" w:eastAsia="Times New Roman" w:hAnsi="Sylfaen" w:cs="Calibri"/>
                <w:color w:val="000000"/>
                <w:sz w:val="20"/>
                <w:szCs w:val="20"/>
              </w:rPr>
              <w:t>623.9</w:t>
            </w:r>
          </w:p>
        </w:tc>
      </w:tr>
      <w:tr w:rsidR="008A5AB6" w:rsidRPr="008A5AB6" w:rsidTr="008A5AB6">
        <w:trPr>
          <w:trHeight w:hRule="exact" w:val="288"/>
          <w:tblHeader/>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8A5AB6" w:rsidRPr="008A5AB6" w:rsidRDefault="008A5AB6" w:rsidP="008A5AB6">
            <w:pPr>
              <w:spacing w:after="0" w:line="240" w:lineRule="auto"/>
              <w:rPr>
                <w:rFonts w:ascii="Sylfaen" w:eastAsia="Times New Roman" w:hAnsi="Sylfaen" w:cs="Calibri"/>
                <w:color w:val="000000"/>
                <w:sz w:val="20"/>
                <w:szCs w:val="20"/>
              </w:rPr>
            </w:pPr>
            <w:r w:rsidRPr="008A5AB6">
              <w:rPr>
                <w:rFonts w:ascii="Sylfaen" w:eastAsia="Times New Roman" w:hAnsi="Sylfaen" w:cs="Calibri"/>
                <w:color w:val="000000"/>
                <w:sz w:val="20"/>
                <w:szCs w:val="20"/>
              </w:rPr>
              <w:t>ავტონომიური რესპუბლიკების და</w:t>
            </w:r>
            <w:r w:rsidRPr="008A5AB6">
              <w:rPr>
                <w:rFonts w:ascii="Sylfaen" w:eastAsia="Times New Roman" w:hAnsi="Sylfaen" w:cs="Calibri"/>
                <w:color w:val="000000"/>
                <w:sz w:val="20"/>
                <w:szCs w:val="20"/>
              </w:rPr>
              <w:br/>
              <w:t>მუნიციპალიტეტების ბიუჯეტების ნაშთები</w:t>
            </w:r>
          </w:p>
        </w:tc>
        <w:tc>
          <w:tcPr>
            <w:tcW w:w="832" w:type="pct"/>
            <w:tcBorders>
              <w:top w:val="nil"/>
              <w:left w:val="nil"/>
              <w:bottom w:val="dotted" w:sz="4" w:space="0" w:color="auto"/>
              <w:right w:val="dotted" w:sz="4" w:space="0" w:color="auto"/>
            </w:tcBorders>
            <w:shd w:val="clear" w:color="auto" w:fill="auto"/>
            <w:vAlign w:val="center"/>
            <w:hideMark/>
          </w:tcPr>
          <w:p w:rsidR="008A5AB6" w:rsidRPr="008A5AB6" w:rsidRDefault="008A5AB6" w:rsidP="008A5AB6">
            <w:pPr>
              <w:spacing w:after="0" w:line="240" w:lineRule="auto"/>
              <w:jc w:val="center"/>
              <w:rPr>
                <w:rFonts w:ascii="Sylfaen" w:eastAsia="Times New Roman" w:hAnsi="Sylfaen" w:cs="Calibri"/>
                <w:color w:val="000000"/>
                <w:sz w:val="20"/>
                <w:szCs w:val="20"/>
              </w:rPr>
            </w:pPr>
            <w:r w:rsidRPr="008A5AB6">
              <w:rPr>
                <w:rFonts w:ascii="Sylfaen" w:eastAsia="Times New Roman" w:hAnsi="Sylfaen" w:cs="Calibri"/>
                <w:color w:val="000000"/>
                <w:sz w:val="20"/>
                <w:szCs w:val="20"/>
              </w:rPr>
              <w:t>464.0</w:t>
            </w:r>
          </w:p>
        </w:tc>
        <w:tc>
          <w:tcPr>
            <w:tcW w:w="831" w:type="pct"/>
            <w:tcBorders>
              <w:top w:val="nil"/>
              <w:left w:val="nil"/>
              <w:bottom w:val="dotted" w:sz="4" w:space="0" w:color="auto"/>
              <w:right w:val="dotted" w:sz="4" w:space="0" w:color="auto"/>
            </w:tcBorders>
            <w:shd w:val="clear" w:color="auto" w:fill="auto"/>
            <w:vAlign w:val="center"/>
            <w:hideMark/>
          </w:tcPr>
          <w:p w:rsidR="008A5AB6" w:rsidRPr="008A5AB6" w:rsidRDefault="008A5AB6" w:rsidP="008A5AB6">
            <w:pPr>
              <w:spacing w:after="0" w:line="240" w:lineRule="auto"/>
              <w:jc w:val="center"/>
              <w:rPr>
                <w:rFonts w:ascii="Sylfaen" w:eastAsia="Times New Roman" w:hAnsi="Sylfaen" w:cs="Calibri"/>
                <w:color w:val="000000"/>
                <w:sz w:val="20"/>
                <w:szCs w:val="20"/>
              </w:rPr>
            </w:pPr>
            <w:r w:rsidRPr="008A5AB6">
              <w:rPr>
                <w:rFonts w:ascii="Sylfaen" w:eastAsia="Times New Roman" w:hAnsi="Sylfaen" w:cs="Calibri"/>
                <w:color w:val="000000"/>
                <w:sz w:val="20"/>
                <w:szCs w:val="20"/>
              </w:rPr>
              <w:t>697.3</w:t>
            </w:r>
          </w:p>
        </w:tc>
      </w:tr>
      <w:tr w:rsidR="008A5AB6" w:rsidRPr="008A5AB6" w:rsidTr="008A5AB6">
        <w:trPr>
          <w:trHeight w:hRule="exact" w:val="288"/>
          <w:tblHeader/>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8A5AB6" w:rsidRPr="008A5AB6" w:rsidRDefault="008A5AB6" w:rsidP="008A5AB6">
            <w:pPr>
              <w:spacing w:after="0" w:line="240" w:lineRule="auto"/>
              <w:rPr>
                <w:rFonts w:ascii="Sylfaen" w:eastAsia="Times New Roman" w:hAnsi="Sylfaen" w:cs="Calibri"/>
                <w:color w:val="000000"/>
                <w:sz w:val="20"/>
                <w:szCs w:val="20"/>
              </w:rPr>
            </w:pPr>
            <w:r w:rsidRPr="008A5AB6">
              <w:rPr>
                <w:rFonts w:ascii="Sylfaen" w:eastAsia="Times New Roman" w:hAnsi="Sylfaen" w:cs="Calibri"/>
                <w:color w:val="000000"/>
                <w:sz w:val="20"/>
                <w:szCs w:val="20"/>
              </w:rPr>
              <w:t>სსიპ-ების და ა(ა)იპ-ების ნაშთები</w:t>
            </w:r>
          </w:p>
        </w:tc>
        <w:tc>
          <w:tcPr>
            <w:tcW w:w="832" w:type="pct"/>
            <w:tcBorders>
              <w:top w:val="nil"/>
              <w:left w:val="nil"/>
              <w:bottom w:val="dotted" w:sz="4" w:space="0" w:color="auto"/>
              <w:right w:val="dotted" w:sz="4" w:space="0" w:color="auto"/>
            </w:tcBorders>
            <w:shd w:val="clear" w:color="auto" w:fill="auto"/>
            <w:vAlign w:val="center"/>
            <w:hideMark/>
          </w:tcPr>
          <w:p w:rsidR="008A5AB6" w:rsidRPr="008A5AB6" w:rsidRDefault="008A5AB6" w:rsidP="008A5AB6">
            <w:pPr>
              <w:spacing w:after="0" w:line="240" w:lineRule="auto"/>
              <w:jc w:val="center"/>
              <w:rPr>
                <w:rFonts w:ascii="Sylfaen" w:eastAsia="Times New Roman" w:hAnsi="Sylfaen" w:cs="Calibri"/>
                <w:color w:val="000000"/>
                <w:sz w:val="20"/>
                <w:szCs w:val="20"/>
              </w:rPr>
            </w:pPr>
            <w:r w:rsidRPr="008A5AB6">
              <w:rPr>
                <w:rFonts w:ascii="Sylfaen" w:eastAsia="Times New Roman" w:hAnsi="Sylfaen" w:cs="Calibri"/>
                <w:color w:val="000000"/>
                <w:sz w:val="20"/>
                <w:szCs w:val="20"/>
              </w:rPr>
              <w:t>643.3</w:t>
            </w:r>
          </w:p>
        </w:tc>
        <w:tc>
          <w:tcPr>
            <w:tcW w:w="831" w:type="pct"/>
            <w:tcBorders>
              <w:top w:val="nil"/>
              <w:left w:val="nil"/>
              <w:bottom w:val="dotted" w:sz="4" w:space="0" w:color="auto"/>
              <w:right w:val="dotted" w:sz="4" w:space="0" w:color="auto"/>
            </w:tcBorders>
            <w:shd w:val="clear" w:color="auto" w:fill="auto"/>
            <w:vAlign w:val="center"/>
            <w:hideMark/>
          </w:tcPr>
          <w:p w:rsidR="008A5AB6" w:rsidRPr="008A5AB6" w:rsidRDefault="008A5AB6" w:rsidP="008A5AB6">
            <w:pPr>
              <w:spacing w:after="0" w:line="240" w:lineRule="auto"/>
              <w:jc w:val="center"/>
              <w:rPr>
                <w:rFonts w:ascii="Sylfaen" w:eastAsia="Times New Roman" w:hAnsi="Sylfaen" w:cs="Calibri"/>
                <w:color w:val="000000"/>
                <w:sz w:val="20"/>
                <w:szCs w:val="20"/>
              </w:rPr>
            </w:pPr>
            <w:r w:rsidRPr="008A5AB6">
              <w:rPr>
                <w:rFonts w:ascii="Sylfaen" w:eastAsia="Times New Roman" w:hAnsi="Sylfaen" w:cs="Calibri"/>
                <w:color w:val="000000"/>
                <w:sz w:val="20"/>
                <w:szCs w:val="20"/>
              </w:rPr>
              <w:t>953.1</w:t>
            </w:r>
          </w:p>
        </w:tc>
      </w:tr>
    </w:tbl>
    <w:p w:rsidR="009C449A" w:rsidRPr="008A5AB6" w:rsidRDefault="009C449A" w:rsidP="00757EC5">
      <w:pPr>
        <w:spacing w:line="240" w:lineRule="auto"/>
        <w:rPr>
          <w:rFonts w:ascii="Sylfaen" w:hAnsi="Sylfaen"/>
          <w:b/>
          <w:lang w:val="ka-GE"/>
        </w:rPr>
      </w:pPr>
    </w:p>
    <w:p w:rsidR="003D0A97" w:rsidRPr="00C6091F" w:rsidRDefault="003D0A97" w:rsidP="00757EC5">
      <w:pPr>
        <w:spacing w:line="240" w:lineRule="auto"/>
        <w:rPr>
          <w:rFonts w:ascii="Sylfaen" w:hAnsi="Sylfaen"/>
          <w:b/>
          <w:highlight w:val="yellow"/>
          <w:lang w:val="ka-GE"/>
        </w:rPr>
      </w:pPr>
    </w:p>
    <w:p w:rsidR="003D0A97" w:rsidRPr="00C6091F" w:rsidRDefault="003D0A97" w:rsidP="00757EC5">
      <w:pPr>
        <w:spacing w:line="240" w:lineRule="auto"/>
        <w:rPr>
          <w:rFonts w:ascii="Sylfaen" w:hAnsi="Sylfaen"/>
          <w:b/>
          <w:highlight w:val="yellow"/>
          <w:lang w:val="ka-GE"/>
        </w:rPr>
      </w:pPr>
    </w:p>
    <w:p w:rsidR="002F6DC8" w:rsidRPr="00C6091F" w:rsidRDefault="002F6DC8" w:rsidP="00757EC5">
      <w:pPr>
        <w:spacing w:line="240" w:lineRule="auto"/>
        <w:jc w:val="center"/>
        <w:rPr>
          <w:rFonts w:ascii="Sylfaen" w:hAnsi="Sylfaen"/>
          <w:b/>
          <w:highlight w:val="yellow"/>
          <w:lang w:val="ka-GE"/>
        </w:rPr>
      </w:pPr>
    </w:p>
    <w:p w:rsidR="002F6DC8" w:rsidRPr="00C6091F" w:rsidRDefault="002F6DC8" w:rsidP="00757EC5">
      <w:pPr>
        <w:spacing w:line="240" w:lineRule="auto"/>
        <w:jc w:val="center"/>
        <w:rPr>
          <w:rFonts w:ascii="Sylfaen" w:hAnsi="Sylfaen"/>
          <w:b/>
          <w:highlight w:val="yellow"/>
          <w:lang w:val="ka-GE"/>
        </w:rPr>
      </w:pPr>
    </w:p>
    <w:p w:rsidR="004C2923" w:rsidRPr="00C6091F" w:rsidRDefault="004C2923" w:rsidP="00757EC5">
      <w:pPr>
        <w:spacing w:line="240" w:lineRule="auto"/>
        <w:rPr>
          <w:rFonts w:ascii="Sylfaen" w:hAnsi="Sylfaen"/>
          <w:b/>
          <w:highlight w:val="yellow"/>
          <w:lang w:val="ka-GE"/>
        </w:rPr>
      </w:pPr>
      <w:r w:rsidRPr="00C6091F">
        <w:rPr>
          <w:rFonts w:ascii="Sylfaen" w:hAnsi="Sylfaen"/>
          <w:b/>
          <w:highlight w:val="yellow"/>
          <w:lang w:val="ka-GE"/>
        </w:rPr>
        <w:br w:type="page"/>
      </w:r>
    </w:p>
    <w:p w:rsidR="0022469B" w:rsidRDefault="0022469B" w:rsidP="00AB3269">
      <w:pPr>
        <w:pStyle w:val="Heading2"/>
        <w:spacing w:line="240" w:lineRule="auto"/>
        <w:jc w:val="center"/>
        <w:rPr>
          <w:rFonts w:ascii="Sylfaen" w:hAnsi="Sylfaen" w:cs="Sylfaen"/>
          <w:b/>
          <w:sz w:val="22"/>
          <w:szCs w:val="22"/>
          <w:lang w:val="fr-FR"/>
        </w:rPr>
      </w:pPr>
      <w:r w:rsidRPr="007C378F">
        <w:rPr>
          <w:rFonts w:ascii="Sylfaen" w:hAnsi="Sylfaen" w:cs="Sylfaen"/>
          <w:b/>
          <w:sz w:val="22"/>
          <w:szCs w:val="22"/>
          <w:lang w:val="fr-FR"/>
        </w:rPr>
        <w:lastRenderedPageBreak/>
        <w:t>სახელმწიფო ბიუჯეტის ასიგნებები</w:t>
      </w:r>
      <w:r w:rsidR="003D0A97" w:rsidRPr="007C378F">
        <w:rPr>
          <w:rFonts w:ascii="Sylfaen" w:hAnsi="Sylfaen" w:cs="Sylfaen"/>
          <w:b/>
          <w:sz w:val="22"/>
          <w:szCs w:val="22"/>
          <w:lang w:val="fr-FR"/>
        </w:rPr>
        <w:t>ს შესრულება მხარჯავი დაწესებულებების მიხედვით</w:t>
      </w:r>
    </w:p>
    <w:p w:rsidR="007C378F" w:rsidRPr="007C378F" w:rsidRDefault="007C378F" w:rsidP="007C378F">
      <w:pPr>
        <w:rPr>
          <w:lang w:val="fr-FR"/>
        </w:rPr>
      </w:pPr>
    </w:p>
    <w:p w:rsidR="0022469B" w:rsidRPr="00D82B80" w:rsidRDefault="0022469B" w:rsidP="00757EC5">
      <w:pPr>
        <w:spacing w:after="0" w:line="240" w:lineRule="auto"/>
        <w:jc w:val="right"/>
        <w:rPr>
          <w:rFonts w:ascii="Sylfaen" w:hAnsi="Sylfaen"/>
          <w:i/>
          <w:sz w:val="18"/>
          <w:lang w:val="ka-GE"/>
        </w:rPr>
      </w:pPr>
      <w:r w:rsidRPr="00D82B80">
        <w:rPr>
          <w:rFonts w:ascii="Sylfaen" w:hAnsi="Sylfaen"/>
          <w:i/>
          <w:sz w:val="18"/>
          <w:lang w:val="ka-GE"/>
        </w:rPr>
        <w:t>ათასი ლარი</w:t>
      </w: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4582"/>
        <w:gridCol w:w="1556"/>
        <w:gridCol w:w="1535"/>
        <w:gridCol w:w="1398"/>
        <w:gridCol w:w="1179"/>
      </w:tblGrid>
      <w:tr w:rsidR="00D82B80" w:rsidRPr="00D82B80" w:rsidTr="00DF6EBB">
        <w:trPr>
          <w:trHeight w:val="288"/>
          <w:tblHeader/>
        </w:trPr>
        <w:tc>
          <w:tcPr>
            <w:tcW w:w="223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b/>
                <w:bCs/>
                <w:color w:val="000000"/>
                <w:sz w:val="18"/>
                <w:szCs w:val="18"/>
              </w:rPr>
            </w:pPr>
            <w:bookmarkStart w:id="7" w:name="RANGE!B2:F68"/>
            <w:r w:rsidRPr="00D82B80">
              <w:rPr>
                <w:rFonts w:ascii="Sylfaen" w:eastAsia="Times New Roman" w:hAnsi="Sylfaen" w:cs="Calibri"/>
                <w:b/>
                <w:bCs/>
                <w:color w:val="000000"/>
                <w:sz w:val="18"/>
                <w:szCs w:val="18"/>
              </w:rPr>
              <w:t>დასახელება</w:t>
            </w:r>
            <w:bookmarkEnd w:id="7"/>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b/>
                <w:bCs/>
                <w:color w:val="000000"/>
                <w:sz w:val="18"/>
                <w:szCs w:val="18"/>
              </w:rPr>
            </w:pPr>
            <w:r w:rsidRPr="00D82B80">
              <w:rPr>
                <w:rFonts w:ascii="Sylfaen" w:eastAsia="Times New Roman" w:hAnsi="Sylfaen" w:cs="Calibri"/>
                <w:b/>
                <w:bCs/>
                <w:color w:val="000000"/>
                <w:sz w:val="18"/>
                <w:szCs w:val="18"/>
              </w:rPr>
              <w:t>2022 წლის დამტკიცებული გეგმა</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b/>
                <w:bCs/>
                <w:color w:val="000000"/>
                <w:sz w:val="18"/>
                <w:szCs w:val="18"/>
              </w:rPr>
            </w:pPr>
            <w:r w:rsidRPr="00D82B80">
              <w:rPr>
                <w:rFonts w:ascii="Sylfaen" w:eastAsia="Times New Roman" w:hAnsi="Sylfaen" w:cs="Calibri"/>
                <w:b/>
                <w:bCs/>
                <w:color w:val="000000"/>
                <w:sz w:val="18"/>
                <w:szCs w:val="18"/>
              </w:rPr>
              <w:t>2022 წლის</w:t>
            </w:r>
            <w:r w:rsidRPr="00D82B80">
              <w:rPr>
                <w:rFonts w:ascii="Sylfaen" w:eastAsia="Times New Roman" w:hAnsi="Sylfaen" w:cs="Calibri"/>
                <w:b/>
                <w:bCs/>
                <w:color w:val="000000"/>
                <w:sz w:val="18"/>
                <w:szCs w:val="18"/>
              </w:rPr>
              <w:br/>
              <w:t>დაზუსტებული</w:t>
            </w:r>
            <w:r w:rsidRPr="00D82B80">
              <w:rPr>
                <w:rFonts w:ascii="Sylfaen" w:eastAsia="Times New Roman" w:hAnsi="Sylfaen" w:cs="Calibri"/>
                <w:b/>
                <w:bCs/>
                <w:color w:val="000000"/>
                <w:sz w:val="18"/>
                <w:szCs w:val="18"/>
              </w:rPr>
              <w:br/>
              <w:t>გეგმა</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b/>
                <w:bCs/>
                <w:color w:val="000000"/>
                <w:sz w:val="18"/>
                <w:szCs w:val="18"/>
              </w:rPr>
            </w:pPr>
            <w:r w:rsidRPr="00D82B80">
              <w:rPr>
                <w:rFonts w:ascii="Sylfaen" w:eastAsia="Times New Roman" w:hAnsi="Sylfaen" w:cs="Calibri"/>
                <w:b/>
                <w:bCs/>
                <w:color w:val="000000"/>
                <w:sz w:val="18"/>
                <w:szCs w:val="18"/>
              </w:rPr>
              <w:t>2022 წლის ფაქტი</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b/>
                <w:bCs/>
                <w:color w:val="000000"/>
                <w:sz w:val="18"/>
                <w:szCs w:val="18"/>
              </w:rPr>
            </w:pPr>
            <w:r w:rsidRPr="00D82B80">
              <w:rPr>
                <w:rFonts w:ascii="Sylfaen" w:eastAsia="Times New Roman" w:hAnsi="Sylfaen" w:cs="Calibri"/>
                <w:b/>
                <w:bCs/>
                <w:color w:val="000000"/>
                <w:sz w:val="18"/>
                <w:szCs w:val="18"/>
              </w:rPr>
              <w:t>შესრულება %</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b/>
                <w:bCs/>
                <w:color w:val="000000"/>
                <w:sz w:val="18"/>
                <w:szCs w:val="18"/>
              </w:rPr>
            </w:pPr>
            <w:r w:rsidRPr="00D82B80">
              <w:rPr>
                <w:rFonts w:ascii="Sylfaen" w:eastAsia="Times New Roman" w:hAnsi="Sylfaen" w:cs="Calibri"/>
                <w:b/>
                <w:bCs/>
                <w:color w:val="000000"/>
                <w:sz w:val="18"/>
                <w:szCs w:val="18"/>
              </w:rPr>
              <w:t>სულ ჯამი</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b/>
                <w:bCs/>
                <w:color w:val="000000"/>
                <w:sz w:val="18"/>
                <w:szCs w:val="18"/>
              </w:rPr>
            </w:pPr>
            <w:r w:rsidRPr="00D82B80">
              <w:rPr>
                <w:rFonts w:ascii="Sylfaen" w:eastAsia="Times New Roman" w:hAnsi="Sylfaen" w:cs="Calibri"/>
                <w:b/>
                <w:bCs/>
                <w:color w:val="000000"/>
                <w:sz w:val="18"/>
                <w:szCs w:val="18"/>
              </w:rPr>
              <w:t>20,186,021.0</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b/>
                <w:bCs/>
                <w:color w:val="000000"/>
                <w:sz w:val="18"/>
                <w:szCs w:val="18"/>
              </w:rPr>
            </w:pPr>
            <w:r w:rsidRPr="00D82B80">
              <w:rPr>
                <w:rFonts w:ascii="Sylfaen" w:eastAsia="Times New Roman" w:hAnsi="Sylfaen" w:cs="Calibri"/>
                <w:b/>
                <w:bCs/>
                <w:color w:val="000000"/>
                <w:sz w:val="18"/>
                <w:szCs w:val="18"/>
              </w:rPr>
              <w:t>20,186,021.0</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b/>
                <w:bCs/>
                <w:color w:val="000000"/>
                <w:sz w:val="18"/>
                <w:szCs w:val="18"/>
              </w:rPr>
            </w:pPr>
            <w:r w:rsidRPr="00D82B80">
              <w:rPr>
                <w:rFonts w:ascii="Sylfaen" w:eastAsia="Times New Roman" w:hAnsi="Sylfaen" w:cs="Calibri"/>
                <w:b/>
                <w:bCs/>
                <w:color w:val="000000"/>
                <w:sz w:val="18"/>
                <w:szCs w:val="18"/>
              </w:rPr>
              <w:t>20,163,012.5</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b/>
                <w:bCs/>
                <w:color w:val="000000"/>
                <w:sz w:val="18"/>
                <w:szCs w:val="18"/>
              </w:rPr>
            </w:pPr>
            <w:r w:rsidRPr="00D82B80">
              <w:rPr>
                <w:rFonts w:ascii="Sylfaen" w:eastAsia="Times New Roman" w:hAnsi="Sylfaen" w:cs="Calibri"/>
                <w:b/>
                <w:bCs/>
                <w:color w:val="000000"/>
                <w:sz w:val="18"/>
                <w:szCs w:val="18"/>
              </w:rPr>
              <w:t>99.9%</w:t>
            </w:r>
          </w:p>
        </w:tc>
      </w:tr>
      <w:tr w:rsidR="00D82B80" w:rsidRPr="00D82B80" w:rsidTr="00DF6EBB">
        <w:trPr>
          <w:trHeight w:val="288"/>
        </w:trPr>
        <w:tc>
          <w:tcPr>
            <w:tcW w:w="2235" w:type="pct"/>
            <w:shd w:val="clear" w:color="000000" w:fill="92CDDC"/>
            <w:vAlign w:val="center"/>
            <w:hideMark/>
          </w:tcPr>
          <w:p w:rsidR="00D82B80" w:rsidRPr="00D82B80" w:rsidRDefault="00D82B80" w:rsidP="00D82B80">
            <w:pPr>
              <w:spacing w:after="0" w:line="240" w:lineRule="auto"/>
              <w:jc w:val="center"/>
              <w:rPr>
                <w:rFonts w:ascii="Sylfaen" w:eastAsia="Times New Roman" w:hAnsi="Sylfaen" w:cs="Calibri"/>
                <w:b/>
                <w:bCs/>
                <w:color w:val="000000"/>
                <w:sz w:val="18"/>
                <w:szCs w:val="18"/>
              </w:rPr>
            </w:pPr>
            <w:r w:rsidRPr="00D82B80">
              <w:rPr>
                <w:rFonts w:ascii="Sylfaen" w:eastAsia="Times New Roman" w:hAnsi="Sylfaen" w:cs="Calibri"/>
                <w:b/>
                <w:bCs/>
                <w:color w:val="000000"/>
                <w:sz w:val="18"/>
                <w:szCs w:val="18"/>
              </w:rPr>
              <w:t>სამინისტროები</w:t>
            </w:r>
          </w:p>
        </w:tc>
        <w:tc>
          <w:tcPr>
            <w:tcW w:w="759" w:type="pct"/>
            <w:shd w:val="clear" w:color="000000" w:fill="92CDDC"/>
            <w:vAlign w:val="center"/>
            <w:hideMark/>
          </w:tcPr>
          <w:p w:rsidR="00D82B80" w:rsidRPr="00D82B80" w:rsidRDefault="00D82B80" w:rsidP="00D82B80">
            <w:pPr>
              <w:spacing w:after="0" w:line="240" w:lineRule="auto"/>
              <w:jc w:val="center"/>
              <w:rPr>
                <w:rFonts w:ascii="Sylfaen" w:eastAsia="Times New Roman" w:hAnsi="Sylfaen" w:cs="Calibri"/>
                <w:b/>
                <w:bCs/>
                <w:color w:val="000000"/>
                <w:sz w:val="18"/>
                <w:szCs w:val="18"/>
              </w:rPr>
            </w:pPr>
            <w:r w:rsidRPr="00D82B80">
              <w:rPr>
                <w:rFonts w:ascii="Sylfaen" w:eastAsia="Times New Roman" w:hAnsi="Sylfaen" w:cs="Calibri"/>
                <w:b/>
                <w:bCs/>
                <w:color w:val="000000"/>
                <w:sz w:val="18"/>
                <w:szCs w:val="18"/>
              </w:rPr>
              <w:t>16,115,904.0</w:t>
            </w:r>
          </w:p>
        </w:tc>
        <w:tc>
          <w:tcPr>
            <w:tcW w:w="749" w:type="pct"/>
            <w:shd w:val="clear" w:color="000000" w:fill="92CDDC"/>
            <w:vAlign w:val="center"/>
            <w:hideMark/>
          </w:tcPr>
          <w:p w:rsidR="00D82B80" w:rsidRPr="00D82B80" w:rsidRDefault="00D82B80" w:rsidP="00D82B80">
            <w:pPr>
              <w:spacing w:after="0" w:line="240" w:lineRule="auto"/>
              <w:jc w:val="center"/>
              <w:rPr>
                <w:rFonts w:ascii="Sylfaen" w:eastAsia="Times New Roman" w:hAnsi="Sylfaen" w:cs="Calibri"/>
                <w:b/>
                <w:bCs/>
                <w:color w:val="000000"/>
                <w:sz w:val="18"/>
                <w:szCs w:val="18"/>
              </w:rPr>
            </w:pPr>
            <w:r w:rsidRPr="00D82B80">
              <w:rPr>
                <w:rFonts w:ascii="Sylfaen" w:eastAsia="Times New Roman" w:hAnsi="Sylfaen" w:cs="Calibri"/>
                <w:b/>
                <w:bCs/>
                <w:color w:val="000000"/>
                <w:sz w:val="18"/>
                <w:szCs w:val="18"/>
              </w:rPr>
              <w:t>16,181,686.9</w:t>
            </w:r>
          </w:p>
        </w:tc>
        <w:tc>
          <w:tcPr>
            <w:tcW w:w="682" w:type="pct"/>
            <w:shd w:val="clear" w:color="000000" w:fill="92CDDC"/>
            <w:vAlign w:val="center"/>
            <w:hideMark/>
          </w:tcPr>
          <w:p w:rsidR="00D82B80" w:rsidRPr="00D82B80" w:rsidRDefault="00D82B80" w:rsidP="00D82B80">
            <w:pPr>
              <w:spacing w:after="0" w:line="240" w:lineRule="auto"/>
              <w:jc w:val="center"/>
              <w:rPr>
                <w:rFonts w:ascii="Sylfaen" w:eastAsia="Times New Roman" w:hAnsi="Sylfaen" w:cs="Calibri"/>
                <w:b/>
                <w:bCs/>
                <w:color w:val="000000"/>
                <w:sz w:val="18"/>
                <w:szCs w:val="18"/>
              </w:rPr>
            </w:pPr>
            <w:r w:rsidRPr="00D82B80">
              <w:rPr>
                <w:rFonts w:ascii="Sylfaen" w:eastAsia="Times New Roman" w:hAnsi="Sylfaen" w:cs="Calibri"/>
                <w:b/>
                <w:bCs/>
                <w:color w:val="000000"/>
                <w:sz w:val="18"/>
                <w:szCs w:val="18"/>
              </w:rPr>
              <w:t>16,323,764.0</w:t>
            </w:r>
          </w:p>
        </w:tc>
        <w:tc>
          <w:tcPr>
            <w:tcW w:w="575" w:type="pct"/>
            <w:shd w:val="clear" w:color="000000" w:fill="92CDDC"/>
            <w:vAlign w:val="center"/>
            <w:hideMark/>
          </w:tcPr>
          <w:p w:rsidR="00D82B80" w:rsidRPr="00D82B80" w:rsidRDefault="00D82B80" w:rsidP="00D82B80">
            <w:pPr>
              <w:spacing w:after="0" w:line="240" w:lineRule="auto"/>
              <w:jc w:val="center"/>
              <w:rPr>
                <w:rFonts w:ascii="Sylfaen" w:eastAsia="Times New Roman" w:hAnsi="Sylfaen" w:cs="Calibri"/>
                <w:b/>
                <w:bCs/>
                <w:color w:val="000000"/>
                <w:sz w:val="18"/>
                <w:szCs w:val="18"/>
              </w:rPr>
            </w:pPr>
            <w:r w:rsidRPr="00D82B80">
              <w:rPr>
                <w:rFonts w:ascii="Sylfaen" w:eastAsia="Times New Roman" w:hAnsi="Sylfaen" w:cs="Calibri"/>
                <w:b/>
                <w:bCs/>
                <w:color w:val="000000"/>
                <w:sz w:val="18"/>
                <w:szCs w:val="18"/>
              </w:rPr>
              <w:t>101.3%</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საქართველოს ფინანსთა სამინისტრო</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105,404.8</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105,409.7</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102,102.0</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96.9%</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საქართველოს ეკონომიკისა და მდგრადი განვითარების სამინისტრო</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1,262,404.9</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1,281,904.9</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1,270,227.1</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100.6%</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საქართველოს რეგიონული განვითარებისა და ინფრასტრუქტურის სამინისტრო</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2,975,005.0</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2,975,005.0</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3,080,396.4</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103.5%</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საქართველოს იუსტიციის სამინისტრო</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320,568.4</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339,898.4</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340,721.9</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106.3%</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6,332,275.8</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6,333,555.3</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6,361,827.3</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100.5%</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საქართველოს საგარეო საქმეთა სამინისტრო</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176,603.6</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178,080.1</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177,974.1</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100.8%</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საქართველოს თავდაცვის სამინისტრო</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1,082,431.4</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1,084,293.9</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1,089,355.3</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100.6%</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საქართველოს შინაგან საქმეთა სამინისტრო</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962,500.0</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962,500.0</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967,163.9</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100.5%</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საქართველოს გარემოს დაცვისა და სოფლის მეურნეობის სამინისტრო</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743,071.4</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763,982.6</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760,420.3</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102.3%</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საქართველოს განათლებისა და მეცნიერების სამინისტრო</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1,684,835.9</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1,684,835.9</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1,697,345.4</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100.7%</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საქართველოს კულტურის, სპორტისა და ახალგაზრდობის სამინისტრო</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470,802.8</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472,221.0</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476,230.4</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101.2%</w:t>
            </w:r>
          </w:p>
        </w:tc>
      </w:tr>
      <w:tr w:rsidR="00D82B80" w:rsidRPr="00D82B80" w:rsidTr="00DF6EBB">
        <w:trPr>
          <w:trHeight w:val="288"/>
        </w:trPr>
        <w:tc>
          <w:tcPr>
            <w:tcW w:w="2235" w:type="pct"/>
            <w:shd w:val="clear" w:color="000000" w:fill="92CDDC"/>
            <w:vAlign w:val="center"/>
            <w:hideMark/>
          </w:tcPr>
          <w:p w:rsidR="00D82B80" w:rsidRPr="00D82B80" w:rsidRDefault="00D82B80" w:rsidP="00D82B80">
            <w:pPr>
              <w:spacing w:after="0" w:line="240" w:lineRule="auto"/>
              <w:jc w:val="center"/>
              <w:rPr>
                <w:rFonts w:ascii="Sylfaen" w:eastAsia="Times New Roman" w:hAnsi="Sylfaen" w:cs="Calibri"/>
                <w:b/>
                <w:bCs/>
                <w:color w:val="000000"/>
                <w:sz w:val="18"/>
                <w:szCs w:val="18"/>
              </w:rPr>
            </w:pPr>
            <w:r w:rsidRPr="00D82B80">
              <w:rPr>
                <w:rFonts w:ascii="Sylfaen" w:eastAsia="Times New Roman" w:hAnsi="Sylfaen" w:cs="Calibri"/>
                <w:b/>
                <w:bCs/>
                <w:color w:val="000000"/>
                <w:sz w:val="18"/>
                <w:szCs w:val="18"/>
              </w:rPr>
              <w:t>სხვა უწყებები</w:t>
            </w:r>
          </w:p>
        </w:tc>
        <w:tc>
          <w:tcPr>
            <w:tcW w:w="759" w:type="pct"/>
            <w:shd w:val="clear" w:color="000000" w:fill="92CDDC"/>
            <w:vAlign w:val="center"/>
            <w:hideMark/>
          </w:tcPr>
          <w:p w:rsidR="00D82B80" w:rsidRPr="00D82B80" w:rsidRDefault="00D82B80" w:rsidP="00D82B80">
            <w:pPr>
              <w:spacing w:after="0" w:line="240" w:lineRule="auto"/>
              <w:jc w:val="center"/>
              <w:rPr>
                <w:rFonts w:ascii="Sylfaen" w:eastAsia="Times New Roman" w:hAnsi="Sylfaen" w:cs="Calibri"/>
                <w:b/>
                <w:bCs/>
                <w:color w:val="000000"/>
                <w:sz w:val="18"/>
                <w:szCs w:val="18"/>
              </w:rPr>
            </w:pPr>
            <w:r w:rsidRPr="00D82B80">
              <w:rPr>
                <w:rFonts w:ascii="Sylfaen" w:eastAsia="Times New Roman" w:hAnsi="Sylfaen" w:cs="Calibri"/>
                <w:b/>
                <w:bCs/>
                <w:color w:val="000000"/>
                <w:sz w:val="18"/>
                <w:szCs w:val="18"/>
              </w:rPr>
              <w:t>4,070,117.0</w:t>
            </w:r>
          </w:p>
        </w:tc>
        <w:tc>
          <w:tcPr>
            <w:tcW w:w="749" w:type="pct"/>
            <w:shd w:val="clear" w:color="000000" w:fill="92CDDC"/>
            <w:vAlign w:val="center"/>
            <w:hideMark/>
          </w:tcPr>
          <w:p w:rsidR="00D82B80" w:rsidRPr="00D82B80" w:rsidRDefault="00D82B80" w:rsidP="00D82B80">
            <w:pPr>
              <w:spacing w:after="0" w:line="240" w:lineRule="auto"/>
              <w:jc w:val="center"/>
              <w:rPr>
                <w:rFonts w:ascii="Sylfaen" w:eastAsia="Times New Roman" w:hAnsi="Sylfaen" w:cs="Calibri"/>
                <w:b/>
                <w:bCs/>
                <w:color w:val="000000"/>
                <w:sz w:val="18"/>
                <w:szCs w:val="18"/>
              </w:rPr>
            </w:pPr>
            <w:r w:rsidRPr="00D82B80">
              <w:rPr>
                <w:rFonts w:ascii="Sylfaen" w:eastAsia="Times New Roman" w:hAnsi="Sylfaen" w:cs="Calibri"/>
                <w:b/>
                <w:bCs/>
                <w:color w:val="000000"/>
                <w:sz w:val="18"/>
                <w:szCs w:val="18"/>
              </w:rPr>
              <w:t>4,004,334.1</w:t>
            </w:r>
          </w:p>
        </w:tc>
        <w:tc>
          <w:tcPr>
            <w:tcW w:w="682" w:type="pct"/>
            <w:shd w:val="clear" w:color="000000" w:fill="92CDDC"/>
            <w:vAlign w:val="center"/>
            <w:hideMark/>
          </w:tcPr>
          <w:p w:rsidR="00D82B80" w:rsidRPr="00D82B80" w:rsidRDefault="00D82B80" w:rsidP="00D82B80">
            <w:pPr>
              <w:spacing w:after="0" w:line="240" w:lineRule="auto"/>
              <w:jc w:val="center"/>
              <w:rPr>
                <w:rFonts w:ascii="Sylfaen" w:eastAsia="Times New Roman" w:hAnsi="Sylfaen" w:cs="Calibri"/>
                <w:b/>
                <w:bCs/>
                <w:color w:val="000000"/>
                <w:sz w:val="18"/>
                <w:szCs w:val="18"/>
              </w:rPr>
            </w:pPr>
            <w:r w:rsidRPr="00D82B80">
              <w:rPr>
                <w:rFonts w:ascii="Sylfaen" w:eastAsia="Times New Roman" w:hAnsi="Sylfaen" w:cs="Calibri"/>
                <w:b/>
                <w:bCs/>
                <w:color w:val="000000"/>
                <w:sz w:val="18"/>
                <w:szCs w:val="18"/>
              </w:rPr>
              <w:t>3,839,248.5</w:t>
            </w:r>
          </w:p>
        </w:tc>
        <w:tc>
          <w:tcPr>
            <w:tcW w:w="575" w:type="pct"/>
            <w:shd w:val="clear" w:color="000000" w:fill="92CDDC"/>
            <w:vAlign w:val="center"/>
            <w:hideMark/>
          </w:tcPr>
          <w:p w:rsidR="00D82B80" w:rsidRPr="00D82B80" w:rsidRDefault="00D82B80" w:rsidP="00D82B80">
            <w:pPr>
              <w:spacing w:after="0" w:line="240" w:lineRule="auto"/>
              <w:jc w:val="center"/>
              <w:rPr>
                <w:rFonts w:ascii="Sylfaen" w:eastAsia="Times New Roman" w:hAnsi="Sylfaen" w:cs="Calibri"/>
                <w:b/>
                <w:bCs/>
                <w:color w:val="000000"/>
                <w:sz w:val="18"/>
                <w:szCs w:val="18"/>
              </w:rPr>
            </w:pPr>
            <w:r w:rsidRPr="00D82B80">
              <w:rPr>
                <w:rFonts w:ascii="Sylfaen" w:eastAsia="Times New Roman" w:hAnsi="Sylfaen" w:cs="Calibri"/>
                <w:b/>
                <w:bCs/>
                <w:color w:val="000000"/>
                <w:sz w:val="18"/>
                <w:szCs w:val="18"/>
              </w:rPr>
              <w:t>94.3%</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საქართველოს პარლამენტი და მასთან არსებული ორგანიზაციები</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68,035.9</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68,035.9</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65,390.8</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96.1%</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საქართველოს პრეზიდენტის ადმინისტრაცია</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8,792.4</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9,092.4</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8,900.4</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101.2%</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საქართველოს ბიზნესომბუდსმენის აპარატი</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752.9</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752.9</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649.7</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86.3%</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საქართველოს მთავრობის ადმინისტრაცია</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19,220.0</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52,044.6</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50,887.5</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264.8%</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სახელმწიფო აუდიტის სამსახური</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18,491.3</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18,491.3</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17,909.5</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96.9%</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საქართველოს ცენტრალური საარჩევნო კომისია</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31,489.1</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34,391.1</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33,938.7</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107.8%</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საქართველოს საკონსტიტუციო სასამართლო</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5,150.0</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5,150.0</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4,559.4</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88.5%</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საქართველოს უზენაესი სასამართლო</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14,350.0</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14,350.0</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14,186.3</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98.9%</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საერთო სასამართლოები</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99,120.0</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99,120.0</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88,384.4</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89.2%</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საქართველოს იუსტიციის უმაღლესი საბჭო</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6,840.0</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6,840.0</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4,597.3</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67.2%</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1,052.3</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1,052.3</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995.3</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94.6%</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834.7</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834.7</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819.9</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98.2%</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939.2</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939.2</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934.6</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99.5%</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lastRenderedPageBreak/>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950.7</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950.7</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936.1</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98.5%</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867.4</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867.4</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832.7</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96.0%</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844.2</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844.2</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829.8</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98.3%</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820.7</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820.7</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820.5</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100.0%</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1,194.8</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1,194.8</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1,168.3</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97.8%</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821.2</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821.2</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784.0</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95.5%</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საქართველოს სახელმწიფო უსაფრთხოების სამსახური</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150,700.0</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153,000.0</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152,859.1</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101.4%</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საქართველოს პროკურატურა</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47,870.0</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49,567.6</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49,071.2</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102.5%</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3,130.0</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3,538.0</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3,302.7</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105.5%</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საქართველოს დაზვერვის სამსახური</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15,400.0</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15,400.0</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15,400.0</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100.0%</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სსიპ - საჯარო სამსახურის ბიურო</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1,705.0</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1,705.0</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2,327.9</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136.5%</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სსიპ - იურიდიული დახმარების სამსახური</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8,170.5</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8,170.5</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8,078.1</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98.9%</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სსიპ - ვეტერანების საქმეთა სახელმწიფო სამსახური</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9,495.0</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9,495.0</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9,479.8</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99.8%</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სსიპ – საქართველოს ფინანსური მონიტორინგის სამსახური</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2,292.0</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2,292.0</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2,097.1</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91.5%</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ა(ა)იპ - საქართველოს სოლიდარობის ფონდი</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278.6</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278.6</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268.8</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96.5%</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საქართველოს სახელმწიფო დაცვის სპეციალური სამსახური</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69,538.5</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72,158.8</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72,124.1</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103.7%</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საქართველოს სახალხო დამცველის აპარატი</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8,869.0</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8,869.0</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7,899.0</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89.1%</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სსიპ – საზოგადოებრივი მაუწყებელი</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82,180.0</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82,180.0</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82,307.2</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100.2%</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სსიპ - საქართველოს კონკურენციის ეროვნული სააგენტო</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3,670.0</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3,670.0</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3,161.8</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86.2%</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2,636.0</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2,636.0</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2,627.5</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99.7%</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საქართველოს საპატრიარქო</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25,000.0</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25,000.0</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24,997.3</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100.0%</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სსიპ – ლევან სამხარაულის სახელობის სასამართლო ექსპერტიზის ეროვნული ბიურო</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11,300.0</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11,300.0</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11,299.3</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100.0%</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სსიპ – საქართველოს სტატისტიკის ეროვნული სამსახური – საქსტატი</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12,968.0</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12,968.0</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13,412.3</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103.4%</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სსიპ - საქართველოს მეცნიერებათა ეროვნული აკადემია</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4,434.0</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4,434.0</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4,084.4</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92.1%</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საქართველოს სავაჭრო-სამრეწველო პალატა</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1,602.0</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1,602.0</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1,698.4</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106.0%</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სსიპ - რელიგიის საკითხთა სახელმწიფო სააგენტო</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5,388.8</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6,388.8</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6,373.8</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118.3%</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lastRenderedPageBreak/>
              <w:t>სახელმწიფო ინსპექტორის სამსახური</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11,300.0</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11,300.0</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10,964.5</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97.0%</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სსიპ - სახელმწიფო ენის დეპარტამენტი</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543.8</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543.8</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536.1</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98.6%</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სსიპ - საჯარო  და  კერძო თანამშრომლობის სააგენტო</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269.0</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269.0</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240.8</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89.5%</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ეროვნული უსაფრთხოების საბჭოს აპარატი</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3,410.0</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3,410.0</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2,790.7</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81.8%</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სსიპ - ქუთაისის საერთაშორისო უნივერსიტეტი</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0.0</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0.0</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1,244.5</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#DIV/0!</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ა(ა)იპ - ათასწლეულის ფონდი</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0.0</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0.0</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270.5</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#DIV/0!</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rPr>
                <w:rFonts w:ascii="Sylfaen" w:eastAsia="Times New Roman" w:hAnsi="Sylfaen" w:cs="Calibri"/>
                <w:color w:val="000000"/>
                <w:sz w:val="18"/>
                <w:szCs w:val="18"/>
              </w:rPr>
            </w:pPr>
            <w:r w:rsidRPr="00D82B80">
              <w:rPr>
                <w:rFonts w:ascii="Sylfaen" w:eastAsia="Times New Roman" w:hAnsi="Sylfaen" w:cs="Calibri"/>
                <w:color w:val="000000"/>
                <w:sz w:val="18"/>
                <w:szCs w:val="18"/>
              </w:rPr>
              <w:t>ა(ა)იპ - მშვიდობის ფონდი უკეთესი მომავლისთვის</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0.0</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0.0</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558.0</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#DIV/0!</w:t>
            </w:r>
          </w:p>
        </w:tc>
      </w:tr>
      <w:tr w:rsidR="00D82B80" w:rsidRPr="00D82B80" w:rsidTr="00DF6EBB">
        <w:trPr>
          <w:trHeight w:val="288"/>
        </w:trPr>
        <w:tc>
          <w:tcPr>
            <w:tcW w:w="2235" w:type="pct"/>
            <w:shd w:val="clear" w:color="000000" w:fill="92CDDC"/>
            <w:vAlign w:val="center"/>
            <w:hideMark/>
          </w:tcPr>
          <w:p w:rsidR="00D82B80" w:rsidRPr="00D82B80" w:rsidRDefault="00D82B80" w:rsidP="00D82B80">
            <w:pPr>
              <w:spacing w:after="0" w:line="240" w:lineRule="auto"/>
              <w:jc w:val="center"/>
              <w:rPr>
                <w:rFonts w:ascii="Sylfaen" w:eastAsia="Times New Roman" w:hAnsi="Sylfaen" w:cs="Calibri"/>
                <w:b/>
                <w:bCs/>
                <w:color w:val="000000"/>
                <w:sz w:val="18"/>
                <w:szCs w:val="18"/>
              </w:rPr>
            </w:pPr>
            <w:r w:rsidRPr="00D82B80">
              <w:rPr>
                <w:rFonts w:ascii="Sylfaen" w:eastAsia="Times New Roman" w:hAnsi="Sylfaen" w:cs="Calibri"/>
                <w:b/>
                <w:bCs/>
                <w:color w:val="000000"/>
                <w:sz w:val="18"/>
                <w:szCs w:val="18"/>
              </w:rPr>
              <w:t>საერთო-სახელმწიფოებრივი მნიშვნელობის გადასახდელები</w:t>
            </w:r>
          </w:p>
        </w:tc>
        <w:tc>
          <w:tcPr>
            <w:tcW w:w="759" w:type="pct"/>
            <w:shd w:val="clear" w:color="000000" w:fill="92CDDC"/>
            <w:vAlign w:val="center"/>
            <w:hideMark/>
          </w:tcPr>
          <w:p w:rsidR="00D82B80" w:rsidRPr="00D82B80" w:rsidRDefault="00D82B80" w:rsidP="00D82B80">
            <w:pPr>
              <w:spacing w:after="0" w:line="240" w:lineRule="auto"/>
              <w:jc w:val="center"/>
              <w:rPr>
                <w:rFonts w:ascii="Sylfaen" w:eastAsia="Times New Roman" w:hAnsi="Sylfaen" w:cs="Calibri"/>
                <w:b/>
                <w:bCs/>
                <w:color w:val="000000"/>
                <w:sz w:val="18"/>
                <w:szCs w:val="18"/>
              </w:rPr>
            </w:pPr>
            <w:r w:rsidRPr="00D82B80">
              <w:rPr>
                <w:rFonts w:ascii="Sylfaen" w:eastAsia="Times New Roman" w:hAnsi="Sylfaen" w:cs="Calibri"/>
                <w:b/>
                <w:bCs/>
                <w:color w:val="000000"/>
                <w:sz w:val="18"/>
                <w:szCs w:val="18"/>
              </w:rPr>
              <w:t>3,307,400.0</w:t>
            </w:r>
          </w:p>
        </w:tc>
        <w:tc>
          <w:tcPr>
            <w:tcW w:w="749" w:type="pct"/>
            <w:shd w:val="clear" w:color="000000" w:fill="92CDDC"/>
            <w:vAlign w:val="center"/>
            <w:hideMark/>
          </w:tcPr>
          <w:p w:rsidR="00D82B80" w:rsidRPr="00D82B80" w:rsidRDefault="00D82B80" w:rsidP="00D82B80">
            <w:pPr>
              <w:spacing w:after="0" w:line="240" w:lineRule="auto"/>
              <w:jc w:val="center"/>
              <w:rPr>
                <w:rFonts w:ascii="Sylfaen" w:eastAsia="Times New Roman" w:hAnsi="Sylfaen" w:cs="Calibri"/>
                <w:b/>
                <w:bCs/>
                <w:color w:val="000000"/>
                <w:sz w:val="18"/>
                <w:szCs w:val="18"/>
              </w:rPr>
            </w:pPr>
            <w:r w:rsidRPr="00D82B80">
              <w:rPr>
                <w:rFonts w:ascii="Sylfaen" w:eastAsia="Times New Roman" w:hAnsi="Sylfaen" w:cs="Calibri"/>
                <w:b/>
                <w:bCs/>
                <w:color w:val="000000"/>
                <w:sz w:val="18"/>
                <w:szCs w:val="18"/>
              </w:rPr>
              <w:t>3,197,564.6</w:t>
            </w:r>
          </w:p>
        </w:tc>
        <w:tc>
          <w:tcPr>
            <w:tcW w:w="682" w:type="pct"/>
            <w:shd w:val="clear" w:color="000000" w:fill="92CDDC"/>
            <w:vAlign w:val="center"/>
            <w:hideMark/>
          </w:tcPr>
          <w:p w:rsidR="00D82B80" w:rsidRPr="00D82B80" w:rsidRDefault="00D82B80" w:rsidP="00D82B80">
            <w:pPr>
              <w:spacing w:after="0" w:line="240" w:lineRule="auto"/>
              <w:jc w:val="center"/>
              <w:rPr>
                <w:rFonts w:ascii="Sylfaen" w:eastAsia="Times New Roman" w:hAnsi="Sylfaen" w:cs="Calibri"/>
                <w:b/>
                <w:bCs/>
                <w:color w:val="000000"/>
                <w:sz w:val="18"/>
                <w:szCs w:val="18"/>
              </w:rPr>
            </w:pPr>
            <w:r w:rsidRPr="00D82B80">
              <w:rPr>
                <w:rFonts w:ascii="Sylfaen" w:eastAsia="Times New Roman" w:hAnsi="Sylfaen" w:cs="Calibri"/>
                <w:b/>
                <w:bCs/>
                <w:color w:val="000000"/>
                <w:sz w:val="18"/>
                <w:szCs w:val="18"/>
              </w:rPr>
              <w:t>3,052,248.4</w:t>
            </w:r>
          </w:p>
        </w:tc>
        <w:tc>
          <w:tcPr>
            <w:tcW w:w="575" w:type="pct"/>
            <w:shd w:val="clear" w:color="000000" w:fill="92CDDC"/>
            <w:vAlign w:val="center"/>
            <w:hideMark/>
          </w:tcPr>
          <w:p w:rsidR="00D82B80" w:rsidRPr="00D82B80" w:rsidRDefault="00D82B80" w:rsidP="00D82B80">
            <w:pPr>
              <w:spacing w:after="0" w:line="240" w:lineRule="auto"/>
              <w:jc w:val="center"/>
              <w:rPr>
                <w:rFonts w:ascii="Sylfaen" w:eastAsia="Times New Roman" w:hAnsi="Sylfaen" w:cs="Calibri"/>
                <w:b/>
                <w:bCs/>
                <w:color w:val="000000"/>
                <w:sz w:val="18"/>
                <w:szCs w:val="18"/>
              </w:rPr>
            </w:pPr>
            <w:r w:rsidRPr="00D82B80">
              <w:rPr>
                <w:rFonts w:ascii="Sylfaen" w:eastAsia="Times New Roman" w:hAnsi="Sylfaen" w:cs="Calibri"/>
                <w:b/>
                <w:bCs/>
                <w:color w:val="000000"/>
                <w:sz w:val="18"/>
                <w:szCs w:val="18"/>
              </w:rPr>
              <w:t>92.3%</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ind w:firstLineChars="300" w:firstLine="540"/>
              <w:rPr>
                <w:rFonts w:ascii="Sylfaen" w:eastAsia="Times New Roman" w:hAnsi="Sylfaen" w:cs="Calibri"/>
                <w:i/>
                <w:iCs/>
                <w:color w:val="000000"/>
                <w:sz w:val="18"/>
                <w:szCs w:val="18"/>
              </w:rPr>
            </w:pPr>
            <w:r w:rsidRPr="00D82B80">
              <w:rPr>
                <w:rFonts w:ascii="Sylfaen" w:eastAsia="Times New Roman" w:hAnsi="Sylfaen" w:cs="Calibri"/>
                <w:i/>
                <w:iCs/>
                <w:color w:val="000000"/>
                <w:sz w:val="18"/>
                <w:szCs w:val="18"/>
              </w:rPr>
              <w:t>საგარეო სახელმწიფო ვალდებულებების მომსახურება და დაფარვა</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1,270,000.0</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1,246,000.0</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1,207,226.8</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95.1%</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ind w:firstLineChars="300" w:firstLine="540"/>
              <w:rPr>
                <w:rFonts w:ascii="Sylfaen" w:eastAsia="Times New Roman" w:hAnsi="Sylfaen" w:cs="Calibri"/>
                <w:i/>
                <w:iCs/>
                <w:color w:val="000000"/>
                <w:sz w:val="18"/>
                <w:szCs w:val="18"/>
              </w:rPr>
            </w:pPr>
            <w:r w:rsidRPr="00D82B80">
              <w:rPr>
                <w:rFonts w:ascii="Sylfaen" w:eastAsia="Times New Roman" w:hAnsi="Sylfaen" w:cs="Calibri"/>
                <w:i/>
                <w:iCs/>
                <w:color w:val="000000"/>
                <w:sz w:val="18"/>
                <w:szCs w:val="18"/>
              </w:rPr>
              <w:t>საშინაო სახელმწიფო ვალდებულებების მომსახურება და დაფარვა</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565,000.0</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559,650.0</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550,396.9</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97.4%</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ind w:firstLineChars="300" w:firstLine="540"/>
              <w:rPr>
                <w:rFonts w:ascii="Sylfaen" w:eastAsia="Times New Roman" w:hAnsi="Sylfaen" w:cs="Calibri"/>
                <w:i/>
                <w:iCs/>
                <w:color w:val="000000"/>
                <w:sz w:val="18"/>
                <w:szCs w:val="18"/>
              </w:rPr>
            </w:pPr>
            <w:r w:rsidRPr="00D82B80">
              <w:rPr>
                <w:rFonts w:ascii="Sylfaen" w:eastAsia="Times New Roman" w:hAnsi="Sylfaen" w:cs="Calibri"/>
                <w:i/>
                <w:iCs/>
                <w:color w:val="000000"/>
                <w:sz w:val="18"/>
                <w:szCs w:val="18"/>
              </w:rPr>
              <w:t>ავტონომიური რესპუბლიკებისა და მუნიციპალიტეტებისთვის გადასაცემი ტრანსფერები</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353,000.0</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833,762.1</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829,090.5</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234.9%</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ind w:firstLineChars="300" w:firstLine="540"/>
              <w:rPr>
                <w:rFonts w:ascii="Sylfaen" w:eastAsia="Times New Roman" w:hAnsi="Sylfaen" w:cs="Calibri"/>
                <w:i/>
                <w:iCs/>
                <w:color w:val="000000"/>
                <w:sz w:val="18"/>
                <w:szCs w:val="18"/>
              </w:rPr>
            </w:pPr>
            <w:r w:rsidRPr="00D82B80">
              <w:rPr>
                <w:rFonts w:ascii="Sylfaen" w:eastAsia="Times New Roman" w:hAnsi="Sylfaen" w:cs="Calibri"/>
                <w:i/>
                <w:iCs/>
                <w:color w:val="000000"/>
                <w:sz w:val="18"/>
                <w:szCs w:val="18"/>
              </w:rPr>
              <w:t>დონორების მიერ დაფინანსებული საერთო-სახელმწიფოებრივი გადასახდელები</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105,650.0</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105,650.0</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36,457.5</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34.5%</w:t>
            </w:r>
          </w:p>
        </w:tc>
      </w:tr>
      <w:tr w:rsidR="00D82B80" w:rsidRPr="00D82B80" w:rsidTr="00DF6EBB">
        <w:trPr>
          <w:trHeight w:val="288"/>
        </w:trPr>
        <w:tc>
          <w:tcPr>
            <w:tcW w:w="2235" w:type="pct"/>
            <w:shd w:val="clear" w:color="auto" w:fill="auto"/>
            <w:vAlign w:val="center"/>
            <w:hideMark/>
          </w:tcPr>
          <w:p w:rsidR="00D82B80" w:rsidRPr="00D82B80" w:rsidRDefault="00D82B80" w:rsidP="00D82B80">
            <w:pPr>
              <w:spacing w:after="0" w:line="240" w:lineRule="auto"/>
              <w:ind w:firstLineChars="300" w:firstLine="540"/>
              <w:rPr>
                <w:rFonts w:ascii="Sylfaen" w:eastAsia="Times New Roman" w:hAnsi="Sylfaen" w:cs="Calibri"/>
                <w:i/>
                <w:iCs/>
                <w:color w:val="000000"/>
                <w:sz w:val="18"/>
                <w:szCs w:val="18"/>
              </w:rPr>
            </w:pPr>
            <w:r w:rsidRPr="00D82B80">
              <w:rPr>
                <w:rFonts w:ascii="Sylfaen" w:eastAsia="Times New Roman" w:hAnsi="Sylfaen" w:cs="Calibri"/>
                <w:i/>
                <w:iCs/>
                <w:color w:val="000000"/>
                <w:sz w:val="18"/>
                <w:szCs w:val="18"/>
              </w:rPr>
              <w:t>სხვა დანარჩენი ხარჯები</w:t>
            </w:r>
          </w:p>
        </w:tc>
        <w:tc>
          <w:tcPr>
            <w:tcW w:w="75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1,013,750.0</w:t>
            </w:r>
          </w:p>
        </w:tc>
        <w:tc>
          <w:tcPr>
            <w:tcW w:w="749"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452,502.5</w:t>
            </w:r>
          </w:p>
        </w:tc>
        <w:tc>
          <w:tcPr>
            <w:tcW w:w="682"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429,076.6</w:t>
            </w:r>
          </w:p>
        </w:tc>
        <w:tc>
          <w:tcPr>
            <w:tcW w:w="575" w:type="pct"/>
            <w:shd w:val="clear" w:color="auto" w:fill="auto"/>
            <w:vAlign w:val="center"/>
            <w:hideMark/>
          </w:tcPr>
          <w:p w:rsidR="00D82B80" w:rsidRPr="00D82B80" w:rsidRDefault="00D82B80" w:rsidP="00D82B80">
            <w:pPr>
              <w:spacing w:after="0" w:line="240" w:lineRule="auto"/>
              <w:jc w:val="center"/>
              <w:rPr>
                <w:rFonts w:ascii="Sylfaen" w:eastAsia="Times New Roman" w:hAnsi="Sylfaen" w:cs="Calibri"/>
                <w:color w:val="000000"/>
                <w:sz w:val="18"/>
                <w:szCs w:val="18"/>
              </w:rPr>
            </w:pPr>
            <w:r w:rsidRPr="00D82B80">
              <w:rPr>
                <w:rFonts w:ascii="Sylfaen" w:eastAsia="Times New Roman" w:hAnsi="Sylfaen" w:cs="Calibri"/>
                <w:color w:val="000000"/>
                <w:sz w:val="18"/>
                <w:szCs w:val="18"/>
              </w:rPr>
              <w:t>42.3%</w:t>
            </w:r>
          </w:p>
        </w:tc>
      </w:tr>
    </w:tbl>
    <w:p w:rsidR="008A5AB6" w:rsidRPr="00D75A3A" w:rsidRDefault="008A5AB6" w:rsidP="00757EC5">
      <w:pPr>
        <w:spacing w:line="240" w:lineRule="auto"/>
        <w:rPr>
          <w:rFonts w:ascii="Sylfaen" w:hAnsi="Sylfaen"/>
          <w:b/>
          <w:lang w:val="ka-GE"/>
        </w:rPr>
      </w:pPr>
    </w:p>
    <w:sectPr w:rsidR="008A5AB6" w:rsidRPr="00D75A3A" w:rsidSect="00F620BA">
      <w:footerReference w:type="default" r:id="rId18"/>
      <w:pgSz w:w="12240" w:h="15840"/>
      <w:pgMar w:top="810" w:right="900" w:bottom="81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96D" w:rsidRDefault="00C6496D" w:rsidP="00252096">
      <w:pPr>
        <w:spacing w:after="0" w:line="240" w:lineRule="auto"/>
      </w:pPr>
      <w:r>
        <w:separator/>
      </w:r>
    </w:p>
  </w:endnote>
  <w:endnote w:type="continuationSeparator" w:id="0">
    <w:p w:rsidR="00C6496D" w:rsidRDefault="00C6496D" w:rsidP="00252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tNusx">
    <w:panose1 w:val="00000000000000000000"/>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CYR">
    <w:panose1 w:val="020B0604020202020204"/>
    <w:charset w:val="00"/>
    <w:family w:val="swiss"/>
    <w:pitch w:val="variable"/>
    <w:sig w:usb0="E0002EFF" w:usb1="C000785B" w:usb2="00000009" w:usb3="00000000" w:csb0="000001FF" w:csb1="00000000"/>
  </w:font>
  <w:font w:name="Literaturuly">
    <w:altName w:val="Times New Roman"/>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684415"/>
      <w:docPartObj>
        <w:docPartGallery w:val="Page Numbers (Bottom of Page)"/>
        <w:docPartUnique/>
      </w:docPartObj>
    </w:sdtPr>
    <w:sdtEndPr>
      <w:rPr>
        <w:noProof/>
      </w:rPr>
    </w:sdtEndPr>
    <w:sdtContent>
      <w:p w:rsidR="003A3799" w:rsidRDefault="003A3799">
        <w:pPr>
          <w:pStyle w:val="Footer"/>
          <w:jc w:val="right"/>
        </w:pPr>
        <w:r>
          <w:fldChar w:fldCharType="begin"/>
        </w:r>
        <w:r>
          <w:instrText xml:space="preserve"> PAGE   \* MERGEFORMAT </w:instrText>
        </w:r>
        <w:r>
          <w:fldChar w:fldCharType="separate"/>
        </w:r>
        <w:r w:rsidR="00462795">
          <w:rPr>
            <w:noProof/>
          </w:rPr>
          <w:t>11</w:t>
        </w:r>
        <w:r>
          <w:rPr>
            <w:noProof/>
          </w:rPr>
          <w:fldChar w:fldCharType="end"/>
        </w:r>
      </w:p>
    </w:sdtContent>
  </w:sdt>
  <w:p w:rsidR="003A3799" w:rsidRDefault="003A3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96D" w:rsidRDefault="00C6496D" w:rsidP="00252096">
      <w:pPr>
        <w:spacing w:after="0" w:line="240" w:lineRule="auto"/>
      </w:pPr>
      <w:r>
        <w:separator/>
      </w:r>
    </w:p>
  </w:footnote>
  <w:footnote w:type="continuationSeparator" w:id="0">
    <w:p w:rsidR="00C6496D" w:rsidRDefault="00C6496D" w:rsidP="00252096">
      <w:pPr>
        <w:spacing w:after="0" w:line="240" w:lineRule="auto"/>
      </w:pPr>
      <w:r>
        <w:continuationSeparator/>
      </w:r>
    </w:p>
  </w:footnote>
  <w:footnote w:id="1">
    <w:p w:rsidR="00DD5301" w:rsidRPr="00DD5301" w:rsidRDefault="00DD5301" w:rsidP="00DD5301">
      <w:pPr>
        <w:pStyle w:val="FootnoteText"/>
        <w:jc w:val="both"/>
        <w:rPr>
          <w:lang w:val="ka-GE"/>
        </w:rPr>
      </w:pPr>
      <w:r>
        <w:rPr>
          <w:rStyle w:val="FootnoteReference"/>
        </w:rPr>
        <w:footnoteRef/>
      </w:r>
      <w:r>
        <w:t xml:space="preserve"> </w:t>
      </w:r>
      <w:r w:rsidRPr="00DD5301">
        <w:rPr>
          <w:rFonts w:ascii="Sylfaen" w:eastAsia="Sylfaen" w:hAnsi="Sylfaen" w:cs="Sylfaen"/>
          <w:color w:val="000000" w:themeColor="text1"/>
          <w:lang w:val="ka-GE"/>
        </w:rPr>
        <w:t xml:space="preserve">მოიცავს </w:t>
      </w:r>
      <w:r>
        <w:rPr>
          <w:rFonts w:ascii="Sylfaen" w:eastAsia="Sylfaen" w:hAnsi="Sylfaen" w:cs="Sylfaen"/>
          <w:color w:val="000000" w:themeColor="text1"/>
          <w:lang w:val="ka-GE"/>
        </w:rPr>
        <w:t xml:space="preserve">საბიუჯეტო ორგანიზაციების მიერ სესხის სახით არსებულ ვალს 90.1 მლნ ლარის ოდენობით, </w:t>
      </w:r>
      <w:r w:rsidRPr="00DD5301">
        <w:rPr>
          <w:rFonts w:ascii="Sylfaen" w:eastAsia="Sylfaen" w:hAnsi="Sylfaen" w:cs="Sylfaen"/>
          <w:color w:val="000000" w:themeColor="text1"/>
          <w:lang w:val="ka-GE"/>
        </w:rPr>
        <w:t>მათ შორის</w:t>
      </w:r>
      <w:r>
        <w:rPr>
          <w:rFonts w:ascii="Sylfaen" w:eastAsia="Sylfaen" w:hAnsi="Sylfaen" w:cs="Sylfaen"/>
          <w:color w:val="000000" w:themeColor="text1"/>
          <w:lang w:val="ka-GE"/>
        </w:rPr>
        <w:t xml:space="preserve"> </w:t>
      </w:r>
      <w:r w:rsidRPr="00DD5301">
        <w:rPr>
          <w:rFonts w:ascii="Sylfaen" w:eastAsia="Sylfaen" w:hAnsi="Sylfaen" w:cs="Sylfaen"/>
          <w:color w:val="000000" w:themeColor="text1"/>
          <w:lang w:val="ka-GE"/>
        </w:rPr>
        <w:t>საქართველოს საბიუჯეტო კოდექსში განხორციელებული ცვლილების შესაბამისად</w:t>
      </w:r>
      <w:r>
        <w:rPr>
          <w:rFonts w:ascii="Sylfaen" w:eastAsia="Sylfaen" w:hAnsi="Sylfaen" w:cs="Sylfaen"/>
          <w:color w:val="000000" w:themeColor="text1"/>
          <w:lang w:val="ka-GE"/>
        </w:rPr>
        <w:t xml:space="preserve">, </w:t>
      </w:r>
      <w:bookmarkStart w:id="6" w:name="_GoBack"/>
      <w:bookmarkEnd w:id="6"/>
      <w:r w:rsidRPr="00DD5301">
        <w:rPr>
          <w:rFonts w:ascii="Sylfaen" w:eastAsia="Sylfaen" w:hAnsi="Sylfaen" w:cs="Sylfaen"/>
          <w:color w:val="000000" w:themeColor="text1"/>
          <w:lang w:val="ka-GE"/>
        </w:rPr>
        <w:t>სამთავრობო სექტორისათვის მიკუთვნებული სახელმწიფო საწარმოებ</w:t>
      </w:r>
      <w:r>
        <w:rPr>
          <w:rFonts w:ascii="Sylfaen" w:eastAsia="Sylfaen" w:hAnsi="Sylfaen" w:cs="Sylfaen"/>
          <w:color w:val="000000" w:themeColor="text1"/>
          <w:lang w:val="ka-GE"/>
        </w:rPr>
        <w:t>ის მიერ სესხის სახით არსებულ ვალს - 49.0 მლნ ლარს.</w:t>
      </w:r>
    </w:p>
  </w:footnote>
  <w:footnote w:id="2">
    <w:p w:rsidR="00F620BA" w:rsidRPr="00F620BA" w:rsidRDefault="00F620BA">
      <w:pPr>
        <w:pStyle w:val="FootnoteText"/>
        <w:rPr>
          <w:lang w:val="ka-GE"/>
        </w:rPr>
      </w:pPr>
      <w:r>
        <w:rPr>
          <w:rStyle w:val="FootnoteReference"/>
        </w:rPr>
        <w:footnoteRef/>
      </w:r>
      <w:r>
        <w:t xml:space="preserve"> </w:t>
      </w:r>
      <w:r w:rsidRPr="00F620BA">
        <w:rPr>
          <w:rFonts w:ascii="Sylfaen" w:hAnsi="Sylfaen"/>
          <w:sz w:val="18"/>
          <w:szCs w:val="18"/>
          <w:lang w:val="ka-GE"/>
        </w:rPr>
        <w:t>დეტალური ინფორმაცია წარმოდგენილა ბიუჯეტის შესრულების ანგარიშის მე-3 თავში</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3A3C"/>
      </v:shape>
    </w:pict>
  </w:numPicBullet>
  <w:abstractNum w:abstractNumId="0" w15:restartNumberingAfterBreak="0">
    <w:nsid w:val="0770080F"/>
    <w:multiLevelType w:val="hybridMultilevel"/>
    <w:tmpl w:val="98DA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F32FC"/>
    <w:multiLevelType w:val="hybridMultilevel"/>
    <w:tmpl w:val="54A4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C350C"/>
    <w:multiLevelType w:val="hybridMultilevel"/>
    <w:tmpl w:val="B4FA8D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77A22"/>
    <w:multiLevelType w:val="hybridMultilevel"/>
    <w:tmpl w:val="723A9A9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321DC"/>
    <w:multiLevelType w:val="hybridMultilevel"/>
    <w:tmpl w:val="7F2AF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218C7"/>
    <w:multiLevelType w:val="hybridMultilevel"/>
    <w:tmpl w:val="6AB89D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D3B46"/>
    <w:multiLevelType w:val="hybridMultilevel"/>
    <w:tmpl w:val="4462DD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7" w15:restartNumberingAfterBreak="0">
    <w:nsid w:val="186920DF"/>
    <w:multiLevelType w:val="hybridMultilevel"/>
    <w:tmpl w:val="8174CE2E"/>
    <w:lvl w:ilvl="0" w:tplc="0409000D">
      <w:start w:val="1"/>
      <w:numFmt w:val="bullet"/>
      <w:lvlText w:val=""/>
      <w:lvlJc w:val="left"/>
      <w:pPr>
        <w:ind w:left="1500" w:hanging="360"/>
      </w:pPr>
      <w:rPr>
        <w:rFonts w:ascii="Wingdings" w:hAnsi="Wingdings"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8" w15:restartNumberingAfterBreak="0">
    <w:nsid w:val="1935377B"/>
    <w:multiLevelType w:val="hybridMultilevel"/>
    <w:tmpl w:val="87AE872A"/>
    <w:lvl w:ilvl="0" w:tplc="CB9CC766">
      <w:start w:val="1"/>
      <w:numFmt w:val="bullet"/>
      <w:lvlText w:val=""/>
      <w:lvlJc w:val="left"/>
      <w:pPr>
        <w:ind w:left="720" w:hanging="360"/>
      </w:pPr>
      <w:rPr>
        <w:rFonts w:ascii="Wingdings" w:hAnsi="Wingdings" w:hint="default"/>
        <w:sz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CC7A3F"/>
    <w:multiLevelType w:val="hybridMultilevel"/>
    <w:tmpl w:val="2848C40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0767AD8"/>
    <w:multiLevelType w:val="hybridMultilevel"/>
    <w:tmpl w:val="159C6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7E32BE"/>
    <w:multiLevelType w:val="hybridMultilevel"/>
    <w:tmpl w:val="E5A47B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0F6F0D"/>
    <w:multiLevelType w:val="hybridMultilevel"/>
    <w:tmpl w:val="1556C9D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1CB1676"/>
    <w:multiLevelType w:val="hybridMultilevel"/>
    <w:tmpl w:val="C9F8E1D0"/>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4" w15:restartNumberingAfterBreak="0">
    <w:nsid w:val="22CC309D"/>
    <w:multiLevelType w:val="hybridMultilevel"/>
    <w:tmpl w:val="7E4ED862"/>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24126C71"/>
    <w:multiLevelType w:val="hybridMultilevel"/>
    <w:tmpl w:val="D0921A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DC3729"/>
    <w:multiLevelType w:val="hybridMultilevel"/>
    <w:tmpl w:val="C734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7" w15:restartNumberingAfterBreak="0">
    <w:nsid w:val="2C016527"/>
    <w:multiLevelType w:val="hybridMultilevel"/>
    <w:tmpl w:val="D01AE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D832C38"/>
    <w:multiLevelType w:val="hybridMultilevel"/>
    <w:tmpl w:val="7998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5D3168"/>
    <w:multiLevelType w:val="hybridMultilevel"/>
    <w:tmpl w:val="2790133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30671646"/>
    <w:multiLevelType w:val="hybridMultilevel"/>
    <w:tmpl w:val="60B4578A"/>
    <w:lvl w:ilvl="0" w:tplc="0409000D">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1" w15:restartNumberingAfterBreak="0">
    <w:nsid w:val="30740739"/>
    <w:multiLevelType w:val="hybridMultilevel"/>
    <w:tmpl w:val="6644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D34185"/>
    <w:multiLevelType w:val="hybridMultilevel"/>
    <w:tmpl w:val="B1D0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762BC6"/>
    <w:multiLevelType w:val="hybridMultilevel"/>
    <w:tmpl w:val="F5D47A46"/>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24" w15:restartNumberingAfterBreak="0">
    <w:nsid w:val="328844AA"/>
    <w:multiLevelType w:val="hybridMultilevel"/>
    <w:tmpl w:val="E1E0CC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F020AB"/>
    <w:multiLevelType w:val="hybridMultilevel"/>
    <w:tmpl w:val="F050B3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6B0FCC"/>
    <w:multiLevelType w:val="hybridMultilevel"/>
    <w:tmpl w:val="C1A453B2"/>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6D2AB1"/>
    <w:multiLevelType w:val="hybridMultilevel"/>
    <w:tmpl w:val="F8D0D4F6"/>
    <w:lvl w:ilvl="0" w:tplc="F1B08B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F23207"/>
    <w:multiLevelType w:val="hybridMultilevel"/>
    <w:tmpl w:val="C86C5B38"/>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2084" w:hanging="360"/>
      </w:pPr>
      <w:rPr>
        <w:rFonts w:ascii="Courier New" w:hAnsi="Courier New" w:cs="Courier New" w:hint="default"/>
      </w:rPr>
    </w:lvl>
    <w:lvl w:ilvl="2" w:tplc="FFFFFFFF">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29" w15:restartNumberingAfterBreak="0">
    <w:nsid w:val="3C885E5F"/>
    <w:multiLevelType w:val="hybridMultilevel"/>
    <w:tmpl w:val="57E8C0D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3CD449B4"/>
    <w:multiLevelType w:val="hybridMultilevel"/>
    <w:tmpl w:val="98BCF61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FF3591"/>
    <w:multiLevelType w:val="hybridMultilevel"/>
    <w:tmpl w:val="95D212F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3D7B4729"/>
    <w:multiLevelType w:val="hybridMultilevel"/>
    <w:tmpl w:val="7B9A39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120669"/>
    <w:multiLevelType w:val="hybridMultilevel"/>
    <w:tmpl w:val="470CEE0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4" w15:restartNumberingAfterBreak="0">
    <w:nsid w:val="3EE33D6A"/>
    <w:multiLevelType w:val="hybridMultilevel"/>
    <w:tmpl w:val="7F5C8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2933B47"/>
    <w:multiLevelType w:val="hybridMultilevel"/>
    <w:tmpl w:val="87DC88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0E7B23"/>
    <w:multiLevelType w:val="hybridMultilevel"/>
    <w:tmpl w:val="71F68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DA7C46"/>
    <w:multiLevelType w:val="hybridMultilevel"/>
    <w:tmpl w:val="42C4BCE6"/>
    <w:lvl w:ilvl="0" w:tplc="781A1B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B42ED0"/>
    <w:multiLevelType w:val="hybridMultilevel"/>
    <w:tmpl w:val="5B1CC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356397"/>
    <w:multiLevelType w:val="hybridMultilevel"/>
    <w:tmpl w:val="DB14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CB590F"/>
    <w:multiLevelType w:val="hybridMultilevel"/>
    <w:tmpl w:val="A4C6AEF8"/>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2084" w:hanging="360"/>
      </w:pPr>
      <w:rPr>
        <w:rFonts w:ascii="Courier New" w:hAnsi="Courier New" w:cs="Courier New" w:hint="default"/>
      </w:rPr>
    </w:lvl>
    <w:lvl w:ilvl="2" w:tplc="FFFFFFFF">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41" w15:restartNumberingAfterBreak="0">
    <w:nsid w:val="58EA572E"/>
    <w:multiLevelType w:val="hybridMultilevel"/>
    <w:tmpl w:val="720A481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EA0BD3"/>
    <w:multiLevelType w:val="hybridMultilevel"/>
    <w:tmpl w:val="C09258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557F35"/>
    <w:multiLevelType w:val="hybridMultilevel"/>
    <w:tmpl w:val="F28CA83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2084" w:hanging="360"/>
      </w:pPr>
      <w:rPr>
        <w:rFonts w:ascii="Wingdings" w:hAnsi="Wingdings" w:hint="default"/>
      </w:rPr>
    </w:lvl>
    <w:lvl w:ilvl="2" w:tplc="04090005">
      <w:start w:val="1"/>
      <w:numFmt w:val="bullet"/>
      <w:lvlText w:val=""/>
      <w:lvlJc w:val="left"/>
      <w:pPr>
        <w:ind w:left="2804" w:hanging="360"/>
      </w:pPr>
      <w:rPr>
        <w:rFonts w:ascii="Wingdings" w:hAnsi="Wingdings" w:hint="default"/>
      </w:rPr>
    </w:lvl>
    <w:lvl w:ilvl="3" w:tplc="0409000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44" w15:restartNumberingAfterBreak="0">
    <w:nsid w:val="6B212337"/>
    <w:multiLevelType w:val="hybridMultilevel"/>
    <w:tmpl w:val="500061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A738D8"/>
    <w:multiLevelType w:val="hybridMultilevel"/>
    <w:tmpl w:val="F36C1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783E7B"/>
    <w:multiLevelType w:val="hybridMultilevel"/>
    <w:tmpl w:val="4D74C6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26"/>
  </w:num>
  <w:num w:numId="3">
    <w:abstractNumId w:val="23"/>
  </w:num>
  <w:num w:numId="4">
    <w:abstractNumId w:val="7"/>
  </w:num>
  <w:num w:numId="5">
    <w:abstractNumId w:val="38"/>
  </w:num>
  <w:num w:numId="6">
    <w:abstractNumId w:val="18"/>
  </w:num>
  <w:num w:numId="7">
    <w:abstractNumId w:val="39"/>
  </w:num>
  <w:num w:numId="8">
    <w:abstractNumId w:val="21"/>
  </w:num>
  <w:num w:numId="9">
    <w:abstractNumId w:val="4"/>
  </w:num>
  <w:num w:numId="10">
    <w:abstractNumId w:val="0"/>
  </w:num>
  <w:num w:numId="11">
    <w:abstractNumId w:val="22"/>
  </w:num>
  <w:num w:numId="12">
    <w:abstractNumId w:val="5"/>
  </w:num>
  <w:num w:numId="13">
    <w:abstractNumId w:val="47"/>
  </w:num>
  <w:num w:numId="14">
    <w:abstractNumId w:val="28"/>
  </w:num>
  <w:num w:numId="15">
    <w:abstractNumId w:val="40"/>
  </w:num>
  <w:num w:numId="16">
    <w:abstractNumId w:val="12"/>
  </w:num>
  <w:num w:numId="17">
    <w:abstractNumId w:val="1"/>
  </w:num>
  <w:num w:numId="18">
    <w:abstractNumId w:val="34"/>
  </w:num>
  <w:num w:numId="19">
    <w:abstractNumId w:val="41"/>
  </w:num>
  <w:num w:numId="20">
    <w:abstractNumId w:val="17"/>
  </w:num>
  <w:num w:numId="21">
    <w:abstractNumId w:val="3"/>
  </w:num>
  <w:num w:numId="22">
    <w:abstractNumId w:val="31"/>
  </w:num>
  <w:num w:numId="23">
    <w:abstractNumId w:val="46"/>
  </w:num>
  <w:num w:numId="24">
    <w:abstractNumId w:val="8"/>
  </w:num>
  <w:num w:numId="25">
    <w:abstractNumId w:val="44"/>
  </w:num>
  <w:num w:numId="26">
    <w:abstractNumId w:val="10"/>
  </w:num>
  <w:num w:numId="27">
    <w:abstractNumId w:val="32"/>
  </w:num>
  <w:num w:numId="28">
    <w:abstractNumId w:val="37"/>
  </w:num>
  <w:num w:numId="29">
    <w:abstractNumId w:val="6"/>
  </w:num>
  <w:num w:numId="30">
    <w:abstractNumId w:val="14"/>
  </w:num>
  <w:num w:numId="31">
    <w:abstractNumId w:val="16"/>
  </w:num>
  <w:num w:numId="32">
    <w:abstractNumId w:val="25"/>
  </w:num>
  <w:num w:numId="33">
    <w:abstractNumId w:val="43"/>
  </w:num>
  <w:num w:numId="34">
    <w:abstractNumId w:val="20"/>
  </w:num>
  <w:num w:numId="35">
    <w:abstractNumId w:val="19"/>
  </w:num>
  <w:num w:numId="36">
    <w:abstractNumId w:val="42"/>
  </w:num>
  <w:num w:numId="37">
    <w:abstractNumId w:val="35"/>
  </w:num>
  <w:num w:numId="38">
    <w:abstractNumId w:val="13"/>
  </w:num>
  <w:num w:numId="39">
    <w:abstractNumId w:val="11"/>
  </w:num>
  <w:num w:numId="40">
    <w:abstractNumId w:val="2"/>
  </w:num>
  <w:num w:numId="41">
    <w:abstractNumId w:val="30"/>
  </w:num>
  <w:num w:numId="42">
    <w:abstractNumId w:val="29"/>
  </w:num>
  <w:num w:numId="43">
    <w:abstractNumId w:val="33"/>
  </w:num>
  <w:num w:numId="44">
    <w:abstractNumId w:val="36"/>
  </w:num>
  <w:num w:numId="45">
    <w:abstractNumId w:val="27"/>
  </w:num>
  <w:num w:numId="46">
    <w:abstractNumId w:val="9"/>
  </w:num>
  <w:num w:numId="47">
    <w:abstractNumId w:val="24"/>
  </w:num>
  <w:num w:numId="48">
    <w:abstractNumId w:val="4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activeWritingStyle w:appName="MSWord" w:lang="fr-FR" w:vendorID="64" w:dllVersion="6" w:nlCheck="1" w:checkStyle="0"/>
  <w:activeWritingStyle w:appName="MSWord" w:lang="en-US"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265"/>
    <w:rsid w:val="000049B1"/>
    <w:rsid w:val="0000790A"/>
    <w:rsid w:val="00015327"/>
    <w:rsid w:val="00016FF1"/>
    <w:rsid w:val="00021A2E"/>
    <w:rsid w:val="00023D1B"/>
    <w:rsid w:val="00025492"/>
    <w:rsid w:val="000261BE"/>
    <w:rsid w:val="00032542"/>
    <w:rsid w:val="000341AA"/>
    <w:rsid w:val="0003730E"/>
    <w:rsid w:val="0004147D"/>
    <w:rsid w:val="00041FCC"/>
    <w:rsid w:val="000431F7"/>
    <w:rsid w:val="00046E09"/>
    <w:rsid w:val="0005717C"/>
    <w:rsid w:val="00064254"/>
    <w:rsid w:val="00064C92"/>
    <w:rsid w:val="000663EC"/>
    <w:rsid w:val="00067552"/>
    <w:rsid w:val="0006791E"/>
    <w:rsid w:val="00071636"/>
    <w:rsid w:val="00076341"/>
    <w:rsid w:val="00076F72"/>
    <w:rsid w:val="000837CA"/>
    <w:rsid w:val="0008553A"/>
    <w:rsid w:val="00087925"/>
    <w:rsid w:val="00090AD7"/>
    <w:rsid w:val="0009182F"/>
    <w:rsid w:val="00095AFD"/>
    <w:rsid w:val="000A0BEB"/>
    <w:rsid w:val="000A1F53"/>
    <w:rsid w:val="000A2081"/>
    <w:rsid w:val="000B4CE5"/>
    <w:rsid w:val="000B63A1"/>
    <w:rsid w:val="000B71B9"/>
    <w:rsid w:val="000C242B"/>
    <w:rsid w:val="000C3306"/>
    <w:rsid w:val="000C72F8"/>
    <w:rsid w:val="000D482E"/>
    <w:rsid w:val="000D7D95"/>
    <w:rsid w:val="000E34E5"/>
    <w:rsid w:val="000F15F8"/>
    <w:rsid w:val="000F26BF"/>
    <w:rsid w:val="000F399C"/>
    <w:rsid w:val="000F5648"/>
    <w:rsid w:val="000F75B6"/>
    <w:rsid w:val="0010636D"/>
    <w:rsid w:val="00107299"/>
    <w:rsid w:val="00107742"/>
    <w:rsid w:val="00120FF4"/>
    <w:rsid w:val="00122378"/>
    <w:rsid w:val="00131DD7"/>
    <w:rsid w:val="00134023"/>
    <w:rsid w:val="0014531D"/>
    <w:rsid w:val="00150265"/>
    <w:rsid w:val="00156E03"/>
    <w:rsid w:val="00157CBD"/>
    <w:rsid w:val="0016009E"/>
    <w:rsid w:val="00162CDF"/>
    <w:rsid w:val="00164A0E"/>
    <w:rsid w:val="00166C52"/>
    <w:rsid w:val="00170C76"/>
    <w:rsid w:val="00170F1C"/>
    <w:rsid w:val="00171023"/>
    <w:rsid w:val="00174843"/>
    <w:rsid w:val="00176400"/>
    <w:rsid w:val="00182676"/>
    <w:rsid w:val="00184DAA"/>
    <w:rsid w:val="00187C9C"/>
    <w:rsid w:val="001903AF"/>
    <w:rsid w:val="0019211C"/>
    <w:rsid w:val="0019390E"/>
    <w:rsid w:val="001A57E8"/>
    <w:rsid w:val="001A6EE1"/>
    <w:rsid w:val="001A726F"/>
    <w:rsid w:val="001B71EA"/>
    <w:rsid w:val="001C0072"/>
    <w:rsid w:val="001C1BB8"/>
    <w:rsid w:val="001C288C"/>
    <w:rsid w:val="001C2964"/>
    <w:rsid w:val="001C391D"/>
    <w:rsid w:val="001C3CE2"/>
    <w:rsid w:val="001C5430"/>
    <w:rsid w:val="001C6CE6"/>
    <w:rsid w:val="001D4A5D"/>
    <w:rsid w:val="001E1C6E"/>
    <w:rsid w:val="001E24C3"/>
    <w:rsid w:val="001E3816"/>
    <w:rsid w:val="001E3F21"/>
    <w:rsid w:val="001E49D8"/>
    <w:rsid w:val="001E732F"/>
    <w:rsid w:val="001F1BBB"/>
    <w:rsid w:val="001F37CC"/>
    <w:rsid w:val="001F4D8E"/>
    <w:rsid w:val="001F5FD0"/>
    <w:rsid w:val="0020373D"/>
    <w:rsid w:val="00203834"/>
    <w:rsid w:val="0020549F"/>
    <w:rsid w:val="00207485"/>
    <w:rsid w:val="0021153B"/>
    <w:rsid w:val="00211B0A"/>
    <w:rsid w:val="002168C7"/>
    <w:rsid w:val="00217F31"/>
    <w:rsid w:val="00222FBB"/>
    <w:rsid w:val="0022469B"/>
    <w:rsid w:val="0022503E"/>
    <w:rsid w:val="00226292"/>
    <w:rsid w:val="002447A8"/>
    <w:rsid w:val="002467BA"/>
    <w:rsid w:val="00250669"/>
    <w:rsid w:val="00252096"/>
    <w:rsid w:val="002565F9"/>
    <w:rsid w:val="00260ABE"/>
    <w:rsid w:val="00261DE8"/>
    <w:rsid w:val="00261E46"/>
    <w:rsid w:val="0028420C"/>
    <w:rsid w:val="00284D94"/>
    <w:rsid w:val="0028512C"/>
    <w:rsid w:val="00287D92"/>
    <w:rsid w:val="00290469"/>
    <w:rsid w:val="00292AD6"/>
    <w:rsid w:val="00294B7E"/>
    <w:rsid w:val="00295D6B"/>
    <w:rsid w:val="0029665F"/>
    <w:rsid w:val="002967C4"/>
    <w:rsid w:val="002A08EF"/>
    <w:rsid w:val="002A3092"/>
    <w:rsid w:val="002A4AD0"/>
    <w:rsid w:val="002D02BB"/>
    <w:rsid w:val="002D282B"/>
    <w:rsid w:val="002D3769"/>
    <w:rsid w:val="002D4D4C"/>
    <w:rsid w:val="002E0C05"/>
    <w:rsid w:val="002E1BE9"/>
    <w:rsid w:val="002E279C"/>
    <w:rsid w:val="002E3961"/>
    <w:rsid w:val="002E6ED6"/>
    <w:rsid w:val="002F1E73"/>
    <w:rsid w:val="002F5C16"/>
    <w:rsid w:val="002F6DC8"/>
    <w:rsid w:val="00300DF9"/>
    <w:rsid w:val="00303378"/>
    <w:rsid w:val="00305F09"/>
    <w:rsid w:val="00306AC8"/>
    <w:rsid w:val="003102D7"/>
    <w:rsid w:val="00310F8B"/>
    <w:rsid w:val="003118E9"/>
    <w:rsid w:val="00312689"/>
    <w:rsid w:val="003134F9"/>
    <w:rsid w:val="003145A6"/>
    <w:rsid w:val="003154F4"/>
    <w:rsid w:val="00315626"/>
    <w:rsid w:val="00324B9E"/>
    <w:rsid w:val="00325BB7"/>
    <w:rsid w:val="00331491"/>
    <w:rsid w:val="003325BF"/>
    <w:rsid w:val="003327F3"/>
    <w:rsid w:val="0033439D"/>
    <w:rsid w:val="00337C0B"/>
    <w:rsid w:val="00345B3B"/>
    <w:rsid w:val="00346417"/>
    <w:rsid w:val="003470BC"/>
    <w:rsid w:val="00354821"/>
    <w:rsid w:val="003573E6"/>
    <w:rsid w:val="00364065"/>
    <w:rsid w:val="00367C27"/>
    <w:rsid w:val="0037734D"/>
    <w:rsid w:val="0038003D"/>
    <w:rsid w:val="00381539"/>
    <w:rsid w:val="00381558"/>
    <w:rsid w:val="00381B99"/>
    <w:rsid w:val="00382C85"/>
    <w:rsid w:val="003841B2"/>
    <w:rsid w:val="003852A3"/>
    <w:rsid w:val="003859CF"/>
    <w:rsid w:val="003920E2"/>
    <w:rsid w:val="00395607"/>
    <w:rsid w:val="003A0783"/>
    <w:rsid w:val="003A299E"/>
    <w:rsid w:val="003A3153"/>
    <w:rsid w:val="003A3799"/>
    <w:rsid w:val="003B2332"/>
    <w:rsid w:val="003C29A2"/>
    <w:rsid w:val="003C49E4"/>
    <w:rsid w:val="003D0A97"/>
    <w:rsid w:val="003D1302"/>
    <w:rsid w:val="003D31B0"/>
    <w:rsid w:val="003D467F"/>
    <w:rsid w:val="003D62EC"/>
    <w:rsid w:val="003D797D"/>
    <w:rsid w:val="003E1741"/>
    <w:rsid w:val="003E2A9C"/>
    <w:rsid w:val="003E3AA9"/>
    <w:rsid w:val="003E784F"/>
    <w:rsid w:val="003E7EC0"/>
    <w:rsid w:val="003E7F84"/>
    <w:rsid w:val="003F31E9"/>
    <w:rsid w:val="003F5A94"/>
    <w:rsid w:val="003F6D3C"/>
    <w:rsid w:val="00400FAE"/>
    <w:rsid w:val="0040123C"/>
    <w:rsid w:val="00410A51"/>
    <w:rsid w:val="00417BE9"/>
    <w:rsid w:val="00421561"/>
    <w:rsid w:val="00422A81"/>
    <w:rsid w:val="00423E53"/>
    <w:rsid w:val="00424253"/>
    <w:rsid w:val="0042579A"/>
    <w:rsid w:val="00433DA0"/>
    <w:rsid w:val="004349C1"/>
    <w:rsid w:val="004419E5"/>
    <w:rsid w:val="00444CA0"/>
    <w:rsid w:val="00446400"/>
    <w:rsid w:val="00452D98"/>
    <w:rsid w:val="00455AEA"/>
    <w:rsid w:val="00461C97"/>
    <w:rsid w:val="00462795"/>
    <w:rsid w:val="00475D29"/>
    <w:rsid w:val="0048246B"/>
    <w:rsid w:val="00484252"/>
    <w:rsid w:val="004873A5"/>
    <w:rsid w:val="00487476"/>
    <w:rsid w:val="00487747"/>
    <w:rsid w:val="004A02DE"/>
    <w:rsid w:val="004A0630"/>
    <w:rsid w:val="004A49EE"/>
    <w:rsid w:val="004A602E"/>
    <w:rsid w:val="004A7DD9"/>
    <w:rsid w:val="004B0EEE"/>
    <w:rsid w:val="004B2657"/>
    <w:rsid w:val="004B2D7B"/>
    <w:rsid w:val="004B4615"/>
    <w:rsid w:val="004B6A36"/>
    <w:rsid w:val="004B6E6E"/>
    <w:rsid w:val="004C2923"/>
    <w:rsid w:val="004C2DE5"/>
    <w:rsid w:val="004C57EB"/>
    <w:rsid w:val="004C7C64"/>
    <w:rsid w:val="004D084A"/>
    <w:rsid w:val="004D1026"/>
    <w:rsid w:val="004D5D84"/>
    <w:rsid w:val="004D72DF"/>
    <w:rsid w:val="004D764D"/>
    <w:rsid w:val="004E011A"/>
    <w:rsid w:val="004E7D26"/>
    <w:rsid w:val="004F46BB"/>
    <w:rsid w:val="004F5A73"/>
    <w:rsid w:val="004F7B4D"/>
    <w:rsid w:val="00500591"/>
    <w:rsid w:val="00500CE4"/>
    <w:rsid w:val="005011DE"/>
    <w:rsid w:val="00505B08"/>
    <w:rsid w:val="00513E18"/>
    <w:rsid w:val="005170F9"/>
    <w:rsid w:val="005178A4"/>
    <w:rsid w:val="0052220B"/>
    <w:rsid w:val="0052321F"/>
    <w:rsid w:val="00524AF7"/>
    <w:rsid w:val="0053238F"/>
    <w:rsid w:val="005365C1"/>
    <w:rsid w:val="00536AE1"/>
    <w:rsid w:val="005427EE"/>
    <w:rsid w:val="00542A4D"/>
    <w:rsid w:val="00544E2C"/>
    <w:rsid w:val="00546659"/>
    <w:rsid w:val="005559CD"/>
    <w:rsid w:val="00556955"/>
    <w:rsid w:val="00561A90"/>
    <w:rsid w:val="00566B7B"/>
    <w:rsid w:val="0057060B"/>
    <w:rsid w:val="00581864"/>
    <w:rsid w:val="0058200E"/>
    <w:rsid w:val="00584F4E"/>
    <w:rsid w:val="005860EC"/>
    <w:rsid w:val="0059577A"/>
    <w:rsid w:val="00596366"/>
    <w:rsid w:val="00596DDD"/>
    <w:rsid w:val="0059733D"/>
    <w:rsid w:val="005A2FA4"/>
    <w:rsid w:val="005A3ACF"/>
    <w:rsid w:val="005B08AA"/>
    <w:rsid w:val="005B5531"/>
    <w:rsid w:val="005B633E"/>
    <w:rsid w:val="005B77A8"/>
    <w:rsid w:val="005B7CA4"/>
    <w:rsid w:val="005D0526"/>
    <w:rsid w:val="005D4C22"/>
    <w:rsid w:val="005D4E18"/>
    <w:rsid w:val="005D5660"/>
    <w:rsid w:val="005D649D"/>
    <w:rsid w:val="005E2400"/>
    <w:rsid w:val="005F2464"/>
    <w:rsid w:val="0060110E"/>
    <w:rsid w:val="006054BD"/>
    <w:rsid w:val="00605F9B"/>
    <w:rsid w:val="00605FBA"/>
    <w:rsid w:val="006127FB"/>
    <w:rsid w:val="00613CAD"/>
    <w:rsid w:val="00614E93"/>
    <w:rsid w:val="006160EC"/>
    <w:rsid w:val="00617F59"/>
    <w:rsid w:val="0062105A"/>
    <w:rsid w:val="0062293B"/>
    <w:rsid w:val="006234EC"/>
    <w:rsid w:val="00623564"/>
    <w:rsid w:val="006236AB"/>
    <w:rsid w:val="006255A4"/>
    <w:rsid w:val="00633A88"/>
    <w:rsid w:val="00635265"/>
    <w:rsid w:val="006352CB"/>
    <w:rsid w:val="0063589C"/>
    <w:rsid w:val="00641BA1"/>
    <w:rsid w:val="00644CBF"/>
    <w:rsid w:val="00646D20"/>
    <w:rsid w:val="00647172"/>
    <w:rsid w:val="00656A10"/>
    <w:rsid w:val="00662EC9"/>
    <w:rsid w:val="00663138"/>
    <w:rsid w:val="006633A6"/>
    <w:rsid w:val="006634DE"/>
    <w:rsid w:val="006638AF"/>
    <w:rsid w:val="006639A4"/>
    <w:rsid w:val="006708F2"/>
    <w:rsid w:val="00673330"/>
    <w:rsid w:val="00677999"/>
    <w:rsid w:val="006823D6"/>
    <w:rsid w:val="00697FC7"/>
    <w:rsid w:val="006A08FB"/>
    <w:rsid w:val="006A2E69"/>
    <w:rsid w:val="006B3977"/>
    <w:rsid w:val="006B5E71"/>
    <w:rsid w:val="006C3C1E"/>
    <w:rsid w:val="006C3D55"/>
    <w:rsid w:val="006C6EF4"/>
    <w:rsid w:val="006D1EBB"/>
    <w:rsid w:val="006D43DD"/>
    <w:rsid w:val="006D545E"/>
    <w:rsid w:val="006D7FC3"/>
    <w:rsid w:val="006E04CA"/>
    <w:rsid w:val="006E09E5"/>
    <w:rsid w:val="006E1256"/>
    <w:rsid w:val="006E3CE4"/>
    <w:rsid w:val="006E6474"/>
    <w:rsid w:val="006E76DB"/>
    <w:rsid w:val="006E79F6"/>
    <w:rsid w:val="006F08A5"/>
    <w:rsid w:val="006F745E"/>
    <w:rsid w:val="007017DA"/>
    <w:rsid w:val="00704CCD"/>
    <w:rsid w:val="00704E8A"/>
    <w:rsid w:val="007058D5"/>
    <w:rsid w:val="00706409"/>
    <w:rsid w:val="00715485"/>
    <w:rsid w:val="0071739F"/>
    <w:rsid w:val="00721888"/>
    <w:rsid w:val="0072461C"/>
    <w:rsid w:val="00725250"/>
    <w:rsid w:val="00726106"/>
    <w:rsid w:val="00732252"/>
    <w:rsid w:val="0074213D"/>
    <w:rsid w:val="00742287"/>
    <w:rsid w:val="0074281C"/>
    <w:rsid w:val="0075529C"/>
    <w:rsid w:val="007567F8"/>
    <w:rsid w:val="00757EC5"/>
    <w:rsid w:val="0076035F"/>
    <w:rsid w:val="007628D0"/>
    <w:rsid w:val="0076537C"/>
    <w:rsid w:val="0076638E"/>
    <w:rsid w:val="007713E8"/>
    <w:rsid w:val="007740C9"/>
    <w:rsid w:val="00774CA7"/>
    <w:rsid w:val="00774F81"/>
    <w:rsid w:val="007813A6"/>
    <w:rsid w:val="00783086"/>
    <w:rsid w:val="00784F81"/>
    <w:rsid w:val="00785628"/>
    <w:rsid w:val="00786A23"/>
    <w:rsid w:val="007874B5"/>
    <w:rsid w:val="00792331"/>
    <w:rsid w:val="007979E2"/>
    <w:rsid w:val="007A0751"/>
    <w:rsid w:val="007A3519"/>
    <w:rsid w:val="007A4211"/>
    <w:rsid w:val="007A4917"/>
    <w:rsid w:val="007A5256"/>
    <w:rsid w:val="007A553A"/>
    <w:rsid w:val="007B063D"/>
    <w:rsid w:val="007B5C3E"/>
    <w:rsid w:val="007B7DAF"/>
    <w:rsid w:val="007C0913"/>
    <w:rsid w:val="007C1619"/>
    <w:rsid w:val="007C378F"/>
    <w:rsid w:val="007C5AF1"/>
    <w:rsid w:val="007E1FEE"/>
    <w:rsid w:val="007E3F2D"/>
    <w:rsid w:val="007E4C43"/>
    <w:rsid w:val="007E7057"/>
    <w:rsid w:val="007F44B0"/>
    <w:rsid w:val="007F52C1"/>
    <w:rsid w:val="007F65F0"/>
    <w:rsid w:val="00802F55"/>
    <w:rsid w:val="00804531"/>
    <w:rsid w:val="00806DEE"/>
    <w:rsid w:val="00817762"/>
    <w:rsid w:val="00824DDC"/>
    <w:rsid w:val="00825076"/>
    <w:rsid w:val="00826300"/>
    <w:rsid w:val="00831FF5"/>
    <w:rsid w:val="00834059"/>
    <w:rsid w:val="00835D87"/>
    <w:rsid w:val="00842DCD"/>
    <w:rsid w:val="00842E8A"/>
    <w:rsid w:val="00846878"/>
    <w:rsid w:val="00854A5C"/>
    <w:rsid w:val="008551C0"/>
    <w:rsid w:val="00856D64"/>
    <w:rsid w:val="008571ED"/>
    <w:rsid w:val="00866C72"/>
    <w:rsid w:val="00867F50"/>
    <w:rsid w:val="00870EF6"/>
    <w:rsid w:val="00876E30"/>
    <w:rsid w:val="00876E7B"/>
    <w:rsid w:val="008803F0"/>
    <w:rsid w:val="0088250F"/>
    <w:rsid w:val="0088350C"/>
    <w:rsid w:val="00886348"/>
    <w:rsid w:val="00895369"/>
    <w:rsid w:val="008A074D"/>
    <w:rsid w:val="008A25D7"/>
    <w:rsid w:val="008A5AB6"/>
    <w:rsid w:val="008B149A"/>
    <w:rsid w:val="008B3B8F"/>
    <w:rsid w:val="008C0F9B"/>
    <w:rsid w:val="008C31D3"/>
    <w:rsid w:val="008C6251"/>
    <w:rsid w:val="008D3D15"/>
    <w:rsid w:val="008D5398"/>
    <w:rsid w:val="008D56FE"/>
    <w:rsid w:val="008D6E6B"/>
    <w:rsid w:val="008D7C79"/>
    <w:rsid w:val="008E2EF3"/>
    <w:rsid w:val="008E32D3"/>
    <w:rsid w:val="008E3F06"/>
    <w:rsid w:val="008E5C59"/>
    <w:rsid w:val="008F10E4"/>
    <w:rsid w:val="008F3A72"/>
    <w:rsid w:val="00901C97"/>
    <w:rsid w:val="0090472A"/>
    <w:rsid w:val="00904D85"/>
    <w:rsid w:val="00907AD9"/>
    <w:rsid w:val="009129C6"/>
    <w:rsid w:val="009131A4"/>
    <w:rsid w:val="0091699C"/>
    <w:rsid w:val="00917211"/>
    <w:rsid w:val="009178DC"/>
    <w:rsid w:val="0094088C"/>
    <w:rsid w:val="00945976"/>
    <w:rsid w:val="00945A77"/>
    <w:rsid w:val="00946868"/>
    <w:rsid w:val="00947D59"/>
    <w:rsid w:val="0095033F"/>
    <w:rsid w:val="00950C92"/>
    <w:rsid w:val="00953AD8"/>
    <w:rsid w:val="00953CCE"/>
    <w:rsid w:val="00955AAB"/>
    <w:rsid w:val="00955DB1"/>
    <w:rsid w:val="00956BEF"/>
    <w:rsid w:val="0095750E"/>
    <w:rsid w:val="00957828"/>
    <w:rsid w:val="009607EE"/>
    <w:rsid w:val="00964935"/>
    <w:rsid w:val="0097160B"/>
    <w:rsid w:val="00973D4F"/>
    <w:rsid w:val="009753A2"/>
    <w:rsid w:val="009858F7"/>
    <w:rsid w:val="0099163B"/>
    <w:rsid w:val="009918E1"/>
    <w:rsid w:val="00994715"/>
    <w:rsid w:val="009951B7"/>
    <w:rsid w:val="0099522B"/>
    <w:rsid w:val="00995B83"/>
    <w:rsid w:val="00995CF5"/>
    <w:rsid w:val="009A66DE"/>
    <w:rsid w:val="009B019D"/>
    <w:rsid w:val="009B3EB0"/>
    <w:rsid w:val="009B5304"/>
    <w:rsid w:val="009B5D06"/>
    <w:rsid w:val="009B7440"/>
    <w:rsid w:val="009C1565"/>
    <w:rsid w:val="009C305B"/>
    <w:rsid w:val="009C41E2"/>
    <w:rsid w:val="009C449A"/>
    <w:rsid w:val="009C478E"/>
    <w:rsid w:val="009C52B8"/>
    <w:rsid w:val="009C7F71"/>
    <w:rsid w:val="009D163D"/>
    <w:rsid w:val="009D2D91"/>
    <w:rsid w:val="009D335B"/>
    <w:rsid w:val="009D40E2"/>
    <w:rsid w:val="009D637D"/>
    <w:rsid w:val="009E474E"/>
    <w:rsid w:val="009E56F0"/>
    <w:rsid w:val="009F0CF2"/>
    <w:rsid w:val="009F18BD"/>
    <w:rsid w:val="00A01691"/>
    <w:rsid w:val="00A04F2C"/>
    <w:rsid w:val="00A05C00"/>
    <w:rsid w:val="00A06857"/>
    <w:rsid w:val="00A06AEB"/>
    <w:rsid w:val="00A07275"/>
    <w:rsid w:val="00A100B6"/>
    <w:rsid w:val="00A12B67"/>
    <w:rsid w:val="00A17953"/>
    <w:rsid w:val="00A26B68"/>
    <w:rsid w:val="00A30B19"/>
    <w:rsid w:val="00A31676"/>
    <w:rsid w:val="00A31749"/>
    <w:rsid w:val="00A31BBE"/>
    <w:rsid w:val="00A40D04"/>
    <w:rsid w:val="00A416C3"/>
    <w:rsid w:val="00A418B8"/>
    <w:rsid w:val="00A44E4F"/>
    <w:rsid w:val="00A45E67"/>
    <w:rsid w:val="00A50CE4"/>
    <w:rsid w:val="00A73958"/>
    <w:rsid w:val="00A75689"/>
    <w:rsid w:val="00A75A73"/>
    <w:rsid w:val="00A762BE"/>
    <w:rsid w:val="00A776FD"/>
    <w:rsid w:val="00A80DDE"/>
    <w:rsid w:val="00A84242"/>
    <w:rsid w:val="00A8425E"/>
    <w:rsid w:val="00A85817"/>
    <w:rsid w:val="00A87BCD"/>
    <w:rsid w:val="00A9005D"/>
    <w:rsid w:val="00A9114A"/>
    <w:rsid w:val="00A93499"/>
    <w:rsid w:val="00A96E6E"/>
    <w:rsid w:val="00A97DB0"/>
    <w:rsid w:val="00AA1DD8"/>
    <w:rsid w:val="00AA399E"/>
    <w:rsid w:val="00AB0D8D"/>
    <w:rsid w:val="00AB1C95"/>
    <w:rsid w:val="00AB2B30"/>
    <w:rsid w:val="00AB3269"/>
    <w:rsid w:val="00AB6841"/>
    <w:rsid w:val="00AC0AF0"/>
    <w:rsid w:val="00AC6633"/>
    <w:rsid w:val="00AC69BC"/>
    <w:rsid w:val="00AC70DC"/>
    <w:rsid w:val="00AD34EB"/>
    <w:rsid w:val="00AD3CF3"/>
    <w:rsid w:val="00AD4331"/>
    <w:rsid w:val="00AD69B3"/>
    <w:rsid w:val="00AE143A"/>
    <w:rsid w:val="00AE54AF"/>
    <w:rsid w:val="00AF4F6A"/>
    <w:rsid w:val="00B015D1"/>
    <w:rsid w:val="00B01841"/>
    <w:rsid w:val="00B01D51"/>
    <w:rsid w:val="00B02CB8"/>
    <w:rsid w:val="00B0357E"/>
    <w:rsid w:val="00B130C6"/>
    <w:rsid w:val="00B227AF"/>
    <w:rsid w:val="00B23B23"/>
    <w:rsid w:val="00B23E8D"/>
    <w:rsid w:val="00B250F9"/>
    <w:rsid w:val="00B2676C"/>
    <w:rsid w:val="00B30AD9"/>
    <w:rsid w:val="00B30C47"/>
    <w:rsid w:val="00B334F5"/>
    <w:rsid w:val="00B33DBB"/>
    <w:rsid w:val="00B36025"/>
    <w:rsid w:val="00B46521"/>
    <w:rsid w:val="00B52F35"/>
    <w:rsid w:val="00B575A2"/>
    <w:rsid w:val="00B61740"/>
    <w:rsid w:val="00B743E0"/>
    <w:rsid w:val="00B74578"/>
    <w:rsid w:val="00B76230"/>
    <w:rsid w:val="00B7727B"/>
    <w:rsid w:val="00B80756"/>
    <w:rsid w:val="00B81634"/>
    <w:rsid w:val="00B81952"/>
    <w:rsid w:val="00B82040"/>
    <w:rsid w:val="00B83F7A"/>
    <w:rsid w:val="00B84C12"/>
    <w:rsid w:val="00B86E29"/>
    <w:rsid w:val="00B8742A"/>
    <w:rsid w:val="00B87E8A"/>
    <w:rsid w:val="00B91281"/>
    <w:rsid w:val="00B936E6"/>
    <w:rsid w:val="00B941CB"/>
    <w:rsid w:val="00BA053D"/>
    <w:rsid w:val="00BA64D4"/>
    <w:rsid w:val="00BA7299"/>
    <w:rsid w:val="00BB27D6"/>
    <w:rsid w:val="00BB3E8B"/>
    <w:rsid w:val="00BB473A"/>
    <w:rsid w:val="00BB68D7"/>
    <w:rsid w:val="00BC1E6C"/>
    <w:rsid w:val="00BC3919"/>
    <w:rsid w:val="00BC4A8A"/>
    <w:rsid w:val="00BD16BE"/>
    <w:rsid w:val="00BD2E61"/>
    <w:rsid w:val="00BD5D7C"/>
    <w:rsid w:val="00BD6443"/>
    <w:rsid w:val="00BD6EC2"/>
    <w:rsid w:val="00BF049E"/>
    <w:rsid w:val="00BF0872"/>
    <w:rsid w:val="00BF2FEC"/>
    <w:rsid w:val="00BF373C"/>
    <w:rsid w:val="00C00979"/>
    <w:rsid w:val="00C01869"/>
    <w:rsid w:val="00C06E33"/>
    <w:rsid w:val="00C2093B"/>
    <w:rsid w:val="00C23963"/>
    <w:rsid w:val="00C23F14"/>
    <w:rsid w:val="00C26C2E"/>
    <w:rsid w:val="00C37157"/>
    <w:rsid w:val="00C43C1B"/>
    <w:rsid w:val="00C44F88"/>
    <w:rsid w:val="00C45ABF"/>
    <w:rsid w:val="00C6091F"/>
    <w:rsid w:val="00C61AFA"/>
    <w:rsid w:val="00C6261A"/>
    <w:rsid w:val="00C63C3A"/>
    <w:rsid w:val="00C6466D"/>
    <w:rsid w:val="00C6496D"/>
    <w:rsid w:val="00C738C7"/>
    <w:rsid w:val="00C83FFF"/>
    <w:rsid w:val="00C923FC"/>
    <w:rsid w:val="00C9536D"/>
    <w:rsid w:val="00C971AE"/>
    <w:rsid w:val="00CA7767"/>
    <w:rsid w:val="00CB051C"/>
    <w:rsid w:val="00CB3404"/>
    <w:rsid w:val="00CB45CA"/>
    <w:rsid w:val="00CB6A35"/>
    <w:rsid w:val="00CC02EA"/>
    <w:rsid w:val="00CC2625"/>
    <w:rsid w:val="00CC6F82"/>
    <w:rsid w:val="00CD6C7B"/>
    <w:rsid w:val="00CD7335"/>
    <w:rsid w:val="00CE1DEA"/>
    <w:rsid w:val="00CE3241"/>
    <w:rsid w:val="00CF01C8"/>
    <w:rsid w:val="00CF0D9B"/>
    <w:rsid w:val="00CF7B36"/>
    <w:rsid w:val="00D006CF"/>
    <w:rsid w:val="00D00EB0"/>
    <w:rsid w:val="00D033A6"/>
    <w:rsid w:val="00D03CFA"/>
    <w:rsid w:val="00D04711"/>
    <w:rsid w:val="00D0571F"/>
    <w:rsid w:val="00D0678F"/>
    <w:rsid w:val="00D07A27"/>
    <w:rsid w:val="00D10A18"/>
    <w:rsid w:val="00D11267"/>
    <w:rsid w:val="00D13C59"/>
    <w:rsid w:val="00D14664"/>
    <w:rsid w:val="00D24C93"/>
    <w:rsid w:val="00D25034"/>
    <w:rsid w:val="00D25EE9"/>
    <w:rsid w:val="00D26208"/>
    <w:rsid w:val="00D31552"/>
    <w:rsid w:val="00D334C4"/>
    <w:rsid w:val="00D354B5"/>
    <w:rsid w:val="00D36699"/>
    <w:rsid w:val="00D41A7B"/>
    <w:rsid w:val="00D41BD6"/>
    <w:rsid w:val="00D41BE2"/>
    <w:rsid w:val="00D47A8F"/>
    <w:rsid w:val="00D55585"/>
    <w:rsid w:val="00D55858"/>
    <w:rsid w:val="00D56AA5"/>
    <w:rsid w:val="00D66586"/>
    <w:rsid w:val="00D67507"/>
    <w:rsid w:val="00D70B3F"/>
    <w:rsid w:val="00D70E3B"/>
    <w:rsid w:val="00D75A3A"/>
    <w:rsid w:val="00D762F0"/>
    <w:rsid w:val="00D7650B"/>
    <w:rsid w:val="00D80227"/>
    <w:rsid w:val="00D80DAD"/>
    <w:rsid w:val="00D81A8A"/>
    <w:rsid w:val="00D82B80"/>
    <w:rsid w:val="00D8354C"/>
    <w:rsid w:val="00D84135"/>
    <w:rsid w:val="00D84E88"/>
    <w:rsid w:val="00D86302"/>
    <w:rsid w:val="00D900F9"/>
    <w:rsid w:val="00D903EC"/>
    <w:rsid w:val="00DA1957"/>
    <w:rsid w:val="00DA3043"/>
    <w:rsid w:val="00DA5FD2"/>
    <w:rsid w:val="00DA6AF2"/>
    <w:rsid w:val="00DB0A47"/>
    <w:rsid w:val="00DB37EA"/>
    <w:rsid w:val="00DB5B87"/>
    <w:rsid w:val="00DB5FE4"/>
    <w:rsid w:val="00DC2ABC"/>
    <w:rsid w:val="00DC4164"/>
    <w:rsid w:val="00DC5BB7"/>
    <w:rsid w:val="00DC7042"/>
    <w:rsid w:val="00DC792A"/>
    <w:rsid w:val="00DD16B0"/>
    <w:rsid w:val="00DD3BA5"/>
    <w:rsid w:val="00DD464B"/>
    <w:rsid w:val="00DD4A66"/>
    <w:rsid w:val="00DD5301"/>
    <w:rsid w:val="00DD5BB2"/>
    <w:rsid w:val="00DE1195"/>
    <w:rsid w:val="00DE4C37"/>
    <w:rsid w:val="00DF2D16"/>
    <w:rsid w:val="00DF3F22"/>
    <w:rsid w:val="00DF6EBB"/>
    <w:rsid w:val="00DF727A"/>
    <w:rsid w:val="00E06505"/>
    <w:rsid w:val="00E13F87"/>
    <w:rsid w:val="00E16B6A"/>
    <w:rsid w:val="00E20A63"/>
    <w:rsid w:val="00E21564"/>
    <w:rsid w:val="00E27CA7"/>
    <w:rsid w:val="00E34D3F"/>
    <w:rsid w:val="00E3586E"/>
    <w:rsid w:val="00E37E12"/>
    <w:rsid w:val="00E428AA"/>
    <w:rsid w:val="00E428D0"/>
    <w:rsid w:val="00E42D33"/>
    <w:rsid w:val="00E43DC9"/>
    <w:rsid w:val="00E44FC5"/>
    <w:rsid w:val="00E5040C"/>
    <w:rsid w:val="00E52056"/>
    <w:rsid w:val="00E607D7"/>
    <w:rsid w:val="00E66224"/>
    <w:rsid w:val="00E73E94"/>
    <w:rsid w:val="00E743C4"/>
    <w:rsid w:val="00E75FA4"/>
    <w:rsid w:val="00E85375"/>
    <w:rsid w:val="00E860BA"/>
    <w:rsid w:val="00E86819"/>
    <w:rsid w:val="00E87200"/>
    <w:rsid w:val="00E91958"/>
    <w:rsid w:val="00E930FD"/>
    <w:rsid w:val="00E93EB6"/>
    <w:rsid w:val="00E93F84"/>
    <w:rsid w:val="00E96791"/>
    <w:rsid w:val="00E96E36"/>
    <w:rsid w:val="00E97D1F"/>
    <w:rsid w:val="00EA2B9F"/>
    <w:rsid w:val="00EA4C6E"/>
    <w:rsid w:val="00EA4CEF"/>
    <w:rsid w:val="00EA550A"/>
    <w:rsid w:val="00EA5CA2"/>
    <w:rsid w:val="00EC19C6"/>
    <w:rsid w:val="00EC22C2"/>
    <w:rsid w:val="00EC2329"/>
    <w:rsid w:val="00EC267A"/>
    <w:rsid w:val="00EC2DD9"/>
    <w:rsid w:val="00EC493A"/>
    <w:rsid w:val="00EC5749"/>
    <w:rsid w:val="00EC5A6A"/>
    <w:rsid w:val="00ED0FB8"/>
    <w:rsid w:val="00ED32DF"/>
    <w:rsid w:val="00ED37E4"/>
    <w:rsid w:val="00ED60F9"/>
    <w:rsid w:val="00EE033F"/>
    <w:rsid w:val="00EE04AC"/>
    <w:rsid w:val="00EE0DD1"/>
    <w:rsid w:val="00EE14BE"/>
    <w:rsid w:val="00EE3CED"/>
    <w:rsid w:val="00EE5A35"/>
    <w:rsid w:val="00EE68A6"/>
    <w:rsid w:val="00F02A33"/>
    <w:rsid w:val="00F03515"/>
    <w:rsid w:val="00F0387E"/>
    <w:rsid w:val="00F06072"/>
    <w:rsid w:val="00F10814"/>
    <w:rsid w:val="00F114F4"/>
    <w:rsid w:val="00F13E5B"/>
    <w:rsid w:val="00F24DE5"/>
    <w:rsid w:val="00F27257"/>
    <w:rsid w:val="00F32DD3"/>
    <w:rsid w:val="00F34ACC"/>
    <w:rsid w:val="00F4287D"/>
    <w:rsid w:val="00F4301E"/>
    <w:rsid w:val="00F4386F"/>
    <w:rsid w:val="00F43AA8"/>
    <w:rsid w:val="00F44085"/>
    <w:rsid w:val="00F505D7"/>
    <w:rsid w:val="00F53490"/>
    <w:rsid w:val="00F543FB"/>
    <w:rsid w:val="00F60836"/>
    <w:rsid w:val="00F620BA"/>
    <w:rsid w:val="00F63459"/>
    <w:rsid w:val="00F66B8A"/>
    <w:rsid w:val="00F675DC"/>
    <w:rsid w:val="00F7027F"/>
    <w:rsid w:val="00F70905"/>
    <w:rsid w:val="00F8138F"/>
    <w:rsid w:val="00F87C0C"/>
    <w:rsid w:val="00F87DF2"/>
    <w:rsid w:val="00F94461"/>
    <w:rsid w:val="00F95CAA"/>
    <w:rsid w:val="00F964FD"/>
    <w:rsid w:val="00F97375"/>
    <w:rsid w:val="00F9745C"/>
    <w:rsid w:val="00FA0148"/>
    <w:rsid w:val="00FA19E7"/>
    <w:rsid w:val="00FA49A7"/>
    <w:rsid w:val="00FA5EEE"/>
    <w:rsid w:val="00FA7FCE"/>
    <w:rsid w:val="00FB0CE5"/>
    <w:rsid w:val="00FC1992"/>
    <w:rsid w:val="00FC3E5A"/>
    <w:rsid w:val="00FD3059"/>
    <w:rsid w:val="00FE1EE8"/>
    <w:rsid w:val="00FE22A1"/>
    <w:rsid w:val="00FE240C"/>
    <w:rsid w:val="00FE435D"/>
    <w:rsid w:val="00FE65F9"/>
    <w:rsid w:val="00FE6ECB"/>
    <w:rsid w:val="00FF1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F14F39-7F7F-46E1-BA4E-6AB58A73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265"/>
  </w:style>
  <w:style w:type="paragraph" w:styleId="Heading1">
    <w:name w:val="heading 1"/>
    <w:basedOn w:val="Normal"/>
    <w:next w:val="Normal"/>
    <w:link w:val="Heading1Char"/>
    <w:uiPriority w:val="9"/>
    <w:qFormat/>
    <w:rsid w:val="00DC79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C292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635265"/>
    <w:pPr>
      <w:ind w:left="720"/>
      <w:contextualSpacing/>
    </w:p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AB2B30"/>
  </w:style>
  <w:style w:type="paragraph" w:styleId="BalloonText">
    <w:name w:val="Balloon Text"/>
    <w:basedOn w:val="Normal"/>
    <w:link w:val="BalloonTextChar"/>
    <w:unhideWhenUsed/>
    <w:rsid w:val="00635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35265"/>
    <w:rPr>
      <w:rFonts w:ascii="Tahoma" w:hAnsi="Tahoma" w:cs="Tahoma"/>
      <w:sz w:val="16"/>
      <w:szCs w:val="16"/>
    </w:rPr>
  </w:style>
  <w:style w:type="paragraph" w:styleId="PlainText">
    <w:name w:val="Plain Text"/>
    <w:basedOn w:val="Normal"/>
    <w:link w:val="PlainTextChar"/>
    <w:uiPriority w:val="99"/>
    <w:unhideWhenUsed/>
    <w:rsid w:val="00D0678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0678F"/>
    <w:rPr>
      <w:rFonts w:ascii="Calibri" w:hAnsi="Calibri"/>
      <w:szCs w:val="21"/>
    </w:rPr>
  </w:style>
  <w:style w:type="paragraph" w:styleId="BodyText">
    <w:name w:val="Body Text"/>
    <w:basedOn w:val="Normal"/>
    <w:link w:val="BodyTextChar"/>
    <w:rsid w:val="00AB2B30"/>
    <w:pPr>
      <w:spacing w:after="0" w:line="240" w:lineRule="auto"/>
      <w:jc w:val="center"/>
    </w:pPr>
    <w:rPr>
      <w:rFonts w:ascii="LitNusx" w:eastAsia="Times New Roman" w:hAnsi="LitNusx" w:cs="Times New Roman"/>
      <w:sz w:val="32"/>
      <w:szCs w:val="20"/>
      <w:lang w:eastAsia="ru-RU"/>
    </w:rPr>
  </w:style>
  <w:style w:type="character" w:customStyle="1" w:styleId="BodyTextChar">
    <w:name w:val="Body Text Char"/>
    <w:basedOn w:val="DefaultParagraphFont"/>
    <w:link w:val="BodyText"/>
    <w:rsid w:val="00AB2B30"/>
    <w:rPr>
      <w:rFonts w:ascii="LitNusx" w:eastAsia="Times New Roman" w:hAnsi="LitNusx" w:cs="Times New Roman"/>
      <w:sz w:val="32"/>
      <w:szCs w:val="20"/>
      <w:lang w:eastAsia="ru-RU"/>
    </w:rPr>
  </w:style>
  <w:style w:type="paragraph" w:styleId="BodyTextIndent2">
    <w:name w:val="Body Text Indent 2"/>
    <w:basedOn w:val="Normal"/>
    <w:link w:val="BodyTextIndent2Char"/>
    <w:rsid w:val="00AB2B30"/>
    <w:pPr>
      <w:spacing w:after="0" w:line="240" w:lineRule="auto"/>
      <w:ind w:firstLine="720"/>
      <w:jc w:val="both"/>
    </w:pPr>
    <w:rPr>
      <w:rFonts w:ascii="LitNusx" w:eastAsia="Times New Roman" w:hAnsi="LitNusx" w:cs="Times New Roman"/>
      <w:sz w:val="28"/>
      <w:szCs w:val="20"/>
      <w:lang w:eastAsia="ru-RU"/>
    </w:rPr>
  </w:style>
  <w:style w:type="character" w:customStyle="1" w:styleId="BodyTextIndent2Char">
    <w:name w:val="Body Text Indent 2 Char"/>
    <w:basedOn w:val="DefaultParagraphFont"/>
    <w:link w:val="BodyTextIndent2"/>
    <w:rsid w:val="00AB2B30"/>
    <w:rPr>
      <w:rFonts w:ascii="LitNusx" w:eastAsia="Times New Roman" w:hAnsi="LitNusx" w:cs="Times New Roman"/>
      <w:sz w:val="28"/>
      <w:szCs w:val="20"/>
      <w:lang w:eastAsia="ru-RU"/>
    </w:rPr>
  </w:style>
  <w:style w:type="paragraph" w:styleId="Header">
    <w:name w:val="header"/>
    <w:basedOn w:val="Normal"/>
    <w:link w:val="HeaderChar"/>
    <w:uiPriority w:val="99"/>
    <w:rsid w:val="00AB2B30"/>
    <w:pPr>
      <w:tabs>
        <w:tab w:val="center" w:pos="4680"/>
        <w:tab w:val="right" w:pos="9360"/>
      </w:tabs>
      <w:spacing w:after="0" w:line="240" w:lineRule="auto"/>
    </w:pPr>
    <w:rPr>
      <w:rFonts w:ascii="Times New Roman" w:eastAsia="Times New Roman" w:hAnsi="Times New Roman" w:cs="Times New Roman"/>
      <w:sz w:val="20"/>
      <w:szCs w:val="20"/>
      <w:lang w:val="ru-RU" w:eastAsia="x-none"/>
    </w:rPr>
  </w:style>
  <w:style w:type="character" w:customStyle="1" w:styleId="HeaderChar">
    <w:name w:val="Header Char"/>
    <w:basedOn w:val="DefaultParagraphFont"/>
    <w:link w:val="Header"/>
    <w:uiPriority w:val="99"/>
    <w:rsid w:val="00AB2B30"/>
    <w:rPr>
      <w:rFonts w:ascii="Times New Roman" w:eastAsia="Times New Roman" w:hAnsi="Times New Roman" w:cs="Times New Roman"/>
      <w:sz w:val="20"/>
      <w:szCs w:val="20"/>
      <w:lang w:val="ru-RU" w:eastAsia="x-none"/>
    </w:rPr>
  </w:style>
  <w:style w:type="paragraph" w:styleId="Footer">
    <w:name w:val="footer"/>
    <w:basedOn w:val="Normal"/>
    <w:link w:val="FooterChar"/>
    <w:uiPriority w:val="99"/>
    <w:rsid w:val="00AB2B30"/>
    <w:pPr>
      <w:tabs>
        <w:tab w:val="center" w:pos="4680"/>
        <w:tab w:val="right" w:pos="9360"/>
      </w:tabs>
      <w:spacing w:after="0" w:line="240" w:lineRule="auto"/>
    </w:pPr>
    <w:rPr>
      <w:rFonts w:ascii="Times New Roman" w:eastAsia="Times New Roman" w:hAnsi="Times New Roman" w:cs="Times New Roman"/>
      <w:sz w:val="20"/>
      <w:szCs w:val="20"/>
      <w:lang w:val="ru-RU" w:eastAsia="x-none"/>
    </w:rPr>
  </w:style>
  <w:style w:type="character" w:customStyle="1" w:styleId="FooterChar">
    <w:name w:val="Footer Char"/>
    <w:basedOn w:val="DefaultParagraphFont"/>
    <w:link w:val="Footer"/>
    <w:uiPriority w:val="99"/>
    <w:rsid w:val="00AB2B30"/>
    <w:rPr>
      <w:rFonts w:ascii="Times New Roman" w:eastAsia="Times New Roman" w:hAnsi="Times New Roman" w:cs="Times New Roman"/>
      <w:sz w:val="20"/>
      <w:szCs w:val="20"/>
      <w:lang w:val="ru-RU" w:eastAsia="x-none"/>
    </w:rPr>
  </w:style>
  <w:style w:type="paragraph" w:styleId="BodyTextIndent">
    <w:name w:val="Body Text Indent"/>
    <w:basedOn w:val="Normal"/>
    <w:link w:val="BodyTextIndentChar"/>
    <w:rsid w:val="00AB2B30"/>
    <w:pPr>
      <w:spacing w:after="120" w:line="240" w:lineRule="auto"/>
      <w:ind w:left="283"/>
    </w:pPr>
    <w:rPr>
      <w:rFonts w:ascii="Times New Roman" w:eastAsia="Times New Roman" w:hAnsi="Times New Roman" w:cs="Times New Roman"/>
      <w:sz w:val="20"/>
      <w:szCs w:val="20"/>
      <w:lang w:val="ru-RU"/>
    </w:rPr>
  </w:style>
  <w:style w:type="character" w:customStyle="1" w:styleId="BodyTextIndentChar">
    <w:name w:val="Body Text Indent Char"/>
    <w:basedOn w:val="DefaultParagraphFont"/>
    <w:link w:val="BodyTextIndent"/>
    <w:rsid w:val="00AB2B30"/>
    <w:rPr>
      <w:rFonts w:ascii="Times New Roman" w:eastAsia="Times New Roman" w:hAnsi="Times New Roman" w:cs="Times New Roman"/>
      <w:sz w:val="20"/>
      <w:szCs w:val="20"/>
      <w:lang w:val="ru-RU"/>
    </w:rPr>
  </w:style>
  <w:style w:type="character" w:customStyle="1" w:styleId="DocumentMapChar">
    <w:name w:val="Document Map Char"/>
    <w:basedOn w:val="DefaultParagraphFont"/>
    <w:link w:val="DocumentMap"/>
    <w:uiPriority w:val="99"/>
    <w:semiHidden/>
    <w:rsid w:val="00AB2B30"/>
    <w:rPr>
      <w:rFonts w:ascii="Tahoma" w:eastAsia="Times New Roman" w:hAnsi="Tahoma" w:cs="Tahoma"/>
      <w:sz w:val="20"/>
      <w:szCs w:val="20"/>
      <w:shd w:val="clear" w:color="auto" w:fill="000080"/>
      <w:lang w:val="ru-RU"/>
    </w:rPr>
  </w:style>
  <w:style w:type="paragraph" w:styleId="DocumentMap">
    <w:name w:val="Document Map"/>
    <w:basedOn w:val="Normal"/>
    <w:link w:val="DocumentMapChar"/>
    <w:uiPriority w:val="99"/>
    <w:semiHidden/>
    <w:rsid w:val="00AB2B30"/>
    <w:pPr>
      <w:shd w:val="clear" w:color="auto" w:fill="000080"/>
      <w:spacing w:after="0" w:line="240" w:lineRule="auto"/>
    </w:pPr>
    <w:rPr>
      <w:rFonts w:ascii="Tahoma" w:eastAsia="Times New Roman" w:hAnsi="Tahoma" w:cs="Tahoma"/>
      <w:sz w:val="20"/>
      <w:szCs w:val="20"/>
      <w:lang w:val="ru-RU"/>
    </w:rPr>
  </w:style>
  <w:style w:type="character" w:styleId="Emphasis">
    <w:name w:val="Emphasis"/>
    <w:uiPriority w:val="20"/>
    <w:qFormat/>
    <w:rsid w:val="00AB2B30"/>
    <w:rPr>
      <w:i/>
      <w:iCs/>
    </w:rPr>
  </w:style>
  <w:style w:type="character" w:styleId="CommentReference">
    <w:name w:val="annotation reference"/>
    <w:basedOn w:val="DefaultParagraphFont"/>
    <w:uiPriority w:val="99"/>
    <w:rsid w:val="00AB2B30"/>
    <w:rPr>
      <w:sz w:val="16"/>
      <w:szCs w:val="16"/>
    </w:rPr>
  </w:style>
  <w:style w:type="paragraph" w:styleId="CommentText">
    <w:name w:val="annotation text"/>
    <w:basedOn w:val="Normal"/>
    <w:link w:val="CommentTextChar"/>
    <w:uiPriority w:val="99"/>
    <w:rsid w:val="00AB2B30"/>
    <w:pPr>
      <w:spacing w:after="0" w:line="240" w:lineRule="auto"/>
    </w:pPr>
    <w:rPr>
      <w:rFonts w:ascii="Times New Roman" w:eastAsia="Times New Roman" w:hAnsi="Times New Roman" w:cs="Times New Roman"/>
      <w:sz w:val="20"/>
      <w:szCs w:val="20"/>
      <w:lang w:val="ru-RU"/>
    </w:rPr>
  </w:style>
  <w:style w:type="character" w:customStyle="1" w:styleId="CommentTextChar">
    <w:name w:val="Comment Text Char"/>
    <w:basedOn w:val="DefaultParagraphFont"/>
    <w:link w:val="CommentText"/>
    <w:uiPriority w:val="99"/>
    <w:rsid w:val="00AB2B30"/>
    <w:rPr>
      <w:rFonts w:ascii="Times New Roman" w:eastAsia="Times New Roman" w:hAnsi="Times New Roman" w:cs="Times New Roman"/>
      <w:sz w:val="20"/>
      <w:szCs w:val="20"/>
      <w:lang w:val="ru-RU"/>
    </w:rPr>
  </w:style>
  <w:style w:type="paragraph" w:styleId="CommentSubject">
    <w:name w:val="annotation subject"/>
    <w:basedOn w:val="CommentText"/>
    <w:next w:val="CommentText"/>
    <w:link w:val="CommentSubjectChar"/>
    <w:uiPriority w:val="99"/>
    <w:rsid w:val="00AB2B30"/>
    <w:rPr>
      <w:b/>
      <w:bCs/>
    </w:rPr>
  </w:style>
  <w:style w:type="character" w:customStyle="1" w:styleId="CommentSubjectChar">
    <w:name w:val="Comment Subject Char"/>
    <w:basedOn w:val="CommentTextChar"/>
    <w:link w:val="CommentSubject"/>
    <w:uiPriority w:val="99"/>
    <w:rsid w:val="00AB2B30"/>
    <w:rPr>
      <w:rFonts w:ascii="Times New Roman" w:eastAsia="Times New Roman" w:hAnsi="Times New Roman" w:cs="Times New Roman"/>
      <w:b/>
      <w:bCs/>
      <w:sz w:val="20"/>
      <w:szCs w:val="20"/>
      <w:lang w:val="ru-RU"/>
    </w:rPr>
  </w:style>
  <w:style w:type="paragraph" w:styleId="FootnoteText">
    <w:name w:val="footnote text"/>
    <w:basedOn w:val="Normal"/>
    <w:link w:val="FootnoteTextChar"/>
    <w:unhideWhenUsed/>
    <w:rsid w:val="00AB2B30"/>
    <w:pPr>
      <w:spacing w:after="0" w:line="240" w:lineRule="auto"/>
    </w:pPr>
    <w:rPr>
      <w:sz w:val="20"/>
      <w:szCs w:val="20"/>
    </w:rPr>
  </w:style>
  <w:style w:type="character" w:customStyle="1" w:styleId="FootnoteTextChar">
    <w:name w:val="Footnote Text Char"/>
    <w:basedOn w:val="DefaultParagraphFont"/>
    <w:link w:val="FootnoteText"/>
    <w:rsid w:val="00AB2B30"/>
    <w:rPr>
      <w:sz w:val="20"/>
      <w:szCs w:val="20"/>
    </w:rPr>
  </w:style>
  <w:style w:type="character" w:styleId="FootnoteReference">
    <w:name w:val="footnote reference"/>
    <w:basedOn w:val="DefaultParagraphFont"/>
    <w:uiPriority w:val="99"/>
    <w:unhideWhenUsed/>
    <w:rsid w:val="00AB2B30"/>
    <w:rPr>
      <w:vertAlign w:val="superscript"/>
    </w:rPr>
  </w:style>
  <w:style w:type="table" w:styleId="TableGrid">
    <w:name w:val="Table Grid"/>
    <w:basedOn w:val="TableNormal"/>
    <w:rsid w:val="00DC5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zacixml">
    <w:name w:val="abzaci_xml"/>
    <w:basedOn w:val="PlainText"/>
    <w:link w:val="abzacixmlChar"/>
    <w:autoRedefine/>
    <w:qFormat/>
    <w:rsid w:val="001C1BB8"/>
    <w:pPr>
      <w:tabs>
        <w:tab w:val="left" w:pos="0"/>
        <w:tab w:val="left" w:pos="900"/>
        <w:tab w:val="left" w:pos="10440"/>
      </w:tabs>
      <w:ind w:left="900" w:hanging="270"/>
      <w:jc w:val="both"/>
    </w:pPr>
    <w:rPr>
      <w:rFonts w:ascii="Sylfaen" w:eastAsia="Times New Roman" w:hAnsi="Sylfaen" w:cs="Sylfaen"/>
      <w:szCs w:val="22"/>
      <w:lang w:val="ka-GE"/>
    </w:rPr>
  </w:style>
  <w:style w:type="character" w:customStyle="1" w:styleId="abzacixmlChar">
    <w:name w:val="abzaci_xml Char"/>
    <w:link w:val="abzacixml"/>
    <w:qFormat/>
    <w:locked/>
    <w:rsid w:val="001C1BB8"/>
    <w:rPr>
      <w:rFonts w:ascii="Sylfaen" w:eastAsia="Times New Roman" w:hAnsi="Sylfaen" w:cs="Sylfaen"/>
      <w:lang w:val="ka-GE"/>
    </w:rPr>
  </w:style>
  <w:style w:type="paragraph" w:styleId="Revision">
    <w:name w:val="Revision"/>
    <w:hidden/>
    <w:uiPriority w:val="99"/>
    <w:semiHidden/>
    <w:rsid w:val="00C45ABF"/>
    <w:pPr>
      <w:spacing w:after="0" w:line="240" w:lineRule="auto"/>
    </w:pPr>
  </w:style>
  <w:style w:type="paragraph" w:customStyle="1" w:styleId="Char">
    <w:name w:val="Char"/>
    <w:basedOn w:val="Normal"/>
    <w:next w:val="Normal"/>
    <w:rsid w:val="000A2081"/>
    <w:pPr>
      <w:spacing w:after="160" w:line="240" w:lineRule="exact"/>
    </w:pPr>
    <w:rPr>
      <w:rFonts w:ascii="Tahoma" w:eastAsia="Times New Roman" w:hAnsi="Tahoma" w:cs="Times New Roman"/>
      <w:sz w:val="24"/>
      <w:szCs w:val="20"/>
    </w:rPr>
  </w:style>
  <w:style w:type="paragraph" w:styleId="NoSpacing">
    <w:name w:val="No Spacing"/>
    <w:uiPriority w:val="1"/>
    <w:qFormat/>
    <w:rsid w:val="001C2964"/>
    <w:pPr>
      <w:spacing w:after="0" w:line="240" w:lineRule="auto"/>
    </w:pPr>
  </w:style>
  <w:style w:type="paragraph" w:customStyle="1" w:styleId="Normal4">
    <w:name w:val="Normal_4"/>
    <w:qFormat/>
    <w:rsid w:val="00EC493A"/>
    <w:pPr>
      <w:spacing w:after="180"/>
    </w:pPr>
    <w:rPr>
      <w:rFonts w:ascii="Verdana" w:eastAsia="Times New Roman" w:hAnsi="Verdana" w:cs="Times New Roman"/>
      <w:sz w:val="24"/>
      <w:szCs w:val="24"/>
    </w:rPr>
  </w:style>
  <w:style w:type="paragraph" w:customStyle="1" w:styleId="Normal0">
    <w:name w:val="[Normal]"/>
    <w:rsid w:val="00EC493A"/>
    <w:pPr>
      <w:autoSpaceDE w:val="0"/>
      <w:autoSpaceDN w:val="0"/>
      <w:adjustRightInd w:val="0"/>
      <w:spacing w:after="0" w:line="240" w:lineRule="auto"/>
    </w:pPr>
    <w:rPr>
      <w:rFonts w:ascii="Arial" w:eastAsia="Times New Roman" w:hAnsi="Arial" w:cs="Arial"/>
      <w:sz w:val="24"/>
      <w:szCs w:val="24"/>
      <w:lang w:val="ru-RU" w:eastAsia="ru-RU"/>
    </w:rPr>
  </w:style>
  <w:style w:type="table" w:styleId="TableGridLight">
    <w:name w:val="Grid Table Light"/>
    <w:basedOn w:val="TableNormal"/>
    <w:uiPriority w:val="40"/>
    <w:rsid w:val="00D75A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75A3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9">
    <w:name w:val="xl69"/>
    <w:basedOn w:val="Normal"/>
    <w:rsid w:val="001223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character" w:customStyle="1" w:styleId="Heading2Char">
    <w:name w:val="Heading 2 Char"/>
    <w:basedOn w:val="DefaultParagraphFont"/>
    <w:link w:val="Heading2"/>
    <w:uiPriority w:val="9"/>
    <w:rsid w:val="004C2923"/>
    <w:rPr>
      <w:rFonts w:asciiTheme="majorHAnsi" w:eastAsiaTheme="majorEastAsia" w:hAnsiTheme="majorHAnsi" w:cstheme="majorBidi"/>
      <w:color w:val="365F91" w:themeColor="accent1" w:themeShade="BF"/>
      <w:sz w:val="26"/>
      <w:szCs w:val="26"/>
    </w:rPr>
  </w:style>
  <w:style w:type="paragraph" w:customStyle="1" w:styleId="CharCharChar">
    <w:name w:val="Char Char Char"/>
    <w:basedOn w:val="Normal"/>
    <w:rsid w:val="009C305B"/>
    <w:pPr>
      <w:spacing w:after="160" w:line="240" w:lineRule="exact"/>
    </w:pPr>
    <w:rPr>
      <w:rFonts w:ascii="Verdana" w:eastAsia="Times New Roman" w:hAnsi="Verdana" w:cs="Times New Roman"/>
      <w:sz w:val="20"/>
      <w:szCs w:val="20"/>
    </w:rPr>
  </w:style>
  <w:style w:type="character" w:styleId="Hyperlink">
    <w:name w:val="Hyperlink"/>
    <w:basedOn w:val="DefaultParagraphFont"/>
    <w:uiPriority w:val="99"/>
    <w:unhideWhenUsed/>
    <w:rsid w:val="009C305B"/>
    <w:rPr>
      <w:color w:val="0000FF"/>
      <w:u w:val="single"/>
    </w:rPr>
  </w:style>
  <w:style w:type="character" w:styleId="FollowedHyperlink">
    <w:name w:val="FollowedHyperlink"/>
    <w:basedOn w:val="DefaultParagraphFont"/>
    <w:uiPriority w:val="99"/>
    <w:unhideWhenUsed/>
    <w:rsid w:val="009C305B"/>
    <w:rPr>
      <w:color w:val="800080"/>
      <w:u w:val="single"/>
    </w:rPr>
  </w:style>
  <w:style w:type="paragraph" w:customStyle="1" w:styleId="font5">
    <w:name w:val="font5"/>
    <w:basedOn w:val="Normal"/>
    <w:rsid w:val="009C305B"/>
    <w:pPr>
      <w:spacing w:before="100" w:beforeAutospacing="1" w:after="100" w:afterAutospacing="1" w:line="240" w:lineRule="auto"/>
    </w:pPr>
    <w:rPr>
      <w:rFonts w:ascii="Arial" w:eastAsia="Times New Roman" w:hAnsi="Arial" w:cs="Arial"/>
      <w:color w:val="000000"/>
      <w:sz w:val="20"/>
      <w:szCs w:val="20"/>
    </w:rPr>
  </w:style>
  <w:style w:type="paragraph" w:customStyle="1" w:styleId="font6">
    <w:name w:val="font6"/>
    <w:basedOn w:val="Normal"/>
    <w:rsid w:val="009C305B"/>
    <w:pPr>
      <w:spacing w:before="100" w:beforeAutospacing="1" w:after="100" w:afterAutospacing="1" w:line="240" w:lineRule="auto"/>
    </w:pPr>
    <w:rPr>
      <w:rFonts w:ascii="Calibri" w:eastAsia="Times New Roman" w:hAnsi="Calibri" w:cs="Times New Roman"/>
      <w:color w:val="000000"/>
    </w:rPr>
  </w:style>
  <w:style w:type="paragraph" w:customStyle="1" w:styleId="font7">
    <w:name w:val="font7"/>
    <w:basedOn w:val="Normal"/>
    <w:rsid w:val="009C305B"/>
    <w:pPr>
      <w:spacing w:before="100" w:beforeAutospacing="1" w:after="100" w:afterAutospacing="1" w:line="240" w:lineRule="auto"/>
    </w:pPr>
    <w:rPr>
      <w:rFonts w:ascii="Arial" w:eastAsia="Times New Roman" w:hAnsi="Arial" w:cs="Arial"/>
      <w:color w:val="000000"/>
      <w:sz w:val="44"/>
      <w:szCs w:val="44"/>
    </w:rPr>
  </w:style>
  <w:style w:type="paragraph" w:customStyle="1" w:styleId="font8">
    <w:name w:val="font8"/>
    <w:basedOn w:val="Normal"/>
    <w:rsid w:val="009C305B"/>
    <w:pPr>
      <w:spacing w:before="100" w:beforeAutospacing="1" w:after="100" w:afterAutospacing="1" w:line="240" w:lineRule="auto"/>
    </w:pPr>
    <w:rPr>
      <w:rFonts w:ascii="Arial" w:eastAsia="Times New Roman" w:hAnsi="Arial" w:cs="Arial"/>
      <w:color w:val="000000"/>
    </w:rPr>
  </w:style>
  <w:style w:type="paragraph" w:customStyle="1" w:styleId="font9">
    <w:name w:val="font9"/>
    <w:basedOn w:val="Normal"/>
    <w:rsid w:val="009C305B"/>
    <w:pPr>
      <w:spacing w:before="100" w:beforeAutospacing="1" w:after="100" w:afterAutospacing="1" w:line="240" w:lineRule="auto"/>
    </w:pPr>
    <w:rPr>
      <w:rFonts w:ascii="Arial" w:eastAsia="Times New Roman" w:hAnsi="Arial" w:cs="Arial"/>
      <w:color w:val="000000"/>
      <w:sz w:val="32"/>
      <w:szCs w:val="32"/>
    </w:rPr>
  </w:style>
  <w:style w:type="paragraph" w:customStyle="1" w:styleId="font10">
    <w:name w:val="font10"/>
    <w:basedOn w:val="Normal"/>
    <w:rsid w:val="009C305B"/>
    <w:pPr>
      <w:spacing w:before="100" w:beforeAutospacing="1" w:after="100" w:afterAutospacing="1" w:line="240" w:lineRule="auto"/>
    </w:pPr>
    <w:rPr>
      <w:rFonts w:ascii="Arial" w:eastAsia="Times New Roman" w:hAnsi="Arial" w:cs="Arial"/>
      <w:color w:val="000000"/>
      <w:sz w:val="28"/>
      <w:szCs w:val="28"/>
    </w:rPr>
  </w:style>
  <w:style w:type="paragraph" w:customStyle="1" w:styleId="font11">
    <w:name w:val="font11"/>
    <w:basedOn w:val="Normal"/>
    <w:rsid w:val="009C305B"/>
    <w:pPr>
      <w:spacing w:before="100" w:beforeAutospacing="1" w:after="100" w:afterAutospacing="1" w:line="240" w:lineRule="auto"/>
    </w:pPr>
    <w:rPr>
      <w:rFonts w:ascii="Arial" w:eastAsia="Times New Roman" w:hAnsi="Arial" w:cs="Arial"/>
      <w:color w:val="000000"/>
      <w:sz w:val="16"/>
      <w:szCs w:val="16"/>
    </w:rPr>
  </w:style>
  <w:style w:type="paragraph" w:customStyle="1" w:styleId="font12">
    <w:name w:val="font12"/>
    <w:basedOn w:val="Normal"/>
    <w:rsid w:val="009C305B"/>
    <w:pPr>
      <w:spacing w:before="100" w:beforeAutospacing="1" w:after="100" w:afterAutospacing="1" w:line="240" w:lineRule="auto"/>
    </w:pPr>
    <w:rPr>
      <w:rFonts w:ascii="Arial" w:eastAsia="Times New Roman" w:hAnsi="Arial" w:cs="Arial"/>
      <w:color w:val="000000"/>
      <w:sz w:val="18"/>
      <w:szCs w:val="18"/>
    </w:rPr>
  </w:style>
  <w:style w:type="paragraph" w:customStyle="1" w:styleId="xl63">
    <w:name w:val="xl63"/>
    <w:basedOn w:val="Normal"/>
    <w:rsid w:val="009C3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itNusx" w:eastAsia="Times New Roman" w:hAnsi="LitNusx" w:cs="Times New Roman"/>
      <w:b/>
      <w:bCs/>
      <w:sz w:val="16"/>
      <w:szCs w:val="16"/>
    </w:rPr>
  </w:style>
  <w:style w:type="paragraph" w:customStyle="1" w:styleId="xl64">
    <w:name w:val="xl64"/>
    <w:basedOn w:val="Normal"/>
    <w:rsid w:val="009C3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cs="Times New Roman"/>
      <w:b/>
      <w:bCs/>
      <w:sz w:val="16"/>
      <w:szCs w:val="16"/>
    </w:rPr>
  </w:style>
  <w:style w:type="paragraph" w:customStyle="1" w:styleId="xl65">
    <w:name w:val="xl65"/>
    <w:basedOn w:val="Normal"/>
    <w:rsid w:val="009C3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6">
    <w:name w:val="xl66"/>
    <w:basedOn w:val="Normal"/>
    <w:rsid w:val="009C3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7">
    <w:name w:val="xl67"/>
    <w:basedOn w:val="Normal"/>
    <w:rsid w:val="009C3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68">
    <w:name w:val="xl68"/>
    <w:basedOn w:val="Normal"/>
    <w:rsid w:val="009C3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cs="Times New Roman"/>
      <w:sz w:val="16"/>
      <w:szCs w:val="16"/>
    </w:rPr>
  </w:style>
  <w:style w:type="paragraph" w:customStyle="1" w:styleId="xl70">
    <w:name w:val="xl70"/>
    <w:basedOn w:val="Normal"/>
    <w:rsid w:val="009C3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1">
    <w:name w:val="xl71"/>
    <w:basedOn w:val="Normal"/>
    <w:rsid w:val="009C3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2">
    <w:name w:val="xl72"/>
    <w:basedOn w:val="Normal"/>
    <w:rsid w:val="009C3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cs="Times New Roman"/>
      <w:b/>
      <w:bCs/>
      <w:sz w:val="16"/>
      <w:szCs w:val="16"/>
    </w:rPr>
  </w:style>
  <w:style w:type="paragraph" w:customStyle="1" w:styleId="xl73">
    <w:name w:val="xl73"/>
    <w:basedOn w:val="Normal"/>
    <w:rsid w:val="009C30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74">
    <w:name w:val="xl74"/>
    <w:basedOn w:val="Normal"/>
    <w:rsid w:val="009C3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75">
    <w:name w:val="xl75"/>
    <w:basedOn w:val="Normal"/>
    <w:rsid w:val="009C305B"/>
    <w:pPr>
      <w:pBdr>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76">
    <w:name w:val="xl76"/>
    <w:basedOn w:val="Normal"/>
    <w:rsid w:val="009C30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77">
    <w:name w:val="xl77"/>
    <w:basedOn w:val="Normal"/>
    <w:rsid w:val="009C305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78">
    <w:name w:val="xl78"/>
    <w:basedOn w:val="Normal"/>
    <w:rsid w:val="009C305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9">
    <w:name w:val="xl79"/>
    <w:basedOn w:val="Normal"/>
    <w:rsid w:val="009C305B"/>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0">
    <w:name w:val="xl80"/>
    <w:basedOn w:val="Normal"/>
    <w:rsid w:val="009C305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1">
    <w:name w:val="xl81"/>
    <w:basedOn w:val="Normal"/>
    <w:rsid w:val="009C3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9C305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3">
    <w:name w:val="xl83"/>
    <w:basedOn w:val="Normal"/>
    <w:rsid w:val="009C305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9C305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9C305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9C305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7">
    <w:name w:val="xl87"/>
    <w:basedOn w:val="Normal"/>
    <w:rsid w:val="009C305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Normal"/>
    <w:rsid w:val="009C305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9">
    <w:name w:val="xl89"/>
    <w:basedOn w:val="Normal"/>
    <w:rsid w:val="009C305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0">
    <w:name w:val="xl90"/>
    <w:basedOn w:val="Normal"/>
    <w:rsid w:val="009C305B"/>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Normal"/>
    <w:rsid w:val="009C305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cs="Times New Roman"/>
      <w:b/>
      <w:bCs/>
      <w:sz w:val="16"/>
      <w:szCs w:val="16"/>
    </w:rPr>
  </w:style>
  <w:style w:type="paragraph" w:customStyle="1" w:styleId="xl92">
    <w:name w:val="xl92"/>
    <w:basedOn w:val="Normal"/>
    <w:rsid w:val="009C305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93">
    <w:name w:val="xl93"/>
    <w:basedOn w:val="Normal"/>
    <w:rsid w:val="009C305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94">
    <w:name w:val="xl94"/>
    <w:basedOn w:val="Normal"/>
    <w:rsid w:val="009C305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95">
    <w:name w:val="xl95"/>
    <w:basedOn w:val="Normal"/>
    <w:rsid w:val="009C305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96">
    <w:name w:val="xl96"/>
    <w:basedOn w:val="Normal"/>
    <w:rsid w:val="009C305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cs="Times New Roman"/>
      <w:b/>
      <w:bCs/>
      <w:sz w:val="16"/>
      <w:szCs w:val="16"/>
    </w:rPr>
  </w:style>
  <w:style w:type="paragraph" w:customStyle="1" w:styleId="xl97">
    <w:name w:val="xl97"/>
    <w:basedOn w:val="Normal"/>
    <w:rsid w:val="009C305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b/>
      <w:bCs/>
      <w:sz w:val="16"/>
      <w:szCs w:val="16"/>
    </w:rPr>
  </w:style>
  <w:style w:type="paragraph" w:customStyle="1" w:styleId="xl98">
    <w:name w:val="xl98"/>
    <w:basedOn w:val="Normal"/>
    <w:rsid w:val="009C305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99">
    <w:name w:val="xl99"/>
    <w:basedOn w:val="Normal"/>
    <w:rsid w:val="009C305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cs="Times New Roman"/>
      <w:b/>
      <w:bCs/>
      <w:sz w:val="16"/>
      <w:szCs w:val="16"/>
    </w:rPr>
  </w:style>
  <w:style w:type="paragraph" w:customStyle="1" w:styleId="xl100">
    <w:name w:val="xl100"/>
    <w:basedOn w:val="Normal"/>
    <w:rsid w:val="009C305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1">
    <w:name w:val="xl101"/>
    <w:basedOn w:val="Normal"/>
    <w:rsid w:val="009C305B"/>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2">
    <w:name w:val="xl102"/>
    <w:basedOn w:val="Normal"/>
    <w:rsid w:val="009C305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3">
    <w:name w:val="xl103"/>
    <w:basedOn w:val="Normal"/>
    <w:rsid w:val="009C305B"/>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9C305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9C305B"/>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9C305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7">
    <w:name w:val="xl107"/>
    <w:basedOn w:val="Normal"/>
    <w:rsid w:val="009C305B"/>
    <w:pPr>
      <w:pBdr>
        <w:top w:val="single" w:sz="8" w:space="0" w:color="auto"/>
        <w:lef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8">
    <w:name w:val="xl108"/>
    <w:basedOn w:val="Normal"/>
    <w:rsid w:val="009C305B"/>
    <w:pPr>
      <w:pBdr>
        <w:top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9">
    <w:name w:val="xl109"/>
    <w:basedOn w:val="Normal"/>
    <w:rsid w:val="009C305B"/>
    <w:pPr>
      <w:pBdr>
        <w:left w:val="single" w:sz="8" w:space="0" w:color="auto"/>
        <w:bottom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10">
    <w:name w:val="xl110"/>
    <w:basedOn w:val="Normal"/>
    <w:rsid w:val="009C305B"/>
    <w:pPr>
      <w:pBdr>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11">
    <w:name w:val="xl111"/>
    <w:basedOn w:val="Normal"/>
    <w:rsid w:val="009C305B"/>
    <w:pPr>
      <w:pBdr>
        <w:lef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12">
    <w:name w:val="xl112"/>
    <w:basedOn w:val="Normal"/>
    <w:rsid w:val="009C305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13">
    <w:name w:val="xl113"/>
    <w:basedOn w:val="Normal"/>
    <w:rsid w:val="009C305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gansakutrebulinacilixml">
    <w:name w:val="gansakutrebuli_nacili_xml"/>
    <w:basedOn w:val="Normal"/>
    <w:autoRedefine/>
    <w:rsid w:val="009C305B"/>
    <w:pPr>
      <w:keepNext/>
      <w:keepLines/>
      <w:numPr>
        <w:numId w:val="13"/>
      </w:numPr>
      <w:tabs>
        <w:tab w:val="clear" w:pos="720"/>
        <w:tab w:val="num" w:pos="360"/>
      </w:tabs>
      <w:suppressAutoHyphens/>
      <w:spacing w:before="240" w:after="0" w:line="240" w:lineRule="auto"/>
      <w:ind w:left="0" w:hanging="850"/>
      <w:jc w:val="center"/>
    </w:pPr>
    <w:rPr>
      <w:rFonts w:ascii="Sylfaen" w:eastAsia="Times New Roman" w:hAnsi="Sylfaen" w:cs="Arial"/>
      <w:b/>
      <w:szCs w:val="24"/>
    </w:rPr>
  </w:style>
  <w:style w:type="paragraph" w:customStyle="1" w:styleId="Default">
    <w:name w:val="Default"/>
    <w:rsid w:val="009C305B"/>
    <w:pPr>
      <w:autoSpaceDE w:val="0"/>
      <w:autoSpaceDN w:val="0"/>
      <w:adjustRightInd w:val="0"/>
      <w:spacing w:after="0" w:line="240" w:lineRule="auto"/>
    </w:pPr>
    <w:rPr>
      <w:rFonts w:ascii="Sylfaen" w:hAnsi="Sylfaen" w:cs="Sylfaen"/>
      <w:color w:val="000000"/>
      <w:sz w:val="24"/>
      <w:szCs w:val="24"/>
    </w:rPr>
  </w:style>
  <w:style w:type="paragraph" w:styleId="NormalWeb">
    <w:name w:val="Normal (Web)"/>
    <w:basedOn w:val="Normal"/>
    <w:uiPriority w:val="99"/>
    <w:unhideWhenUsed/>
    <w:rsid w:val="009C305B"/>
    <w:pPr>
      <w:spacing w:before="100" w:beforeAutospacing="1" w:after="100" w:afterAutospacing="1" w:line="240" w:lineRule="auto"/>
    </w:pPr>
    <w:rPr>
      <w:rFonts w:ascii="Times New Roman" w:hAnsi="Times New Roman" w:cs="Times New Roman"/>
      <w:sz w:val="24"/>
      <w:szCs w:val="24"/>
    </w:rPr>
  </w:style>
  <w:style w:type="paragraph" w:customStyle="1" w:styleId="msonormal0">
    <w:name w:val="msonormal"/>
    <w:basedOn w:val="Normal"/>
    <w:rsid w:val="009C3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Normal"/>
    <w:rsid w:val="009C305B"/>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15">
    <w:name w:val="xl115"/>
    <w:basedOn w:val="Normal"/>
    <w:rsid w:val="009C305B"/>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16">
    <w:name w:val="xl116"/>
    <w:basedOn w:val="Normal"/>
    <w:rsid w:val="009C305B"/>
    <w:pPr>
      <w:shd w:val="clear" w:color="000000" w:fill="FFFFFF"/>
      <w:spacing w:before="100" w:beforeAutospacing="1" w:after="100" w:afterAutospacing="1" w:line="240" w:lineRule="auto"/>
    </w:pPr>
    <w:rPr>
      <w:rFonts w:ascii="Arial CYR" w:eastAsia="Times New Roman" w:hAnsi="Arial CYR" w:cs="Arial CYR"/>
      <w:color w:val="000000"/>
      <w:sz w:val="24"/>
      <w:szCs w:val="24"/>
    </w:rPr>
  </w:style>
  <w:style w:type="paragraph" w:customStyle="1" w:styleId="xl117">
    <w:name w:val="xl117"/>
    <w:basedOn w:val="Normal"/>
    <w:rsid w:val="009C305B"/>
    <w:pPr>
      <w:shd w:val="clear" w:color="000000" w:fill="FFFFFF"/>
      <w:spacing w:before="100" w:beforeAutospacing="1" w:after="100" w:afterAutospacing="1" w:line="240" w:lineRule="auto"/>
    </w:pPr>
    <w:rPr>
      <w:rFonts w:ascii="Literaturuly" w:eastAsia="Times New Roman" w:hAnsi="Literaturuly" w:cs="Times New Roman"/>
      <w:color w:val="000000"/>
      <w:sz w:val="24"/>
      <w:szCs w:val="24"/>
    </w:rPr>
  </w:style>
  <w:style w:type="paragraph" w:customStyle="1" w:styleId="xl118">
    <w:name w:val="xl118"/>
    <w:basedOn w:val="Normal"/>
    <w:rsid w:val="009C30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character" w:styleId="IntenseEmphasis">
    <w:name w:val="Intense Emphasis"/>
    <w:basedOn w:val="DefaultParagraphFont"/>
    <w:uiPriority w:val="21"/>
    <w:qFormat/>
    <w:rsid w:val="009C305B"/>
    <w:rPr>
      <w:i/>
      <w:iCs/>
      <w:color w:val="4F81BD" w:themeColor="accent1"/>
    </w:rPr>
  </w:style>
  <w:style w:type="paragraph" w:customStyle="1" w:styleId="Normal11">
    <w:name w:val="Normal_11"/>
    <w:qFormat/>
    <w:rsid w:val="009C305B"/>
    <w:pPr>
      <w:spacing w:after="0" w:line="240" w:lineRule="auto"/>
    </w:pPr>
    <w:rPr>
      <w:rFonts w:ascii="Times New Roman" w:eastAsia="Times New Roman" w:hAnsi="Times New Roman" w:cs="Times New Roman"/>
      <w:sz w:val="20"/>
      <w:szCs w:val="20"/>
    </w:rPr>
  </w:style>
  <w:style w:type="paragraph" w:customStyle="1" w:styleId="xmsonormal">
    <w:name w:val="x_msonormal"/>
    <w:basedOn w:val="Normal"/>
    <w:rsid w:val="009C3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9C30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nospell-typo">
    <w:name w:val="nanospell-typo"/>
    <w:rsid w:val="009C305B"/>
  </w:style>
  <w:style w:type="numbering" w:customStyle="1" w:styleId="NoList1">
    <w:name w:val="No List1"/>
    <w:next w:val="NoList"/>
    <w:uiPriority w:val="99"/>
    <w:semiHidden/>
    <w:unhideWhenUsed/>
    <w:rsid w:val="009C305B"/>
  </w:style>
  <w:style w:type="paragraph" w:customStyle="1" w:styleId="Char1">
    <w:name w:val="Char1"/>
    <w:basedOn w:val="Normal"/>
    <w:next w:val="Normal"/>
    <w:rsid w:val="009C52B8"/>
    <w:pPr>
      <w:spacing w:after="160" w:line="240" w:lineRule="exact"/>
    </w:pPr>
    <w:rPr>
      <w:rFonts w:ascii="Tahoma" w:eastAsia="Times New Roman" w:hAnsi="Tahoma" w:cs="Times New Roman"/>
      <w:sz w:val="24"/>
      <w:szCs w:val="20"/>
    </w:rPr>
  </w:style>
  <w:style w:type="paragraph" w:customStyle="1" w:styleId="CharCharChar1">
    <w:name w:val="Char Char Char1"/>
    <w:basedOn w:val="Normal"/>
    <w:rsid w:val="009C52B8"/>
    <w:pPr>
      <w:spacing w:after="160" w:line="240" w:lineRule="exact"/>
    </w:pPr>
    <w:rPr>
      <w:rFonts w:ascii="Verdana" w:eastAsia="Times New Roman" w:hAnsi="Verdana" w:cs="Times New Roman"/>
      <w:sz w:val="20"/>
      <w:szCs w:val="20"/>
    </w:rPr>
  </w:style>
  <w:style w:type="paragraph" w:styleId="EndnoteText">
    <w:name w:val="endnote text"/>
    <w:basedOn w:val="Normal"/>
    <w:link w:val="EndnoteTextChar"/>
    <w:uiPriority w:val="99"/>
    <w:semiHidden/>
    <w:unhideWhenUsed/>
    <w:rsid w:val="009C52B8"/>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9C52B8"/>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9C52B8"/>
    <w:rPr>
      <w:vertAlign w:val="superscript"/>
    </w:rPr>
  </w:style>
  <w:style w:type="character" w:customStyle="1" w:styleId="Heading1Char">
    <w:name w:val="Heading 1 Char"/>
    <w:basedOn w:val="DefaultParagraphFont"/>
    <w:link w:val="Heading1"/>
    <w:uiPriority w:val="9"/>
    <w:rsid w:val="00DC792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4781">
      <w:bodyDiv w:val="1"/>
      <w:marLeft w:val="0"/>
      <w:marRight w:val="0"/>
      <w:marTop w:val="0"/>
      <w:marBottom w:val="0"/>
      <w:divBdr>
        <w:top w:val="none" w:sz="0" w:space="0" w:color="auto"/>
        <w:left w:val="none" w:sz="0" w:space="0" w:color="auto"/>
        <w:bottom w:val="none" w:sz="0" w:space="0" w:color="auto"/>
        <w:right w:val="none" w:sz="0" w:space="0" w:color="auto"/>
      </w:divBdr>
    </w:div>
    <w:div w:id="50661677">
      <w:bodyDiv w:val="1"/>
      <w:marLeft w:val="0"/>
      <w:marRight w:val="0"/>
      <w:marTop w:val="0"/>
      <w:marBottom w:val="0"/>
      <w:divBdr>
        <w:top w:val="none" w:sz="0" w:space="0" w:color="auto"/>
        <w:left w:val="none" w:sz="0" w:space="0" w:color="auto"/>
        <w:bottom w:val="none" w:sz="0" w:space="0" w:color="auto"/>
        <w:right w:val="none" w:sz="0" w:space="0" w:color="auto"/>
      </w:divBdr>
    </w:div>
    <w:div w:id="93785881">
      <w:bodyDiv w:val="1"/>
      <w:marLeft w:val="0"/>
      <w:marRight w:val="0"/>
      <w:marTop w:val="0"/>
      <w:marBottom w:val="0"/>
      <w:divBdr>
        <w:top w:val="none" w:sz="0" w:space="0" w:color="auto"/>
        <w:left w:val="none" w:sz="0" w:space="0" w:color="auto"/>
        <w:bottom w:val="none" w:sz="0" w:space="0" w:color="auto"/>
        <w:right w:val="none" w:sz="0" w:space="0" w:color="auto"/>
      </w:divBdr>
    </w:div>
    <w:div w:id="121776318">
      <w:bodyDiv w:val="1"/>
      <w:marLeft w:val="0"/>
      <w:marRight w:val="0"/>
      <w:marTop w:val="0"/>
      <w:marBottom w:val="0"/>
      <w:divBdr>
        <w:top w:val="none" w:sz="0" w:space="0" w:color="auto"/>
        <w:left w:val="none" w:sz="0" w:space="0" w:color="auto"/>
        <w:bottom w:val="none" w:sz="0" w:space="0" w:color="auto"/>
        <w:right w:val="none" w:sz="0" w:space="0" w:color="auto"/>
      </w:divBdr>
    </w:div>
    <w:div w:id="125513118">
      <w:bodyDiv w:val="1"/>
      <w:marLeft w:val="0"/>
      <w:marRight w:val="0"/>
      <w:marTop w:val="0"/>
      <w:marBottom w:val="0"/>
      <w:divBdr>
        <w:top w:val="none" w:sz="0" w:space="0" w:color="auto"/>
        <w:left w:val="none" w:sz="0" w:space="0" w:color="auto"/>
        <w:bottom w:val="none" w:sz="0" w:space="0" w:color="auto"/>
        <w:right w:val="none" w:sz="0" w:space="0" w:color="auto"/>
      </w:divBdr>
    </w:div>
    <w:div w:id="150949873">
      <w:bodyDiv w:val="1"/>
      <w:marLeft w:val="0"/>
      <w:marRight w:val="0"/>
      <w:marTop w:val="0"/>
      <w:marBottom w:val="0"/>
      <w:divBdr>
        <w:top w:val="none" w:sz="0" w:space="0" w:color="auto"/>
        <w:left w:val="none" w:sz="0" w:space="0" w:color="auto"/>
        <w:bottom w:val="none" w:sz="0" w:space="0" w:color="auto"/>
        <w:right w:val="none" w:sz="0" w:space="0" w:color="auto"/>
      </w:divBdr>
    </w:div>
    <w:div w:id="205066837">
      <w:bodyDiv w:val="1"/>
      <w:marLeft w:val="0"/>
      <w:marRight w:val="0"/>
      <w:marTop w:val="0"/>
      <w:marBottom w:val="0"/>
      <w:divBdr>
        <w:top w:val="none" w:sz="0" w:space="0" w:color="auto"/>
        <w:left w:val="none" w:sz="0" w:space="0" w:color="auto"/>
        <w:bottom w:val="none" w:sz="0" w:space="0" w:color="auto"/>
        <w:right w:val="none" w:sz="0" w:space="0" w:color="auto"/>
      </w:divBdr>
    </w:div>
    <w:div w:id="208811293">
      <w:bodyDiv w:val="1"/>
      <w:marLeft w:val="0"/>
      <w:marRight w:val="0"/>
      <w:marTop w:val="0"/>
      <w:marBottom w:val="0"/>
      <w:divBdr>
        <w:top w:val="none" w:sz="0" w:space="0" w:color="auto"/>
        <w:left w:val="none" w:sz="0" w:space="0" w:color="auto"/>
        <w:bottom w:val="none" w:sz="0" w:space="0" w:color="auto"/>
        <w:right w:val="none" w:sz="0" w:space="0" w:color="auto"/>
      </w:divBdr>
    </w:div>
    <w:div w:id="226036771">
      <w:bodyDiv w:val="1"/>
      <w:marLeft w:val="0"/>
      <w:marRight w:val="0"/>
      <w:marTop w:val="0"/>
      <w:marBottom w:val="0"/>
      <w:divBdr>
        <w:top w:val="none" w:sz="0" w:space="0" w:color="auto"/>
        <w:left w:val="none" w:sz="0" w:space="0" w:color="auto"/>
        <w:bottom w:val="none" w:sz="0" w:space="0" w:color="auto"/>
        <w:right w:val="none" w:sz="0" w:space="0" w:color="auto"/>
      </w:divBdr>
    </w:div>
    <w:div w:id="244532388">
      <w:bodyDiv w:val="1"/>
      <w:marLeft w:val="0"/>
      <w:marRight w:val="0"/>
      <w:marTop w:val="0"/>
      <w:marBottom w:val="0"/>
      <w:divBdr>
        <w:top w:val="none" w:sz="0" w:space="0" w:color="auto"/>
        <w:left w:val="none" w:sz="0" w:space="0" w:color="auto"/>
        <w:bottom w:val="none" w:sz="0" w:space="0" w:color="auto"/>
        <w:right w:val="none" w:sz="0" w:space="0" w:color="auto"/>
      </w:divBdr>
    </w:div>
    <w:div w:id="259412855">
      <w:bodyDiv w:val="1"/>
      <w:marLeft w:val="0"/>
      <w:marRight w:val="0"/>
      <w:marTop w:val="0"/>
      <w:marBottom w:val="0"/>
      <w:divBdr>
        <w:top w:val="none" w:sz="0" w:space="0" w:color="auto"/>
        <w:left w:val="none" w:sz="0" w:space="0" w:color="auto"/>
        <w:bottom w:val="none" w:sz="0" w:space="0" w:color="auto"/>
        <w:right w:val="none" w:sz="0" w:space="0" w:color="auto"/>
      </w:divBdr>
    </w:div>
    <w:div w:id="261496668">
      <w:bodyDiv w:val="1"/>
      <w:marLeft w:val="0"/>
      <w:marRight w:val="0"/>
      <w:marTop w:val="0"/>
      <w:marBottom w:val="0"/>
      <w:divBdr>
        <w:top w:val="none" w:sz="0" w:space="0" w:color="auto"/>
        <w:left w:val="none" w:sz="0" w:space="0" w:color="auto"/>
        <w:bottom w:val="none" w:sz="0" w:space="0" w:color="auto"/>
        <w:right w:val="none" w:sz="0" w:space="0" w:color="auto"/>
      </w:divBdr>
    </w:div>
    <w:div w:id="263927726">
      <w:bodyDiv w:val="1"/>
      <w:marLeft w:val="0"/>
      <w:marRight w:val="0"/>
      <w:marTop w:val="0"/>
      <w:marBottom w:val="0"/>
      <w:divBdr>
        <w:top w:val="none" w:sz="0" w:space="0" w:color="auto"/>
        <w:left w:val="none" w:sz="0" w:space="0" w:color="auto"/>
        <w:bottom w:val="none" w:sz="0" w:space="0" w:color="auto"/>
        <w:right w:val="none" w:sz="0" w:space="0" w:color="auto"/>
      </w:divBdr>
    </w:div>
    <w:div w:id="324747986">
      <w:bodyDiv w:val="1"/>
      <w:marLeft w:val="0"/>
      <w:marRight w:val="0"/>
      <w:marTop w:val="0"/>
      <w:marBottom w:val="0"/>
      <w:divBdr>
        <w:top w:val="none" w:sz="0" w:space="0" w:color="auto"/>
        <w:left w:val="none" w:sz="0" w:space="0" w:color="auto"/>
        <w:bottom w:val="none" w:sz="0" w:space="0" w:color="auto"/>
        <w:right w:val="none" w:sz="0" w:space="0" w:color="auto"/>
      </w:divBdr>
    </w:div>
    <w:div w:id="346951521">
      <w:bodyDiv w:val="1"/>
      <w:marLeft w:val="0"/>
      <w:marRight w:val="0"/>
      <w:marTop w:val="0"/>
      <w:marBottom w:val="0"/>
      <w:divBdr>
        <w:top w:val="none" w:sz="0" w:space="0" w:color="auto"/>
        <w:left w:val="none" w:sz="0" w:space="0" w:color="auto"/>
        <w:bottom w:val="none" w:sz="0" w:space="0" w:color="auto"/>
        <w:right w:val="none" w:sz="0" w:space="0" w:color="auto"/>
      </w:divBdr>
    </w:div>
    <w:div w:id="402876995">
      <w:bodyDiv w:val="1"/>
      <w:marLeft w:val="0"/>
      <w:marRight w:val="0"/>
      <w:marTop w:val="0"/>
      <w:marBottom w:val="0"/>
      <w:divBdr>
        <w:top w:val="none" w:sz="0" w:space="0" w:color="auto"/>
        <w:left w:val="none" w:sz="0" w:space="0" w:color="auto"/>
        <w:bottom w:val="none" w:sz="0" w:space="0" w:color="auto"/>
        <w:right w:val="none" w:sz="0" w:space="0" w:color="auto"/>
      </w:divBdr>
    </w:div>
    <w:div w:id="432676446">
      <w:bodyDiv w:val="1"/>
      <w:marLeft w:val="0"/>
      <w:marRight w:val="0"/>
      <w:marTop w:val="0"/>
      <w:marBottom w:val="0"/>
      <w:divBdr>
        <w:top w:val="none" w:sz="0" w:space="0" w:color="auto"/>
        <w:left w:val="none" w:sz="0" w:space="0" w:color="auto"/>
        <w:bottom w:val="none" w:sz="0" w:space="0" w:color="auto"/>
        <w:right w:val="none" w:sz="0" w:space="0" w:color="auto"/>
      </w:divBdr>
    </w:div>
    <w:div w:id="437257263">
      <w:bodyDiv w:val="1"/>
      <w:marLeft w:val="0"/>
      <w:marRight w:val="0"/>
      <w:marTop w:val="0"/>
      <w:marBottom w:val="0"/>
      <w:divBdr>
        <w:top w:val="none" w:sz="0" w:space="0" w:color="auto"/>
        <w:left w:val="none" w:sz="0" w:space="0" w:color="auto"/>
        <w:bottom w:val="none" w:sz="0" w:space="0" w:color="auto"/>
        <w:right w:val="none" w:sz="0" w:space="0" w:color="auto"/>
      </w:divBdr>
    </w:div>
    <w:div w:id="479689941">
      <w:bodyDiv w:val="1"/>
      <w:marLeft w:val="0"/>
      <w:marRight w:val="0"/>
      <w:marTop w:val="0"/>
      <w:marBottom w:val="0"/>
      <w:divBdr>
        <w:top w:val="none" w:sz="0" w:space="0" w:color="auto"/>
        <w:left w:val="none" w:sz="0" w:space="0" w:color="auto"/>
        <w:bottom w:val="none" w:sz="0" w:space="0" w:color="auto"/>
        <w:right w:val="none" w:sz="0" w:space="0" w:color="auto"/>
      </w:divBdr>
    </w:div>
    <w:div w:id="486282386">
      <w:bodyDiv w:val="1"/>
      <w:marLeft w:val="0"/>
      <w:marRight w:val="0"/>
      <w:marTop w:val="0"/>
      <w:marBottom w:val="0"/>
      <w:divBdr>
        <w:top w:val="none" w:sz="0" w:space="0" w:color="auto"/>
        <w:left w:val="none" w:sz="0" w:space="0" w:color="auto"/>
        <w:bottom w:val="none" w:sz="0" w:space="0" w:color="auto"/>
        <w:right w:val="none" w:sz="0" w:space="0" w:color="auto"/>
      </w:divBdr>
    </w:div>
    <w:div w:id="547691207">
      <w:bodyDiv w:val="1"/>
      <w:marLeft w:val="0"/>
      <w:marRight w:val="0"/>
      <w:marTop w:val="0"/>
      <w:marBottom w:val="0"/>
      <w:divBdr>
        <w:top w:val="none" w:sz="0" w:space="0" w:color="auto"/>
        <w:left w:val="none" w:sz="0" w:space="0" w:color="auto"/>
        <w:bottom w:val="none" w:sz="0" w:space="0" w:color="auto"/>
        <w:right w:val="none" w:sz="0" w:space="0" w:color="auto"/>
      </w:divBdr>
    </w:div>
    <w:div w:id="565529018">
      <w:bodyDiv w:val="1"/>
      <w:marLeft w:val="0"/>
      <w:marRight w:val="0"/>
      <w:marTop w:val="0"/>
      <w:marBottom w:val="0"/>
      <w:divBdr>
        <w:top w:val="none" w:sz="0" w:space="0" w:color="auto"/>
        <w:left w:val="none" w:sz="0" w:space="0" w:color="auto"/>
        <w:bottom w:val="none" w:sz="0" w:space="0" w:color="auto"/>
        <w:right w:val="none" w:sz="0" w:space="0" w:color="auto"/>
      </w:divBdr>
    </w:div>
    <w:div w:id="574557401">
      <w:bodyDiv w:val="1"/>
      <w:marLeft w:val="0"/>
      <w:marRight w:val="0"/>
      <w:marTop w:val="0"/>
      <w:marBottom w:val="0"/>
      <w:divBdr>
        <w:top w:val="none" w:sz="0" w:space="0" w:color="auto"/>
        <w:left w:val="none" w:sz="0" w:space="0" w:color="auto"/>
        <w:bottom w:val="none" w:sz="0" w:space="0" w:color="auto"/>
        <w:right w:val="none" w:sz="0" w:space="0" w:color="auto"/>
      </w:divBdr>
    </w:div>
    <w:div w:id="578709472">
      <w:bodyDiv w:val="1"/>
      <w:marLeft w:val="0"/>
      <w:marRight w:val="0"/>
      <w:marTop w:val="0"/>
      <w:marBottom w:val="0"/>
      <w:divBdr>
        <w:top w:val="none" w:sz="0" w:space="0" w:color="auto"/>
        <w:left w:val="none" w:sz="0" w:space="0" w:color="auto"/>
        <w:bottom w:val="none" w:sz="0" w:space="0" w:color="auto"/>
        <w:right w:val="none" w:sz="0" w:space="0" w:color="auto"/>
      </w:divBdr>
    </w:div>
    <w:div w:id="584530967">
      <w:bodyDiv w:val="1"/>
      <w:marLeft w:val="0"/>
      <w:marRight w:val="0"/>
      <w:marTop w:val="0"/>
      <w:marBottom w:val="0"/>
      <w:divBdr>
        <w:top w:val="none" w:sz="0" w:space="0" w:color="auto"/>
        <w:left w:val="none" w:sz="0" w:space="0" w:color="auto"/>
        <w:bottom w:val="none" w:sz="0" w:space="0" w:color="auto"/>
        <w:right w:val="none" w:sz="0" w:space="0" w:color="auto"/>
      </w:divBdr>
    </w:div>
    <w:div w:id="615868634">
      <w:bodyDiv w:val="1"/>
      <w:marLeft w:val="0"/>
      <w:marRight w:val="0"/>
      <w:marTop w:val="0"/>
      <w:marBottom w:val="0"/>
      <w:divBdr>
        <w:top w:val="none" w:sz="0" w:space="0" w:color="auto"/>
        <w:left w:val="none" w:sz="0" w:space="0" w:color="auto"/>
        <w:bottom w:val="none" w:sz="0" w:space="0" w:color="auto"/>
        <w:right w:val="none" w:sz="0" w:space="0" w:color="auto"/>
      </w:divBdr>
    </w:div>
    <w:div w:id="639652642">
      <w:bodyDiv w:val="1"/>
      <w:marLeft w:val="0"/>
      <w:marRight w:val="0"/>
      <w:marTop w:val="0"/>
      <w:marBottom w:val="0"/>
      <w:divBdr>
        <w:top w:val="none" w:sz="0" w:space="0" w:color="auto"/>
        <w:left w:val="none" w:sz="0" w:space="0" w:color="auto"/>
        <w:bottom w:val="none" w:sz="0" w:space="0" w:color="auto"/>
        <w:right w:val="none" w:sz="0" w:space="0" w:color="auto"/>
      </w:divBdr>
    </w:div>
    <w:div w:id="645668955">
      <w:bodyDiv w:val="1"/>
      <w:marLeft w:val="0"/>
      <w:marRight w:val="0"/>
      <w:marTop w:val="0"/>
      <w:marBottom w:val="0"/>
      <w:divBdr>
        <w:top w:val="none" w:sz="0" w:space="0" w:color="auto"/>
        <w:left w:val="none" w:sz="0" w:space="0" w:color="auto"/>
        <w:bottom w:val="none" w:sz="0" w:space="0" w:color="auto"/>
        <w:right w:val="none" w:sz="0" w:space="0" w:color="auto"/>
      </w:divBdr>
    </w:div>
    <w:div w:id="681736537">
      <w:bodyDiv w:val="1"/>
      <w:marLeft w:val="0"/>
      <w:marRight w:val="0"/>
      <w:marTop w:val="0"/>
      <w:marBottom w:val="0"/>
      <w:divBdr>
        <w:top w:val="none" w:sz="0" w:space="0" w:color="auto"/>
        <w:left w:val="none" w:sz="0" w:space="0" w:color="auto"/>
        <w:bottom w:val="none" w:sz="0" w:space="0" w:color="auto"/>
        <w:right w:val="none" w:sz="0" w:space="0" w:color="auto"/>
      </w:divBdr>
    </w:div>
    <w:div w:id="688021438">
      <w:bodyDiv w:val="1"/>
      <w:marLeft w:val="0"/>
      <w:marRight w:val="0"/>
      <w:marTop w:val="0"/>
      <w:marBottom w:val="0"/>
      <w:divBdr>
        <w:top w:val="none" w:sz="0" w:space="0" w:color="auto"/>
        <w:left w:val="none" w:sz="0" w:space="0" w:color="auto"/>
        <w:bottom w:val="none" w:sz="0" w:space="0" w:color="auto"/>
        <w:right w:val="none" w:sz="0" w:space="0" w:color="auto"/>
      </w:divBdr>
    </w:div>
    <w:div w:id="702487033">
      <w:bodyDiv w:val="1"/>
      <w:marLeft w:val="0"/>
      <w:marRight w:val="0"/>
      <w:marTop w:val="0"/>
      <w:marBottom w:val="0"/>
      <w:divBdr>
        <w:top w:val="none" w:sz="0" w:space="0" w:color="auto"/>
        <w:left w:val="none" w:sz="0" w:space="0" w:color="auto"/>
        <w:bottom w:val="none" w:sz="0" w:space="0" w:color="auto"/>
        <w:right w:val="none" w:sz="0" w:space="0" w:color="auto"/>
      </w:divBdr>
    </w:div>
    <w:div w:id="725178143">
      <w:bodyDiv w:val="1"/>
      <w:marLeft w:val="0"/>
      <w:marRight w:val="0"/>
      <w:marTop w:val="0"/>
      <w:marBottom w:val="0"/>
      <w:divBdr>
        <w:top w:val="none" w:sz="0" w:space="0" w:color="auto"/>
        <w:left w:val="none" w:sz="0" w:space="0" w:color="auto"/>
        <w:bottom w:val="none" w:sz="0" w:space="0" w:color="auto"/>
        <w:right w:val="none" w:sz="0" w:space="0" w:color="auto"/>
      </w:divBdr>
    </w:div>
    <w:div w:id="742214830">
      <w:bodyDiv w:val="1"/>
      <w:marLeft w:val="0"/>
      <w:marRight w:val="0"/>
      <w:marTop w:val="0"/>
      <w:marBottom w:val="0"/>
      <w:divBdr>
        <w:top w:val="none" w:sz="0" w:space="0" w:color="auto"/>
        <w:left w:val="none" w:sz="0" w:space="0" w:color="auto"/>
        <w:bottom w:val="none" w:sz="0" w:space="0" w:color="auto"/>
        <w:right w:val="none" w:sz="0" w:space="0" w:color="auto"/>
      </w:divBdr>
    </w:div>
    <w:div w:id="749692483">
      <w:bodyDiv w:val="1"/>
      <w:marLeft w:val="0"/>
      <w:marRight w:val="0"/>
      <w:marTop w:val="0"/>
      <w:marBottom w:val="0"/>
      <w:divBdr>
        <w:top w:val="none" w:sz="0" w:space="0" w:color="auto"/>
        <w:left w:val="none" w:sz="0" w:space="0" w:color="auto"/>
        <w:bottom w:val="none" w:sz="0" w:space="0" w:color="auto"/>
        <w:right w:val="none" w:sz="0" w:space="0" w:color="auto"/>
      </w:divBdr>
    </w:div>
    <w:div w:id="784080172">
      <w:bodyDiv w:val="1"/>
      <w:marLeft w:val="0"/>
      <w:marRight w:val="0"/>
      <w:marTop w:val="0"/>
      <w:marBottom w:val="0"/>
      <w:divBdr>
        <w:top w:val="none" w:sz="0" w:space="0" w:color="auto"/>
        <w:left w:val="none" w:sz="0" w:space="0" w:color="auto"/>
        <w:bottom w:val="none" w:sz="0" w:space="0" w:color="auto"/>
        <w:right w:val="none" w:sz="0" w:space="0" w:color="auto"/>
      </w:divBdr>
    </w:div>
    <w:div w:id="787503431">
      <w:bodyDiv w:val="1"/>
      <w:marLeft w:val="0"/>
      <w:marRight w:val="0"/>
      <w:marTop w:val="0"/>
      <w:marBottom w:val="0"/>
      <w:divBdr>
        <w:top w:val="none" w:sz="0" w:space="0" w:color="auto"/>
        <w:left w:val="none" w:sz="0" w:space="0" w:color="auto"/>
        <w:bottom w:val="none" w:sz="0" w:space="0" w:color="auto"/>
        <w:right w:val="none" w:sz="0" w:space="0" w:color="auto"/>
      </w:divBdr>
    </w:div>
    <w:div w:id="818693073">
      <w:bodyDiv w:val="1"/>
      <w:marLeft w:val="0"/>
      <w:marRight w:val="0"/>
      <w:marTop w:val="0"/>
      <w:marBottom w:val="0"/>
      <w:divBdr>
        <w:top w:val="none" w:sz="0" w:space="0" w:color="auto"/>
        <w:left w:val="none" w:sz="0" w:space="0" w:color="auto"/>
        <w:bottom w:val="none" w:sz="0" w:space="0" w:color="auto"/>
        <w:right w:val="none" w:sz="0" w:space="0" w:color="auto"/>
      </w:divBdr>
    </w:div>
    <w:div w:id="823818220">
      <w:bodyDiv w:val="1"/>
      <w:marLeft w:val="0"/>
      <w:marRight w:val="0"/>
      <w:marTop w:val="0"/>
      <w:marBottom w:val="0"/>
      <w:divBdr>
        <w:top w:val="none" w:sz="0" w:space="0" w:color="auto"/>
        <w:left w:val="none" w:sz="0" w:space="0" w:color="auto"/>
        <w:bottom w:val="none" w:sz="0" w:space="0" w:color="auto"/>
        <w:right w:val="none" w:sz="0" w:space="0" w:color="auto"/>
      </w:divBdr>
    </w:div>
    <w:div w:id="850798255">
      <w:bodyDiv w:val="1"/>
      <w:marLeft w:val="0"/>
      <w:marRight w:val="0"/>
      <w:marTop w:val="0"/>
      <w:marBottom w:val="0"/>
      <w:divBdr>
        <w:top w:val="none" w:sz="0" w:space="0" w:color="auto"/>
        <w:left w:val="none" w:sz="0" w:space="0" w:color="auto"/>
        <w:bottom w:val="none" w:sz="0" w:space="0" w:color="auto"/>
        <w:right w:val="none" w:sz="0" w:space="0" w:color="auto"/>
      </w:divBdr>
    </w:div>
    <w:div w:id="859201259">
      <w:bodyDiv w:val="1"/>
      <w:marLeft w:val="0"/>
      <w:marRight w:val="0"/>
      <w:marTop w:val="0"/>
      <w:marBottom w:val="0"/>
      <w:divBdr>
        <w:top w:val="none" w:sz="0" w:space="0" w:color="auto"/>
        <w:left w:val="none" w:sz="0" w:space="0" w:color="auto"/>
        <w:bottom w:val="none" w:sz="0" w:space="0" w:color="auto"/>
        <w:right w:val="none" w:sz="0" w:space="0" w:color="auto"/>
      </w:divBdr>
    </w:div>
    <w:div w:id="862328170">
      <w:bodyDiv w:val="1"/>
      <w:marLeft w:val="0"/>
      <w:marRight w:val="0"/>
      <w:marTop w:val="0"/>
      <w:marBottom w:val="0"/>
      <w:divBdr>
        <w:top w:val="none" w:sz="0" w:space="0" w:color="auto"/>
        <w:left w:val="none" w:sz="0" w:space="0" w:color="auto"/>
        <w:bottom w:val="none" w:sz="0" w:space="0" w:color="auto"/>
        <w:right w:val="none" w:sz="0" w:space="0" w:color="auto"/>
      </w:divBdr>
    </w:div>
    <w:div w:id="863205179">
      <w:bodyDiv w:val="1"/>
      <w:marLeft w:val="0"/>
      <w:marRight w:val="0"/>
      <w:marTop w:val="0"/>
      <w:marBottom w:val="0"/>
      <w:divBdr>
        <w:top w:val="none" w:sz="0" w:space="0" w:color="auto"/>
        <w:left w:val="none" w:sz="0" w:space="0" w:color="auto"/>
        <w:bottom w:val="none" w:sz="0" w:space="0" w:color="auto"/>
        <w:right w:val="none" w:sz="0" w:space="0" w:color="auto"/>
      </w:divBdr>
    </w:div>
    <w:div w:id="874586911">
      <w:bodyDiv w:val="1"/>
      <w:marLeft w:val="0"/>
      <w:marRight w:val="0"/>
      <w:marTop w:val="0"/>
      <w:marBottom w:val="0"/>
      <w:divBdr>
        <w:top w:val="none" w:sz="0" w:space="0" w:color="auto"/>
        <w:left w:val="none" w:sz="0" w:space="0" w:color="auto"/>
        <w:bottom w:val="none" w:sz="0" w:space="0" w:color="auto"/>
        <w:right w:val="none" w:sz="0" w:space="0" w:color="auto"/>
      </w:divBdr>
    </w:div>
    <w:div w:id="941760589">
      <w:bodyDiv w:val="1"/>
      <w:marLeft w:val="0"/>
      <w:marRight w:val="0"/>
      <w:marTop w:val="0"/>
      <w:marBottom w:val="0"/>
      <w:divBdr>
        <w:top w:val="none" w:sz="0" w:space="0" w:color="auto"/>
        <w:left w:val="none" w:sz="0" w:space="0" w:color="auto"/>
        <w:bottom w:val="none" w:sz="0" w:space="0" w:color="auto"/>
        <w:right w:val="none" w:sz="0" w:space="0" w:color="auto"/>
      </w:divBdr>
    </w:div>
    <w:div w:id="950432315">
      <w:bodyDiv w:val="1"/>
      <w:marLeft w:val="0"/>
      <w:marRight w:val="0"/>
      <w:marTop w:val="0"/>
      <w:marBottom w:val="0"/>
      <w:divBdr>
        <w:top w:val="none" w:sz="0" w:space="0" w:color="auto"/>
        <w:left w:val="none" w:sz="0" w:space="0" w:color="auto"/>
        <w:bottom w:val="none" w:sz="0" w:space="0" w:color="auto"/>
        <w:right w:val="none" w:sz="0" w:space="0" w:color="auto"/>
      </w:divBdr>
    </w:div>
    <w:div w:id="971519970">
      <w:bodyDiv w:val="1"/>
      <w:marLeft w:val="0"/>
      <w:marRight w:val="0"/>
      <w:marTop w:val="0"/>
      <w:marBottom w:val="0"/>
      <w:divBdr>
        <w:top w:val="none" w:sz="0" w:space="0" w:color="auto"/>
        <w:left w:val="none" w:sz="0" w:space="0" w:color="auto"/>
        <w:bottom w:val="none" w:sz="0" w:space="0" w:color="auto"/>
        <w:right w:val="none" w:sz="0" w:space="0" w:color="auto"/>
      </w:divBdr>
    </w:div>
    <w:div w:id="988439790">
      <w:bodyDiv w:val="1"/>
      <w:marLeft w:val="0"/>
      <w:marRight w:val="0"/>
      <w:marTop w:val="0"/>
      <w:marBottom w:val="0"/>
      <w:divBdr>
        <w:top w:val="none" w:sz="0" w:space="0" w:color="auto"/>
        <w:left w:val="none" w:sz="0" w:space="0" w:color="auto"/>
        <w:bottom w:val="none" w:sz="0" w:space="0" w:color="auto"/>
        <w:right w:val="none" w:sz="0" w:space="0" w:color="auto"/>
      </w:divBdr>
    </w:div>
    <w:div w:id="1001007082">
      <w:bodyDiv w:val="1"/>
      <w:marLeft w:val="0"/>
      <w:marRight w:val="0"/>
      <w:marTop w:val="0"/>
      <w:marBottom w:val="0"/>
      <w:divBdr>
        <w:top w:val="none" w:sz="0" w:space="0" w:color="auto"/>
        <w:left w:val="none" w:sz="0" w:space="0" w:color="auto"/>
        <w:bottom w:val="none" w:sz="0" w:space="0" w:color="auto"/>
        <w:right w:val="none" w:sz="0" w:space="0" w:color="auto"/>
      </w:divBdr>
    </w:div>
    <w:div w:id="1011377042">
      <w:bodyDiv w:val="1"/>
      <w:marLeft w:val="0"/>
      <w:marRight w:val="0"/>
      <w:marTop w:val="0"/>
      <w:marBottom w:val="0"/>
      <w:divBdr>
        <w:top w:val="none" w:sz="0" w:space="0" w:color="auto"/>
        <w:left w:val="none" w:sz="0" w:space="0" w:color="auto"/>
        <w:bottom w:val="none" w:sz="0" w:space="0" w:color="auto"/>
        <w:right w:val="none" w:sz="0" w:space="0" w:color="auto"/>
      </w:divBdr>
    </w:div>
    <w:div w:id="1026758851">
      <w:bodyDiv w:val="1"/>
      <w:marLeft w:val="0"/>
      <w:marRight w:val="0"/>
      <w:marTop w:val="0"/>
      <w:marBottom w:val="0"/>
      <w:divBdr>
        <w:top w:val="none" w:sz="0" w:space="0" w:color="auto"/>
        <w:left w:val="none" w:sz="0" w:space="0" w:color="auto"/>
        <w:bottom w:val="none" w:sz="0" w:space="0" w:color="auto"/>
        <w:right w:val="none" w:sz="0" w:space="0" w:color="auto"/>
      </w:divBdr>
    </w:div>
    <w:div w:id="1063287778">
      <w:bodyDiv w:val="1"/>
      <w:marLeft w:val="0"/>
      <w:marRight w:val="0"/>
      <w:marTop w:val="0"/>
      <w:marBottom w:val="0"/>
      <w:divBdr>
        <w:top w:val="none" w:sz="0" w:space="0" w:color="auto"/>
        <w:left w:val="none" w:sz="0" w:space="0" w:color="auto"/>
        <w:bottom w:val="none" w:sz="0" w:space="0" w:color="auto"/>
        <w:right w:val="none" w:sz="0" w:space="0" w:color="auto"/>
      </w:divBdr>
    </w:div>
    <w:div w:id="1067805572">
      <w:bodyDiv w:val="1"/>
      <w:marLeft w:val="0"/>
      <w:marRight w:val="0"/>
      <w:marTop w:val="0"/>
      <w:marBottom w:val="0"/>
      <w:divBdr>
        <w:top w:val="none" w:sz="0" w:space="0" w:color="auto"/>
        <w:left w:val="none" w:sz="0" w:space="0" w:color="auto"/>
        <w:bottom w:val="none" w:sz="0" w:space="0" w:color="auto"/>
        <w:right w:val="none" w:sz="0" w:space="0" w:color="auto"/>
      </w:divBdr>
    </w:div>
    <w:div w:id="1071539435">
      <w:bodyDiv w:val="1"/>
      <w:marLeft w:val="0"/>
      <w:marRight w:val="0"/>
      <w:marTop w:val="0"/>
      <w:marBottom w:val="0"/>
      <w:divBdr>
        <w:top w:val="none" w:sz="0" w:space="0" w:color="auto"/>
        <w:left w:val="none" w:sz="0" w:space="0" w:color="auto"/>
        <w:bottom w:val="none" w:sz="0" w:space="0" w:color="auto"/>
        <w:right w:val="none" w:sz="0" w:space="0" w:color="auto"/>
      </w:divBdr>
    </w:div>
    <w:div w:id="1155612031">
      <w:bodyDiv w:val="1"/>
      <w:marLeft w:val="0"/>
      <w:marRight w:val="0"/>
      <w:marTop w:val="0"/>
      <w:marBottom w:val="0"/>
      <w:divBdr>
        <w:top w:val="none" w:sz="0" w:space="0" w:color="auto"/>
        <w:left w:val="none" w:sz="0" w:space="0" w:color="auto"/>
        <w:bottom w:val="none" w:sz="0" w:space="0" w:color="auto"/>
        <w:right w:val="none" w:sz="0" w:space="0" w:color="auto"/>
      </w:divBdr>
    </w:div>
    <w:div w:id="1202941445">
      <w:bodyDiv w:val="1"/>
      <w:marLeft w:val="0"/>
      <w:marRight w:val="0"/>
      <w:marTop w:val="0"/>
      <w:marBottom w:val="0"/>
      <w:divBdr>
        <w:top w:val="none" w:sz="0" w:space="0" w:color="auto"/>
        <w:left w:val="none" w:sz="0" w:space="0" w:color="auto"/>
        <w:bottom w:val="none" w:sz="0" w:space="0" w:color="auto"/>
        <w:right w:val="none" w:sz="0" w:space="0" w:color="auto"/>
      </w:divBdr>
    </w:div>
    <w:div w:id="1204709137">
      <w:bodyDiv w:val="1"/>
      <w:marLeft w:val="0"/>
      <w:marRight w:val="0"/>
      <w:marTop w:val="0"/>
      <w:marBottom w:val="0"/>
      <w:divBdr>
        <w:top w:val="none" w:sz="0" w:space="0" w:color="auto"/>
        <w:left w:val="none" w:sz="0" w:space="0" w:color="auto"/>
        <w:bottom w:val="none" w:sz="0" w:space="0" w:color="auto"/>
        <w:right w:val="none" w:sz="0" w:space="0" w:color="auto"/>
      </w:divBdr>
    </w:div>
    <w:div w:id="1209103882">
      <w:bodyDiv w:val="1"/>
      <w:marLeft w:val="0"/>
      <w:marRight w:val="0"/>
      <w:marTop w:val="0"/>
      <w:marBottom w:val="0"/>
      <w:divBdr>
        <w:top w:val="none" w:sz="0" w:space="0" w:color="auto"/>
        <w:left w:val="none" w:sz="0" w:space="0" w:color="auto"/>
        <w:bottom w:val="none" w:sz="0" w:space="0" w:color="auto"/>
        <w:right w:val="none" w:sz="0" w:space="0" w:color="auto"/>
      </w:divBdr>
    </w:div>
    <w:div w:id="1261987826">
      <w:bodyDiv w:val="1"/>
      <w:marLeft w:val="0"/>
      <w:marRight w:val="0"/>
      <w:marTop w:val="0"/>
      <w:marBottom w:val="0"/>
      <w:divBdr>
        <w:top w:val="none" w:sz="0" w:space="0" w:color="auto"/>
        <w:left w:val="none" w:sz="0" w:space="0" w:color="auto"/>
        <w:bottom w:val="none" w:sz="0" w:space="0" w:color="auto"/>
        <w:right w:val="none" w:sz="0" w:space="0" w:color="auto"/>
      </w:divBdr>
    </w:div>
    <w:div w:id="1306088776">
      <w:bodyDiv w:val="1"/>
      <w:marLeft w:val="0"/>
      <w:marRight w:val="0"/>
      <w:marTop w:val="0"/>
      <w:marBottom w:val="0"/>
      <w:divBdr>
        <w:top w:val="none" w:sz="0" w:space="0" w:color="auto"/>
        <w:left w:val="none" w:sz="0" w:space="0" w:color="auto"/>
        <w:bottom w:val="none" w:sz="0" w:space="0" w:color="auto"/>
        <w:right w:val="none" w:sz="0" w:space="0" w:color="auto"/>
      </w:divBdr>
    </w:div>
    <w:div w:id="1319453841">
      <w:bodyDiv w:val="1"/>
      <w:marLeft w:val="0"/>
      <w:marRight w:val="0"/>
      <w:marTop w:val="0"/>
      <w:marBottom w:val="0"/>
      <w:divBdr>
        <w:top w:val="none" w:sz="0" w:space="0" w:color="auto"/>
        <w:left w:val="none" w:sz="0" w:space="0" w:color="auto"/>
        <w:bottom w:val="none" w:sz="0" w:space="0" w:color="auto"/>
        <w:right w:val="none" w:sz="0" w:space="0" w:color="auto"/>
      </w:divBdr>
    </w:div>
    <w:div w:id="1321082009">
      <w:bodyDiv w:val="1"/>
      <w:marLeft w:val="0"/>
      <w:marRight w:val="0"/>
      <w:marTop w:val="0"/>
      <w:marBottom w:val="0"/>
      <w:divBdr>
        <w:top w:val="none" w:sz="0" w:space="0" w:color="auto"/>
        <w:left w:val="none" w:sz="0" w:space="0" w:color="auto"/>
        <w:bottom w:val="none" w:sz="0" w:space="0" w:color="auto"/>
        <w:right w:val="none" w:sz="0" w:space="0" w:color="auto"/>
      </w:divBdr>
    </w:div>
    <w:div w:id="1350107652">
      <w:bodyDiv w:val="1"/>
      <w:marLeft w:val="0"/>
      <w:marRight w:val="0"/>
      <w:marTop w:val="0"/>
      <w:marBottom w:val="0"/>
      <w:divBdr>
        <w:top w:val="none" w:sz="0" w:space="0" w:color="auto"/>
        <w:left w:val="none" w:sz="0" w:space="0" w:color="auto"/>
        <w:bottom w:val="none" w:sz="0" w:space="0" w:color="auto"/>
        <w:right w:val="none" w:sz="0" w:space="0" w:color="auto"/>
      </w:divBdr>
    </w:div>
    <w:div w:id="1382637192">
      <w:bodyDiv w:val="1"/>
      <w:marLeft w:val="0"/>
      <w:marRight w:val="0"/>
      <w:marTop w:val="0"/>
      <w:marBottom w:val="0"/>
      <w:divBdr>
        <w:top w:val="none" w:sz="0" w:space="0" w:color="auto"/>
        <w:left w:val="none" w:sz="0" w:space="0" w:color="auto"/>
        <w:bottom w:val="none" w:sz="0" w:space="0" w:color="auto"/>
        <w:right w:val="none" w:sz="0" w:space="0" w:color="auto"/>
      </w:divBdr>
    </w:div>
    <w:div w:id="1384986371">
      <w:bodyDiv w:val="1"/>
      <w:marLeft w:val="0"/>
      <w:marRight w:val="0"/>
      <w:marTop w:val="0"/>
      <w:marBottom w:val="0"/>
      <w:divBdr>
        <w:top w:val="none" w:sz="0" w:space="0" w:color="auto"/>
        <w:left w:val="none" w:sz="0" w:space="0" w:color="auto"/>
        <w:bottom w:val="none" w:sz="0" w:space="0" w:color="auto"/>
        <w:right w:val="none" w:sz="0" w:space="0" w:color="auto"/>
      </w:divBdr>
    </w:div>
    <w:div w:id="1395853956">
      <w:bodyDiv w:val="1"/>
      <w:marLeft w:val="0"/>
      <w:marRight w:val="0"/>
      <w:marTop w:val="0"/>
      <w:marBottom w:val="0"/>
      <w:divBdr>
        <w:top w:val="none" w:sz="0" w:space="0" w:color="auto"/>
        <w:left w:val="none" w:sz="0" w:space="0" w:color="auto"/>
        <w:bottom w:val="none" w:sz="0" w:space="0" w:color="auto"/>
        <w:right w:val="none" w:sz="0" w:space="0" w:color="auto"/>
      </w:divBdr>
    </w:div>
    <w:div w:id="1407606009">
      <w:bodyDiv w:val="1"/>
      <w:marLeft w:val="0"/>
      <w:marRight w:val="0"/>
      <w:marTop w:val="0"/>
      <w:marBottom w:val="0"/>
      <w:divBdr>
        <w:top w:val="none" w:sz="0" w:space="0" w:color="auto"/>
        <w:left w:val="none" w:sz="0" w:space="0" w:color="auto"/>
        <w:bottom w:val="none" w:sz="0" w:space="0" w:color="auto"/>
        <w:right w:val="none" w:sz="0" w:space="0" w:color="auto"/>
      </w:divBdr>
    </w:div>
    <w:div w:id="1412049018">
      <w:bodyDiv w:val="1"/>
      <w:marLeft w:val="0"/>
      <w:marRight w:val="0"/>
      <w:marTop w:val="0"/>
      <w:marBottom w:val="0"/>
      <w:divBdr>
        <w:top w:val="none" w:sz="0" w:space="0" w:color="auto"/>
        <w:left w:val="none" w:sz="0" w:space="0" w:color="auto"/>
        <w:bottom w:val="none" w:sz="0" w:space="0" w:color="auto"/>
        <w:right w:val="none" w:sz="0" w:space="0" w:color="auto"/>
      </w:divBdr>
    </w:div>
    <w:div w:id="1426461747">
      <w:bodyDiv w:val="1"/>
      <w:marLeft w:val="0"/>
      <w:marRight w:val="0"/>
      <w:marTop w:val="0"/>
      <w:marBottom w:val="0"/>
      <w:divBdr>
        <w:top w:val="none" w:sz="0" w:space="0" w:color="auto"/>
        <w:left w:val="none" w:sz="0" w:space="0" w:color="auto"/>
        <w:bottom w:val="none" w:sz="0" w:space="0" w:color="auto"/>
        <w:right w:val="none" w:sz="0" w:space="0" w:color="auto"/>
      </w:divBdr>
    </w:div>
    <w:div w:id="1450011512">
      <w:bodyDiv w:val="1"/>
      <w:marLeft w:val="0"/>
      <w:marRight w:val="0"/>
      <w:marTop w:val="0"/>
      <w:marBottom w:val="0"/>
      <w:divBdr>
        <w:top w:val="none" w:sz="0" w:space="0" w:color="auto"/>
        <w:left w:val="none" w:sz="0" w:space="0" w:color="auto"/>
        <w:bottom w:val="none" w:sz="0" w:space="0" w:color="auto"/>
        <w:right w:val="none" w:sz="0" w:space="0" w:color="auto"/>
      </w:divBdr>
    </w:div>
    <w:div w:id="1474640752">
      <w:bodyDiv w:val="1"/>
      <w:marLeft w:val="0"/>
      <w:marRight w:val="0"/>
      <w:marTop w:val="0"/>
      <w:marBottom w:val="0"/>
      <w:divBdr>
        <w:top w:val="none" w:sz="0" w:space="0" w:color="auto"/>
        <w:left w:val="none" w:sz="0" w:space="0" w:color="auto"/>
        <w:bottom w:val="none" w:sz="0" w:space="0" w:color="auto"/>
        <w:right w:val="none" w:sz="0" w:space="0" w:color="auto"/>
      </w:divBdr>
    </w:div>
    <w:div w:id="1499034845">
      <w:bodyDiv w:val="1"/>
      <w:marLeft w:val="0"/>
      <w:marRight w:val="0"/>
      <w:marTop w:val="0"/>
      <w:marBottom w:val="0"/>
      <w:divBdr>
        <w:top w:val="none" w:sz="0" w:space="0" w:color="auto"/>
        <w:left w:val="none" w:sz="0" w:space="0" w:color="auto"/>
        <w:bottom w:val="none" w:sz="0" w:space="0" w:color="auto"/>
        <w:right w:val="none" w:sz="0" w:space="0" w:color="auto"/>
      </w:divBdr>
    </w:div>
    <w:div w:id="1518932027">
      <w:bodyDiv w:val="1"/>
      <w:marLeft w:val="0"/>
      <w:marRight w:val="0"/>
      <w:marTop w:val="0"/>
      <w:marBottom w:val="0"/>
      <w:divBdr>
        <w:top w:val="none" w:sz="0" w:space="0" w:color="auto"/>
        <w:left w:val="none" w:sz="0" w:space="0" w:color="auto"/>
        <w:bottom w:val="none" w:sz="0" w:space="0" w:color="auto"/>
        <w:right w:val="none" w:sz="0" w:space="0" w:color="auto"/>
      </w:divBdr>
    </w:div>
    <w:div w:id="1541479000">
      <w:bodyDiv w:val="1"/>
      <w:marLeft w:val="0"/>
      <w:marRight w:val="0"/>
      <w:marTop w:val="0"/>
      <w:marBottom w:val="0"/>
      <w:divBdr>
        <w:top w:val="none" w:sz="0" w:space="0" w:color="auto"/>
        <w:left w:val="none" w:sz="0" w:space="0" w:color="auto"/>
        <w:bottom w:val="none" w:sz="0" w:space="0" w:color="auto"/>
        <w:right w:val="none" w:sz="0" w:space="0" w:color="auto"/>
      </w:divBdr>
    </w:div>
    <w:div w:id="1543707171">
      <w:bodyDiv w:val="1"/>
      <w:marLeft w:val="0"/>
      <w:marRight w:val="0"/>
      <w:marTop w:val="0"/>
      <w:marBottom w:val="0"/>
      <w:divBdr>
        <w:top w:val="none" w:sz="0" w:space="0" w:color="auto"/>
        <w:left w:val="none" w:sz="0" w:space="0" w:color="auto"/>
        <w:bottom w:val="none" w:sz="0" w:space="0" w:color="auto"/>
        <w:right w:val="none" w:sz="0" w:space="0" w:color="auto"/>
      </w:divBdr>
    </w:div>
    <w:div w:id="1545211577">
      <w:bodyDiv w:val="1"/>
      <w:marLeft w:val="0"/>
      <w:marRight w:val="0"/>
      <w:marTop w:val="0"/>
      <w:marBottom w:val="0"/>
      <w:divBdr>
        <w:top w:val="none" w:sz="0" w:space="0" w:color="auto"/>
        <w:left w:val="none" w:sz="0" w:space="0" w:color="auto"/>
        <w:bottom w:val="none" w:sz="0" w:space="0" w:color="auto"/>
        <w:right w:val="none" w:sz="0" w:space="0" w:color="auto"/>
      </w:divBdr>
    </w:div>
    <w:div w:id="1559439660">
      <w:bodyDiv w:val="1"/>
      <w:marLeft w:val="0"/>
      <w:marRight w:val="0"/>
      <w:marTop w:val="0"/>
      <w:marBottom w:val="0"/>
      <w:divBdr>
        <w:top w:val="none" w:sz="0" w:space="0" w:color="auto"/>
        <w:left w:val="none" w:sz="0" w:space="0" w:color="auto"/>
        <w:bottom w:val="none" w:sz="0" w:space="0" w:color="auto"/>
        <w:right w:val="none" w:sz="0" w:space="0" w:color="auto"/>
      </w:divBdr>
    </w:div>
    <w:div w:id="1609241257">
      <w:bodyDiv w:val="1"/>
      <w:marLeft w:val="0"/>
      <w:marRight w:val="0"/>
      <w:marTop w:val="0"/>
      <w:marBottom w:val="0"/>
      <w:divBdr>
        <w:top w:val="none" w:sz="0" w:space="0" w:color="auto"/>
        <w:left w:val="none" w:sz="0" w:space="0" w:color="auto"/>
        <w:bottom w:val="none" w:sz="0" w:space="0" w:color="auto"/>
        <w:right w:val="none" w:sz="0" w:space="0" w:color="auto"/>
      </w:divBdr>
    </w:div>
    <w:div w:id="1638030516">
      <w:bodyDiv w:val="1"/>
      <w:marLeft w:val="0"/>
      <w:marRight w:val="0"/>
      <w:marTop w:val="0"/>
      <w:marBottom w:val="0"/>
      <w:divBdr>
        <w:top w:val="none" w:sz="0" w:space="0" w:color="auto"/>
        <w:left w:val="none" w:sz="0" w:space="0" w:color="auto"/>
        <w:bottom w:val="none" w:sz="0" w:space="0" w:color="auto"/>
        <w:right w:val="none" w:sz="0" w:space="0" w:color="auto"/>
      </w:divBdr>
    </w:div>
    <w:div w:id="1658727212">
      <w:bodyDiv w:val="1"/>
      <w:marLeft w:val="0"/>
      <w:marRight w:val="0"/>
      <w:marTop w:val="0"/>
      <w:marBottom w:val="0"/>
      <w:divBdr>
        <w:top w:val="none" w:sz="0" w:space="0" w:color="auto"/>
        <w:left w:val="none" w:sz="0" w:space="0" w:color="auto"/>
        <w:bottom w:val="none" w:sz="0" w:space="0" w:color="auto"/>
        <w:right w:val="none" w:sz="0" w:space="0" w:color="auto"/>
      </w:divBdr>
    </w:div>
    <w:div w:id="1676686942">
      <w:bodyDiv w:val="1"/>
      <w:marLeft w:val="0"/>
      <w:marRight w:val="0"/>
      <w:marTop w:val="0"/>
      <w:marBottom w:val="0"/>
      <w:divBdr>
        <w:top w:val="none" w:sz="0" w:space="0" w:color="auto"/>
        <w:left w:val="none" w:sz="0" w:space="0" w:color="auto"/>
        <w:bottom w:val="none" w:sz="0" w:space="0" w:color="auto"/>
        <w:right w:val="none" w:sz="0" w:space="0" w:color="auto"/>
      </w:divBdr>
    </w:div>
    <w:div w:id="1683974479">
      <w:bodyDiv w:val="1"/>
      <w:marLeft w:val="0"/>
      <w:marRight w:val="0"/>
      <w:marTop w:val="0"/>
      <w:marBottom w:val="0"/>
      <w:divBdr>
        <w:top w:val="none" w:sz="0" w:space="0" w:color="auto"/>
        <w:left w:val="none" w:sz="0" w:space="0" w:color="auto"/>
        <w:bottom w:val="none" w:sz="0" w:space="0" w:color="auto"/>
        <w:right w:val="none" w:sz="0" w:space="0" w:color="auto"/>
      </w:divBdr>
    </w:div>
    <w:div w:id="1692609676">
      <w:bodyDiv w:val="1"/>
      <w:marLeft w:val="0"/>
      <w:marRight w:val="0"/>
      <w:marTop w:val="0"/>
      <w:marBottom w:val="0"/>
      <w:divBdr>
        <w:top w:val="none" w:sz="0" w:space="0" w:color="auto"/>
        <w:left w:val="none" w:sz="0" w:space="0" w:color="auto"/>
        <w:bottom w:val="none" w:sz="0" w:space="0" w:color="auto"/>
        <w:right w:val="none" w:sz="0" w:space="0" w:color="auto"/>
      </w:divBdr>
    </w:div>
    <w:div w:id="1699503700">
      <w:bodyDiv w:val="1"/>
      <w:marLeft w:val="0"/>
      <w:marRight w:val="0"/>
      <w:marTop w:val="0"/>
      <w:marBottom w:val="0"/>
      <w:divBdr>
        <w:top w:val="none" w:sz="0" w:space="0" w:color="auto"/>
        <w:left w:val="none" w:sz="0" w:space="0" w:color="auto"/>
        <w:bottom w:val="none" w:sz="0" w:space="0" w:color="auto"/>
        <w:right w:val="none" w:sz="0" w:space="0" w:color="auto"/>
      </w:divBdr>
    </w:div>
    <w:div w:id="1709260777">
      <w:bodyDiv w:val="1"/>
      <w:marLeft w:val="0"/>
      <w:marRight w:val="0"/>
      <w:marTop w:val="0"/>
      <w:marBottom w:val="0"/>
      <w:divBdr>
        <w:top w:val="none" w:sz="0" w:space="0" w:color="auto"/>
        <w:left w:val="none" w:sz="0" w:space="0" w:color="auto"/>
        <w:bottom w:val="none" w:sz="0" w:space="0" w:color="auto"/>
        <w:right w:val="none" w:sz="0" w:space="0" w:color="auto"/>
      </w:divBdr>
    </w:div>
    <w:div w:id="1715495554">
      <w:bodyDiv w:val="1"/>
      <w:marLeft w:val="0"/>
      <w:marRight w:val="0"/>
      <w:marTop w:val="0"/>
      <w:marBottom w:val="0"/>
      <w:divBdr>
        <w:top w:val="none" w:sz="0" w:space="0" w:color="auto"/>
        <w:left w:val="none" w:sz="0" w:space="0" w:color="auto"/>
        <w:bottom w:val="none" w:sz="0" w:space="0" w:color="auto"/>
        <w:right w:val="none" w:sz="0" w:space="0" w:color="auto"/>
      </w:divBdr>
    </w:div>
    <w:div w:id="1739009215">
      <w:bodyDiv w:val="1"/>
      <w:marLeft w:val="0"/>
      <w:marRight w:val="0"/>
      <w:marTop w:val="0"/>
      <w:marBottom w:val="0"/>
      <w:divBdr>
        <w:top w:val="none" w:sz="0" w:space="0" w:color="auto"/>
        <w:left w:val="none" w:sz="0" w:space="0" w:color="auto"/>
        <w:bottom w:val="none" w:sz="0" w:space="0" w:color="auto"/>
        <w:right w:val="none" w:sz="0" w:space="0" w:color="auto"/>
      </w:divBdr>
    </w:div>
    <w:div w:id="1769348840">
      <w:bodyDiv w:val="1"/>
      <w:marLeft w:val="0"/>
      <w:marRight w:val="0"/>
      <w:marTop w:val="0"/>
      <w:marBottom w:val="0"/>
      <w:divBdr>
        <w:top w:val="none" w:sz="0" w:space="0" w:color="auto"/>
        <w:left w:val="none" w:sz="0" w:space="0" w:color="auto"/>
        <w:bottom w:val="none" w:sz="0" w:space="0" w:color="auto"/>
        <w:right w:val="none" w:sz="0" w:space="0" w:color="auto"/>
      </w:divBdr>
    </w:div>
    <w:div w:id="1802846573">
      <w:bodyDiv w:val="1"/>
      <w:marLeft w:val="0"/>
      <w:marRight w:val="0"/>
      <w:marTop w:val="0"/>
      <w:marBottom w:val="0"/>
      <w:divBdr>
        <w:top w:val="none" w:sz="0" w:space="0" w:color="auto"/>
        <w:left w:val="none" w:sz="0" w:space="0" w:color="auto"/>
        <w:bottom w:val="none" w:sz="0" w:space="0" w:color="auto"/>
        <w:right w:val="none" w:sz="0" w:space="0" w:color="auto"/>
      </w:divBdr>
    </w:div>
    <w:div w:id="1802963400">
      <w:bodyDiv w:val="1"/>
      <w:marLeft w:val="0"/>
      <w:marRight w:val="0"/>
      <w:marTop w:val="0"/>
      <w:marBottom w:val="0"/>
      <w:divBdr>
        <w:top w:val="none" w:sz="0" w:space="0" w:color="auto"/>
        <w:left w:val="none" w:sz="0" w:space="0" w:color="auto"/>
        <w:bottom w:val="none" w:sz="0" w:space="0" w:color="auto"/>
        <w:right w:val="none" w:sz="0" w:space="0" w:color="auto"/>
      </w:divBdr>
    </w:div>
    <w:div w:id="1849902465">
      <w:bodyDiv w:val="1"/>
      <w:marLeft w:val="0"/>
      <w:marRight w:val="0"/>
      <w:marTop w:val="0"/>
      <w:marBottom w:val="0"/>
      <w:divBdr>
        <w:top w:val="none" w:sz="0" w:space="0" w:color="auto"/>
        <w:left w:val="none" w:sz="0" w:space="0" w:color="auto"/>
        <w:bottom w:val="none" w:sz="0" w:space="0" w:color="auto"/>
        <w:right w:val="none" w:sz="0" w:space="0" w:color="auto"/>
      </w:divBdr>
    </w:div>
    <w:div w:id="1860924808">
      <w:bodyDiv w:val="1"/>
      <w:marLeft w:val="0"/>
      <w:marRight w:val="0"/>
      <w:marTop w:val="0"/>
      <w:marBottom w:val="0"/>
      <w:divBdr>
        <w:top w:val="none" w:sz="0" w:space="0" w:color="auto"/>
        <w:left w:val="none" w:sz="0" w:space="0" w:color="auto"/>
        <w:bottom w:val="none" w:sz="0" w:space="0" w:color="auto"/>
        <w:right w:val="none" w:sz="0" w:space="0" w:color="auto"/>
      </w:divBdr>
    </w:div>
    <w:div w:id="1872305527">
      <w:bodyDiv w:val="1"/>
      <w:marLeft w:val="0"/>
      <w:marRight w:val="0"/>
      <w:marTop w:val="0"/>
      <w:marBottom w:val="0"/>
      <w:divBdr>
        <w:top w:val="none" w:sz="0" w:space="0" w:color="auto"/>
        <w:left w:val="none" w:sz="0" w:space="0" w:color="auto"/>
        <w:bottom w:val="none" w:sz="0" w:space="0" w:color="auto"/>
        <w:right w:val="none" w:sz="0" w:space="0" w:color="auto"/>
      </w:divBdr>
    </w:div>
    <w:div w:id="1933318034">
      <w:bodyDiv w:val="1"/>
      <w:marLeft w:val="0"/>
      <w:marRight w:val="0"/>
      <w:marTop w:val="0"/>
      <w:marBottom w:val="0"/>
      <w:divBdr>
        <w:top w:val="none" w:sz="0" w:space="0" w:color="auto"/>
        <w:left w:val="none" w:sz="0" w:space="0" w:color="auto"/>
        <w:bottom w:val="none" w:sz="0" w:space="0" w:color="auto"/>
        <w:right w:val="none" w:sz="0" w:space="0" w:color="auto"/>
      </w:divBdr>
    </w:div>
    <w:div w:id="1934632917">
      <w:bodyDiv w:val="1"/>
      <w:marLeft w:val="0"/>
      <w:marRight w:val="0"/>
      <w:marTop w:val="0"/>
      <w:marBottom w:val="0"/>
      <w:divBdr>
        <w:top w:val="none" w:sz="0" w:space="0" w:color="auto"/>
        <w:left w:val="none" w:sz="0" w:space="0" w:color="auto"/>
        <w:bottom w:val="none" w:sz="0" w:space="0" w:color="auto"/>
        <w:right w:val="none" w:sz="0" w:space="0" w:color="auto"/>
      </w:divBdr>
    </w:div>
    <w:div w:id="1963265408">
      <w:bodyDiv w:val="1"/>
      <w:marLeft w:val="0"/>
      <w:marRight w:val="0"/>
      <w:marTop w:val="0"/>
      <w:marBottom w:val="0"/>
      <w:divBdr>
        <w:top w:val="none" w:sz="0" w:space="0" w:color="auto"/>
        <w:left w:val="none" w:sz="0" w:space="0" w:color="auto"/>
        <w:bottom w:val="none" w:sz="0" w:space="0" w:color="auto"/>
        <w:right w:val="none" w:sz="0" w:space="0" w:color="auto"/>
      </w:divBdr>
    </w:div>
    <w:div w:id="1987322768">
      <w:bodyDiv w:val="1"/>
      <w:marLeft w:val="0"/>
      <w:marRight w:val="0"/>
      <w:marTop w:val="0"/>
      <w:marBottom w:val="0"/>
      <w:divBdr>
        <w:top w:val="none" w:sz="0" w:space="0" w:color="auto"/>
        <w:left w:val="none" w:sz="0" w:space="0" w:color="auto"/>
        <w:bottom w:val="none" w:sz="0" w:space="0" w:color="auto"/>
        <w:right w:val="none" w:sz="0" w:space="0" w:color="auto"/>
      </w:divBdr>
    </w:div>
    <w:div w:id="2063216131">
      <w:bodyDiv w:val="1"/>
      <w:marLeft w:val="0"/>
      <w:marRight w:val="0"/>
      <w:marTop w:val="0"/>
      <w:marBottom w:val="0"/>
      <w:divBdr>
        <w:top w:val="none" w:sz="0" w:space="0" w:color="auto"/>
        <w:left w:val="none" w:sz="0" w:space="0" w:color="auto"/>
        <w:bottom w:val="none" w:sz="0" w:space="0" w:color="auto"/>
        <w:right w:val="none" w:sz="0" w:space="0" w:color="auto"/>
      </w:divBdr>
    </w:div>
    <w:div w:id="2068071601">
      <w:bodyDiv w:val="1"/>
      <w:marLeft w:val="0"/>
      <w:marRight w:val="0"/>
      <w:marTop w:val="0"/>
      <w:marBottom w:val="0"/>
      <w:divBdr>
        <w:top w:val="none" w:sz="0" w:space="0" w:color="auto"/>
        <w:left w:val="none" w:sz="0" w:space="0" w:color="auto"/>
        <w:bottom w:val="none" w:sz="0" w:space="0" w:color="auto"/>
        <w:right w:val="none" w:sz="0" w:space="0" w:color="auto"/>
      </w:divBdr>
    </w:div>
    <w:div w:id="2082554216">
      <w:bodyDiv w:val="1"/>
      <w:marLeft w:val="0"/>
      <w:marRight w:val="0"/>
      <w:marTop w:val="0"/>
      <w:marBottom w:val="0"/>
      <w:divBdr>
        <w:top w:val="none" w:sz="0" w:space="0" w:color="auto"/>
        <w:left w:val="none" w:sz="0" w:space="0" w:color="auto"/>
        <w:bottom w:val="none" w:sz="0" w:space="0" w:color="auto"/>
        <w:right w:val="none" w:sz="0" w:space="0" w:color="auto"/>
      </w:divBdr>
    </w:div>
    <w:div w:id="2085255227">
      <w:bodyDiv w:val="1"/>
      <w:marLeft w:val="0"/>
      <w:marRight w:val="0"/>
      <w:marTop w:val="0"/>
      <w:marBottom w:val="0"/>
      <w:divBdr>
        <w:top w:val="none" w:sz="0" w:space="0" w:color="auto"/>
        <w:left w:val="none" w:sz="0" w:space="0" w:color="auto"/>
        <w:bottom w:val="none" w:sz="0" w:space="0" w:color="auto"/>
        <w:right w:val="none" w:sz="0" w:space="0" w:color="auto"/>
      </w:divBdr>
    </w:div>
    <w:div w:id="2104254052">
      <w:bodyDiv w:val="1"/>
      <w:marLeft w:val="0"/>
      <w:marRight w:val="0"/>
      <w:marTop w:val="0"/>
      <w:marBottom w:val="0"/>
      <w:divBdr>
        <w:top w:val="none" w:sz="0" w:space="0" w:color="auto"/>
        <w:left w:val="none" w:sz="0" w:space="0" w:color="auto"/>
        <w:bottom w:val="none" w:sz="0" w:space="0" w:color="auto"/>
        <w:right w:val="none" w:sz="0" w:space="0" w:color="auto"/>
      </w:divBdr>
    </w:div>
    <w:div w:id="2111506166">
      <w:bodyDiv w:val="1"/>
      <w:marLeft w:val="0"/>
      <w:marRight w:val="0"/>
      <w:marTop w:val="0"/>
      <w:marBottom w:val="0"/>
      <w:divBdr>
        <w:top w:val="none" w:sz="0" w:space="0" w:color="auto"/>
        <w:left w:val="none" w:sz="0" w:space="0" w:color="auto"/>
        <w:bottom w:val="none" w:sz="0" w:space="0" w:color="auto"/>
        <w:right w:val="none" w:sz="0" w:space="0" w:color="auto"/>
      </w:divBdr>
    </w:div>
    <w:div w:id="2132432112">
      <w:bodyDiv w:val="1"/>
      <w:marLeft w:val="0"/>
      <w:marRight w:val="0"/>
      <w:marTop w:val="0"/>
      <w:marBottom w:val="0"/>
      <w:divBdr>
        <w:top w:val="none" w:sz="0" w:space="0" w:color="auto"/>
        <w:left w:val="none" w:sz="0" w:space="0" w:color="auto"/>
        <w:bottom w:val="none" w:sz="0" w:space="0" w:color="auto"/>
        <w:right w:val="none" w:sz="0" w:space="0" w:color="auto"/>
      </w:divBdr>
    </w:div>
    <w:div w:id="213327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file:///D:\mikheil.mgebrishvili\Desktop\MOF\Bulletins\GDP\04_mshp-mudmiv-fasebshi.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file:///D:\inga.gurgenidze\Desktop\2022%20&#4332;&#4314;&#4312;&#4321;%20&#4332;&#4314;&#4312;&#4323;&#4320;&#4312;%20&#4304;&#4316;&#4306;&#4304;&#4320;&#4312;&#4328;&#4312;\2022%2012%20tve%20diagramebi.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mikheil.mgebrishvili\Desktop\MOF\Bulletins\GDP\04_mshp-mudmiv-fasebshi.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mikheil.mgebrishvili\Desktop\MOF\Bulletins\GDP\03_mshp-mimdinare-fasebshi%20(1).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1.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2.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3.xlsx"/></Relationships>
</file>

<file path=word/charts/_rels/chart8.xml.rels><?xml version="1.0" encoding="UTF-8" standalone="yes"?>
<Relationships xmlns="http://schemas.openxmlformats.org/package/2006/relationships"><Relationship Id="rId1" Type="http://schemas.openxmlformats.org/officeDocument/2006/relationships/oleObject" Target="file:///D:\inga.gurgenidze\Desktop\2022%20&#4332;&#4314;&#4312;&#4321;%20&#4332;&#4314;&#4312;&#4323;&#4320;&#4312;%20&#4304;&#4316;&#4306;&#4304;&#4320;&#4312;&#4328;&#4312;\2022%2012%20tve%20diagramebi.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inga.gurgenidze\Desktop\2022%20&#4332;&#4314;&#4312;&#4321;%20&#4332;&#4314;&#4312;&#4323;&#4320;&#4312;%20&#4304;&#4316;&#4306;&#4304;&#4320;&#4312;&#4328;&#4312;\2022%2012%20tve%20diagrameb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ka-GE" sz="1200" b="1"/>
              <a:t>მშპ-ს რეალური ზრდა, 2022</a:t>
            </a:r>
            <a:endParaRPr lang="en-US" sz="1200"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'[04_mshp-mudmiv-fasebshi.xlsx]მშპ მუდმივ ფასებში'!$BR$2:$BU$2</c:f>
              <c:strCache>
                <c:ptCount val="4"/>
                <c:pt idx="0">
                  <c:v>I კვ.</c:v>
                </c:pt>
                <c:pt idx="1">
                  <c:v>II კვ.</c:v>
                </c:pt>
                <c:pt idx="2">
                  <c:v>III კვ.</c:v>
                </c:pt>
                <c:pt idx="3">
                  <c:v>IV კვ.</c:v>
                </c:pt>
              </c:strCache>
            </c:strRef>
          </c:cat>
          <c:val>
            <c:numRef>
              <c:f>'[04_mshp-mudmiv-fasebshi.xlsx]მშპ მუდმივ ფასებში'!$BR$3:$BU$3</c:f>
              <c:numCache>
                <c:formatCode>0.0%</c:formatCode>
                <c:ptCount val="4"/>
                <c:pt idx="0">
                  <c:v>0.15028719323185791</c:v>
                </c:pt>
                <c:pt idx="1">
                  <c:v>7.1721052647492511E-2</c:v>
                </c:pt>
                <c:pt idx="2">
                  <c:v>9.7523230087288804E-2</c:v>
                </c:pt>
                <c:pt idx="3">
                  <c:v>9.7361199325817882E-2</c:v>
                </c:pt>
              </c:numCache>
            </c:numRef>
          </c:val>
          <c:extLst>
            <c:ext xmlns:c16="http://schemas.microsoft.com/office/drawing/2014/chart" uri="{C3380CC4-5D6E-409C-BE32-E72D297353CC}">
              <c16:uniqueId val="{00000000-2E09-4263-A0A2-667C68B474C8}"/>
            </c:ext>
          </c:extLst>
        </c:ser>
        <c:dLbls>
          <c:showLegendKey val="0"/>
          <c:showVal val="0"/>
          <c:showCatName val="0"/>
          <c:showSerName val="0"/>
          <c:showPercent val="0"/>
          <c:showBubbleSize val="0"/>
        </c:dLbls>
        <c:gapWidth val="219"/>
        <c:overlap val="-27"/>
        <c:axId val="1408962127"/>
        <c:axId val="1408964207"/>
      </c:barChart>
      <c:catAx>
        <c:axId val="14089621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8964207"/>
        <c:crosses val="autoZero"/>
        <c:auto val="1"/>
        <c:lblAlgn val="ctr"/>
        <c:lblOffset val="100"/>
        <c:noMultiLvlLbl val="0"/>
      </c:catAx>
      <c:valAx>
        <c:axId val="1408964207"/>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8962127"/>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90"/>
      <c:rAngAx val="0"/>
      <c:perspective val="0"/>
    </c:view3D>
    <c:floor>
      <c:thickness val="0"/>
    </c:floor>
    <c:sideWall>
      <c:thickness val="0"/>
    </c:sideWall>
    <c:backWall>
      <c:thickness val="0"/>
    </c:backWall>
    <c:plotArea>
      <c:layout>
        <c:manualLayout>
          <c:layoutTarget val="inner"/>
          <c:xMode val="edge"/>
          <c:yMode val="edge"/>
          <c:x val="0.20036101083032512"/>
          <c:y val="0.32065217391304446"/>
          <c:w val="0.64440433212996395"/>
          <c:h val="0.38315217391304446"/>
        </c:manualLayout>
      </c:layout>
      <c:pie3DChart>
        <c:varyColors val="1"/>
        <c:ser>
          <c:idx val="2"/>
          <c:order val="0"/>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muxlebi'!$O$13:$O$19</c:f>
            </c:numRef>
          </c:val>
          <c:extLst>
            <c:ext xmlns:c16="http://schemas.microsoft.com/office/drawing/2014/chart" uri="{C3380CC4-5D6E-409C-BE32-E72D297353CC}">
              <c16:uniqueId val="{00000000-7085-4CB7-A9D3-6269BEF1F48E}"/>
            </c:ext>
          </c:extLst>
        </c:ser>
        <c:ser>
          <c:idx val="3"/>
          <c:order val="1"/>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muxlebi'!$P$13:$P$19</c:f>
            </c:numRef>
          </c:val>
          <c:extLst>
            <c:ext xmlns:c16="http://schemas.microsoft.com/office/drawing/2014/chart" uri="{C3380CC4-5D6E-409C-BE32-E72D297353CC}">
              <c16:uniqueId val="{00000001-7085-4CB7-A9D3-6269BEF1F48E}"/>
            </c:ext>
          </c:extLst>
        </c:ser>
        <c:ser>
          <c:idx val="0"/>
          <c:order val="2"/>
          <c:spPr>
            <a:solidFill>
              <a:srgbClr val="9999FF"/>
            </a:solidFill>
            <a:ln w="12700">
              <a:solidFill>
                <a:srgbClr val="000000"/>
              </a:solidFill>
              <a:prstDash val="solid"/>
            </a:ln>
            <a:scene3d>
              <a:camera prst="orthographicFront"/>
              <a:lightRig rig="threePt" dir="t"/>
            </a:scene3d>
            <a:sp3d prstMaterial="plastic">
              <a:bevelT w="50800" h="88900"/>
              <a:contourClr>
                <a:srgbClr val="000000"/>
              </a:contourClr>
            </a:sp3d>
          </c:spPr>
          <c:explosion val="27"/>
          <c:dPt>
            <c:idx val="0"/>
            <c:bubble3D val="0"/>
            <c:spPr>
              <a:solidFill>
                <a:srgbClr val="00B05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3-7085-4CB7-A9D3-6269BEF1F48E}"/>
              </c:ext>
            </c:extLst>
          </c:dPt>
          <c:dPt>
            <c:idx val="1"/>
            <c:bubble3D val="0"/>
            <c:spPr>
              <a:solidFill>
                <a:srgbClr val="C0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5-7085-4CB7-A9D3-6269BEF1F48E}"/>
              </c:ext>
            </c:extLst>
          </c:dPt>
          <c:dPt>
            <c:idx val="2"/>
            <c:bubble3D val="0"/>
            <c:spPr>
              <a:solidFill>
                <a:srgbClr val="FFFF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7-7085-4CB7-A9D3-6269BEF1F48E}"/>
              </c:ext>
            </c:extLst>
          </c:dPt>
          <c:dPt>
            <c:idx val="3"/>
            <c:bubble3D val="0"/>
            <c:spPr>
              <a:solidFill>
                <a:srgbClr val="FF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9-7085-4CB7-A9D3-6269BEF1F48E}"/>
              </c:ext>
            </c:extLst>
          </c:dPt>
          <c:dPt>
            <c:idx val="4"/>
            <c:bubble3D val="0"/>
            <c:spPr>
              <a:solidFill>
                <a:srgbClr val="FFC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B-7085-4CB7-A9D3-6269BEF1F48E}"/>
              </c:ext>
            </c:extLst>
          </c:dPt>
          <c:dPt>
            <c:idx val="5"/>
            <c:bubble3D val="0"/>
            <c:spPr>
              <a:solidFill>
                <a:schemeClr val="accent2">
                  <a:lumMod val="60000"/>
                  <a:lumOff val="40000"/>
                </a:schemeClr>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D-7085-4CB7-A9D3-6269BEF1F48E}"/>
              </c:ext>
            </c:extLst>
          </c:dPt>
          <c:dPt>
            <c:idx val="6"/>
            <c:bubble3D val="0"/>
            <c:spPr>
              <a:solidFill>
                <a:srgbClr val="0066CC"/>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F-7085-4CB7-A9D3-6269BEF1F48E}"/>
              </c:ext>
            </c:extLst>
          </c:dPt>
          <c:dLbls>
            <c:dLbl>
              <c:idx val="0"/>
              <c:layout>
                <c:manualLayout>
                  <c:x val="5.6692913385826771E-2"/>
                  <c:y val="-1.0878862983352707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085-4CB7-A9D3-6269BEF1F48E}"/>
                </c:ext>
              </c:extLst>
            </c:dLbl>
            <c:dLbl>
              <c:idx val="1"/>
              <c:layout>
                <c:manualLayout>
                  <c:x val="4.1544216421766103E-2"/>
                  <c:y val="7.808780169888235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085-4CB7-A9D3-6269BEF1F48E}"/>
                </c:ext>
              </c:extLst>
            </c:dLbl>
            <c:dLbl>
              <c:idx val="2"/>
              <c:layout>
                <c:manualLayout>
                  <c:x val="5.1015355364044064E-2"/>
                  <c:y val="0.1195956061047924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085-4CB7-A9D3-6269BEF1F48E}"/>
                </c:ext>
              </c:extLst>
            </c:dLbl>
            <c:dLbl>
              <c:idx val="3"/>
              <c:layout>
                <c:manualLayout>
                  <c:x val="-6.1912827825655652E-2"/>
                  <c:y val="0.1417142301656737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085-4CB7-A9D3-6269BEF1F48E}"/>
                </c:ext>
              </c:extLst>
            </c:dLbl>
            <c:dLbl>
              <c:idx val="4"/>
              <c:layout>
                <c:manualLayout>
                  <c:x val="-0.1385978878624424"/>
                  <c:y val="-3.557027593773000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7085-4CB7-A9D3-6269BEF1F48E}"/>
                </c:ext>
              </c:extLst>
            </c:dLbl>
            <c:dLbl>
              <c:idx val="5"/>
              <c:layout>
                <c:manualLayout>
                  <c:x val="-3.3729930310435335E-2"/>
                  <c:y val="-8.181872646353988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7085-4CB7-A9D3-6269BEF1F48E}"/>
                </c:ext>
              </c:extLst>
            </c:dLbl>
            <c:dLbl>
              <c:idx val="6"/>
              <c:layout>
                <c:manualLayout>
                  <c:x val="1.7231405129476924E-2"/>
                  <c:y val="-0.1597914149620186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7085-4CB7-A9D3-6269BEF1F48E}"/>
                </c:ext>
              </c:extLst>
            </c:dLbl>
            <c:numFmt formatCode="0.0%" sourceLinked="0"/>
            <c:spPr>
              <a:noFill/>
              <a:ln w="25400">
                <a:noFill/>
              </a:ln>
            </c:spPr>
            <c:txPr>
              <a:bodyPr/>
              <a:lstStyle/>
              <a:p>
                <a:pPr>
                  <a:defRPr sz="900" b="0"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muxlebi'!$Q$13:$Q$19</c:f>
              <c:numCache>
                <c:formatCode>#,##0.0</c:formatCode>
                <c:ptCount val="7"/>
                <c:pt idx="0">
                  <c:v>1792064.9548200001</c:v>
                </c:pt>
                <c:pt idx="1">
                  <c:v>1870858.6213800001</c:v>
                </c:pt>
                <c:pt idx="2">
                  <c:v>746805.27606000006</c:v>
                </c:pt>
                <c:pt idx="3">
                  <c:v>1004617.9049999999</c:v>
                </c:pt>
                <c:pt idx="4">
                  <c:v>1260617.9552300002</c:v>
                </c:pt>
                <c:pt idx="5">
                  <c:v>6052095.2139799986</c:v>
                </c:pt>
                <c:pt idx="6">
                  <c:v>2623099.1429299987</c:v>
                </c:pt>
              </c:numCache>
            </c:numRef>
          </c:val>
          <c:extLst>
            <c:ext xmlns:c16="http://schemas.microsoft.com/office/drawing/2014/chart" uri="{C3380CC4-5D6E-409C-BE32-E72D297353CC}">
              <c16:uniqueId val="{00000010-7085-4CB7-A9D3-6269BEF1F48E}"/>
            </c:ext>
          </c:extLst>
        </c:ser>
        <c:ser>
          <c:idx val="1"/>
          <c:order val="3"/>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2-7085-4CB7-A9D3-6269BEF1F48E}"/>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4-7085-4CB7-A9D3-6269BEF1F48E}"/>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6-7085-4CB7-A9D3-6269BEF1F48E}"/>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8-7085-4CB7-A9D3-6269BEF1F48E}"/>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A-7085-4CB7-A9D3-6269BEF1F48E}"/>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C-7085-4CB7-A9D3-6269BEF1F48E}"/>
              </c:ext>
            </c:extLst>
          </c:dPt>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muxlebi'!$R$13:$R$19</c:f>
              <c:numCache>
                <c:formatCode>0.0%</c:formatCode>
                <c:ptCount val="7"/>
                <c:pt idx="0">
                  <c:v>0.11674569277867734</c:v>
                </c:pt>
                <c:pt idx="1">
                  <c:v>0.12187877747205179</c:v>
                </c:pt>
                <c:pt idx="2">
                  <c:v>4.865130535023119E-2</c:v>
                </c:pt>
                <c:pt idx="3">
                  <c:v>6.5446742307880723E-2</c:v>
                </c:pt>
                <c:pt idx="4">
                  <c:v>8.2124097185611422E-2</c:v>
                </c:pt>
                <c:pt idx="5">
                  <c:v>0.39426921809850407</c:v>
                </c:pt>
                <c:pt idx="6">
                  <c:v>0.17088416680704335</c:v>
                </c:pt>
              </c:numCache>
            </c:numRef>
          </c:val>
          <c:extLst>
            <c:ext xmlns:c16="http://schemas.microsoft.com/office/drawing/2014/chart" uri="{C3380CC4-5D6E-409C-BE32-E72D297353CC}">
              <c16:uniqueId val="{0000001D-7085-4CB7-A9D3-6269BEF1F48E}"/>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ysClr val="window" lastClr="FFFFFF"/>
    </a:solidFill>
    <a:ln w="3175">
      <a:noFill/>
      <a:prstDash val="solid"/>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5742190276437008E-2"/>
          <c:y val="0.10252004581901489"/>
          <c:w val="0.89169092969730335"/>
          <c:h val="0.41231137989194649"/>
        </c:manualLayout>
      </c:layout>
      <c:barChart>
        <c:barDir val="col"/>
        <c:grouping val="clustered"/>
        <c:varyColors val="0"/>
        <c:ser>
          <c:idx val="0"/>
          <c:order val="0"/>
          <c:tx>
            <c:strRef>
              <c:f>'[04_mshp-mudmiv-fasebshi.xlsx]მშპ მუდმივ ფასებში'!$BQ$2</c:f>
              <c:strCache>
                <c:ptCount val="1"/>
                <c:pt idx="0">
                  <c:v>2021</c:v>
                </c:pt>
              </c:strCache>
            </c:strRef>
          </c:tx>
          <c:spPr>
            <a:solidFill>
              <a:schemeClr val="accent5">
                <a:lumMod val="75000"/>
              </a:schemeClr>
            </a:solidFill>
            <a:ln>
              <a:noFill/>
            </a:ln>
            <a:effectLst/>
          </c:spPr>
          <c:invertIfNegative val="0"/>
          <c:cat>
            <c:strRef>
              <c:f>'[04_mshp-mudmiv-fasebshi.xlsx]მშპ მუდმივ ფასებში'!$B$3:$B$22</c:f>
              <c:strCache>
                <c:ptCount val="20"/>
                <c:pt idx="0">
                  <c:v>სოფლის, სატყეო და თევზის მეურნეობა</c:v>
                </c:pt>
                <c:pt idx="1">
                  <c:v>სამთომოპოვებითი მრეწველობა</c:v>
                </c:pt>
                <c:pt idx="2">
                  <c:v>დამამუშავებელი მრეწველობა</c:v>
                </c:pt>
                <c:pt idx="3">
                  <c:v>ელექტროენერგიის, აირის, ორთქლის და კონდიცირებული ჰაერის მიწოდება</c:v>
                </c:pt>
                <c:pt idx="4">
                  <c:v>წყალმომარაგება; კანალიზაცია, ნარჩენების მართვა და დაბინძურებისაგან გასუფთავების საქმიანობები</c:v>
                </c:pt>
                <c:pt idx="5">
                  <c:v>მშენებლობა</c:v>
                </c:pt>
                <c:pt idx="6">
                  <c:v>საბითუმო და საცალო ვაჭრობა; ავტომობილების და მოტოციკლების რემონტი</c:v>
                </c:pt>
                <c:pt idx="7">
                  <c:v>ტრანსპორტი და დასაწყობება</c:v>
                </c:pt>
                <c:pt idx="8">
                  <c:v>განთავსების საშუალებებით უზრუნველყოფის და საკვების მიწოდების საქმიანობები </c:v>
                </c:pt>
                <c:pt idx="9">
                  <c:v>ინფორმაცია და კომუნიკაცია</c:v>
                </c:pt>
                <c:pt idx="10">
                  <c:v>საფინანსო და სადაზღვევო საქმიანობები</c:v>
                </c:pt>
                <c:pt idx="11">
                  <c:v>უძრავ ქონებასთან დაკავშირებული საქმიანობები</c:v>
                </c:pt>
                <c:pt idx="12">
                  <c:v>პროფესიული, სამეცნიერო და ტექნიკური საქმიანობები</c:v>
                </c:pt>
                <c:pt idx="13">
                  <c:v>ადმინისტრაციული და დამხმარე მომსახურების საქმიანობები </c:v>
                </c:pt>
                <c:pt idx="14">
                  <c:v>სახელმწიფო მმართველობა და თავდაცვა; სავალდებულო სოციალური უსაფრთხოება</c:v>
                </c:pt>
                <c:pt idx="15">
                  <c:v>განათლება</c:v>
                </c:pt>
                <c:pt idx="16">
                  <c:v>ჯანდაცვა და სოციალური მომსახურების საქმიანობები</c:v>
                </c:pt>
                <c:pt idx="17">
                  <c:v>ხელოვნება, გართობა და დასვენება</c:v>
                </c:pt>
                <c:pt idx="18">
                  <c:v>სხვა სახის მომსახურება</c:v>
                </c:pt>
                <c:pt idx="19">
                  <c:v>შინამეურნეობების, როგორც დამქირავებლის, საქმიანობები; არადიფერენცირებული საქონლის და მომსახურების წარმოება შინამეურნეობების მიერ საკუთარი მოხმარებისათვის</c:v>
                </c:pt>
              </c:strCache>
            </c:strRef>
          </c:cat>
          <c:val>
            <c:numRef>
              <c:f>'[04_mshp-mudmiv-fasebshi.xlsx]მშპ მუდმივ ფასებში'!$BQ$3:$BQ$22</c:f>
              <c:numCache>
                <c:formatCode>0.0%</c:formatCode>
                <c:ptCount val="20"/>
                <c:pt idx="0">
                  <c:v>1.4887985576684137E-2</c:v>
                </c:pt>
                <c:pt idx="1">
                  <c:v>9.5132333086693777E-2</c:v>
                </c:pt>
                <c:pt idx="2">
                  <c:v>4.9722335503011861E-2</c:v>
                </c:pt>
                <c:pt idx="3">
                  <c:v>0.44384742845244607</c:v>
                </c:pt>
                <c:pt idx="4">
                  <c:v>0.7538275413389004</c:v>
                </c:pt>
                <c:pt idx="5">
                  <c:v>-0.23918476797049326</c:v>
                </c:pt>
                <c:pt idx="6">
                  <c:v>0.12396765730892567</c:v>
                </c:pt>
                <c:pt idx="7">
                  <c:v>0.28938554051526122</c:v>
                </c:pt>
                <c:pt idx="8">
                  <c:v>0.3401817287220299</c:v>
                </c:pt>
                <c:pt idx="9">
                  <c:v>0.30082114660680848</c:v>
                </c:pt>
                <c:pt idx="10">
                  <c:v>0.21176083154448389</c:v>
                </c:pt>
                <c:pt idx="11">
                  <c:v>8.6504727952951832E-2</c:v>
                </c:pt>
                <c:pt idx="12">
                  <c:v>7.7006013479721025E-2</c:v>
                </c:pt>
                <c:pt idx="13">
                  <c:v>0.30743121741536816</c:v>
                </c:pt>
                <c:pt idx="14">
                  <c:v>-8.6764174984463871E-3</c:v>
                </c:pt>
                <c:pt idx="15">
                  <c:v>9.2468756374340488E-2</c:v>
                </c:pt>
                <c:pt idx="16">
                  <c:v>0.29291969311545074</c:v>
                </c:pt>
                <c:pt idx="17">
                  <c:v>0.47190074628227507</c:v>
                </c:pt>
                <c:pt idx="18">
                  <c:v>0.2911594338666188</c:v>
                </c:pt>
                <c:pt idx="19">
                  <c:v>-0.20135230571201779</c:v>
                </c:pt>
              </c:numCache>
            </c:numRef>
          </c:val>
          <c:extLst>
            <c:ext xmlns:c16="http://schemas.microsoft.com/office/drawing/2014/chart" uri="{C3380CC4-5D6E-409C-BE32-E72D297353CC}">
              <c16:uniqueId val="{00000000-8B9B-4370-90C3-50D7B8DFDCDD}"/>
            </c:ext>
          </c:extLst>
        </c:ser>
        <c:ser>
          <c:idx val="1"/>
          <c:order val="1"/>
          <c:tx>
            <c:strRef>
              <c:f>'[04_mshp-mudmiv-fasebshi.xlsx]მშპ მუდმივ ფასებში'!$BR$2</c:f>
              <c:strCache>
                <c:ptCount val="1"/>
                <c:pt idx="0">
                  <c:v>2022</c:v>
                </c:pt>
              </c:strCache>
            </c:strRef>
          </c:tx>
          <c:spPr>
            <a:solidFill>
              <a:schemeClr val="accent3">
                <a:lumMod val="75000"/>
              </a:schemeClr>
            </a:solidFill>
            <a:ln>
              <a:noFill/>
            </a:ln>
            <a:effectLst/>
          </c:spPr>
          <c:invertIfNegative val="0"/>
          <c:cat>
            <c:strRef>
              <c:f>'[04_mshp-mudmiv-fasebshi.xlsx]მშპ მუდმივ ფასებში'!$B$3:$B$22</c:f>
              <c:strCache>
                <c:ptCount val="20"/>
                <c:pt idx="0">
                  <c:v>სოფლის, სატყეო და თევზის მეურნეობა</c:v>
                </c:pt>
                <c:pt idx="1">
                  <c:v>სამთომოპოვებითი მრეწველობა</c:v>
                </c:pt>
                <c:pt idx="2">
                  <c:v>დამამუშავებელი მრეწველობა</c:v>
                </c:pt>
                <c:pt idx="3">
                  <c:v>ელექტროენერგიის, აირის, ორთქლის და კონდიცირებული ჰაერის მიწოდება</c:v>
                </c:pt>
                <c:pt idx="4">
                  <c:v>წყალმომარაგება; კანალიზაცია, ნარჩენების მართვა და დაბინძურებისაგან გასუფთავების საქმიანობები</c:v>
                </c:pt>
                <c:pt idx="5">
                  <c:v>მშენებლობა</c:v>
                </c:pt>
                <c:pt idx="6">
                  <c:v>საბითუმო და საცალო ვაჭრობა; ავტომობილების და მოტოციკლების რემონტი</c:v>
                </c:pt>
                <c:pt idx="7">
                  <c:v>ტრანსპორტი და დასაწყობება</c:v>
                </c:pt>
                <c:pt idx="8">
                  <c:v>განთავსების საშუალებებით უზრუნველყოფის და საკვების მიწოდების საქმიანობები </c:v>
                </c:pt>
                <c:pt idx="9">
                  <c:v>ინფორმაცია და კომუნიკაცია</c:v>
                </c:pt>
                <c:pt idx="10">
                  <c:v>საფინანსო და სადაზღვევო საქმიანობები</c:v>
                </c:pt>
                <c:pt idx="11">
                  <c:v>უძრავ ქონებასთან დაკავშირებული საქმიანობები</c:v>
                </c:pt>
                <c:pt idx="12">
                  <c:v>პროფესიული, სამეცნიერო და ტექნიკური საქმიანობები</c:v>
                </c:pt>
                <c:pt idx="13">
                  <c:v>ადმინისტრაციული და დამხმარე მომსახურების საქმიანობები </c:v>
                </c:pt>
                <c:pt idx="14">
                  <c:v>სახელმწიფო მმართველობა და თავდაცვა; სავალდებულო სოციალური უსაფრთხოება</c:v>
                </c:pt>
                <c:pt idx="15">
                  <c:v>განათლება</c:v>
                </c:pt>
                <c:pt idx="16">
                  <c:v>ჯანდაცვა და სოციალური მომსახურების საქმიანობები</c:v>
                </c:pt>
                <c:pt idx="17">
                  <c:v>ხელოვნება, გართობა და დასვენება</c:v>
                </c:pt>
                <c:pt idx="18">
                  <c:v>სხვა სახის მომსახურება</c:v>
                </c:pt>
                <c:pt idx="19">
                  <c:v>შინამეურნეობების, როგორც დამქირავებლის, საქმიანობები; არადიფერენცირებული საქონლის და მომსახურების წარმოება შინამეურნეობების მიერ საკუთარი მოხმარებისათვის</c:v>
                </c:pt>
              </c:strCache>
            </c:strRef>
          </c:cat>
          <c:val>
            <c:numRef>
              <c:f>'[04_mshp-mudmiv-fasebshi.xlsx]მშპ მუდმივ ფასებში'!$BR$3:$BR$22</c:f>
              <c:numCache>
                <c:formatCode>0.0%</c:formatCode>
                <c:ptCount val="20"/>
                <c:pt idx="0">
                  <c:v>2.9470831807199227E-2</c:v>
                </c:pt>
                <c:pt idx="1">
                  <c:v>0.22845516624067286</c:v>
                </c:pt>
                <c:pt idx="2">
                  <c:v>7.7753440872740498E-2</c:v>
                </c:pt>
                <c:pt idx="3">
                  <c:v>0.38885933924631289</c:v>
                </c:pt>
                <c:pt idx="4">
                  <c:v>9.2159712402268168E-2</c:v>
                </c:pt>
                <c:pt idx="5">
                  <c:v>0.1477467899663758</c:v>
                </c:pt>
                <c:pt idx="6">
                  <c:v>6.0710321932915479E-2</c:v>
                </c:pt>
                <c:pt idx="7">
                  <c:v>0.28398296911522847</c:v>
                </c:pt>
                <c:pt idx="8">
                  <c:v>0.1673134756635366</c:v>
                </c:pt>
                <c:pt idx="9">
                  <c:v>0.4988852785609923</c:v>
                </c:pt>
                <c:pt idx="10">
                  <c:v>5.1280547084303629E-2</c:v>
                </c:pt>
                <c:pt idx="11">
                  <c:v>-4.7677082894979184E-2</c:v>
                </c:pt>
                <c:pt idx="12">
                  <c:v>-2.4289366630297238E-2</c:v>
                </c:pt>
                <c:pt idx="13">
                  <c:v>0.17876777130542676</c:v>
                </c:pt>
                <c:pt idx="14">
                  <c:v>3.2547024792559887E-2</c:v>
                </c:pt>
                <c:pt idx="15">
                  <c:v>4.0768991699473567E-2</c:v>
                </c:pt>
                <c:pt idx="16">
                  <c:v>-5.6545037895074701E-2</c:v>
                </c:pt>
                <c:pt idx="17">
                  <c:v>0.17255305909842389</c:v>
                </c:pt>
                <c:pt idx="18">
                  <c:v>0.32959404540530546</c:v>
                </c:pt>
                <c:pt idx="19">
                  <c:v>0.39379732104539666</c:v>
                </c:pt>
              </c:numCache>
            </c:numRef>
          </c:val>
          <c:extLst>
            <c:ext xmlns:c16="http://schemas.microsoft.com/office/drawing/2014/chart" uri="{C3380CC4-5D6E-409C-BE32-E72D297353CC}">
              <c16:uniqueId val="{00000001-8B9B-4370-90C3-50D7B8DFDCDD}"/>
            </c:ext>
          </c:extLst>
        </c:ser>
        <c:dLbls>
          <c:showLegendKey val="0"/>
          <c:showVal val="0"/>
          <c:showCatName val="0"/>
          <c:showSerName val="0"/>
          <c:showPercent val="0"/>
          <c:showBubbleSize val="0"/>
        </c:dLbls>
        <c:gapWidth val="219"/>
        <c:overlap val="-27"/>
        <c:axId val="1951594175"/>
        <c:axId val="1951591679"/>
      </c:barChart>
      <c:catAx>
        <c:axId val="1951594175"/>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951591679"/>
        <c:crosses val="autoZero"/>
        <c:auto val="1"/>
        <c:lblAlgn val="ctr"/>
        <c:lblOffset val="100"/>
        <c:noMultiLvlLbl val="0"/>
      </c:catAx>
      <c:valAx>
        <c:axId val="1951591679"/>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1594175"/>
        <c:crosses val="autoZero"/>
        <c:crossBetween val="between"/>
      </c:valAx>
      <c:spPr>
        <a:noFill/>
        <a:ln>
          <a:noFill/>
        </a:ln>
        <a:effectLst/>
      </c:spPr>
    </c:plotArea>
    <c:legend>
      <c:legendPos val="b"/>
      <c:layout>
        <c:manualLayout>
          <c:xMode val="edge"/>
          <c:yMode val="edge"/>
          <c:x val="0.14149062238712035"/>
          <c:y val="0.42761993668317239"/>
          <c:w val="0.13848601273437572"/>
          <c:h val="4.832508049895825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255726230942443"/>
          <c:y val="0.21389832692146357"/>
          <c:w val="0.61609612957672322"/>
          <c:h val="0.64349364668740638"/>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916-4AF8-BB1B-6DEEDB098E5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916-4AF8-BB1B-6DEEDB098E5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916-4AF8-BB1B-6DEEDB098E5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916-4AF8-BB1B-6DEEDB098E5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916-4AF8-BB1B-6DEEDB098E5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916-4AF8-BB1B-6DEEDB098E59}"/>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6916-4AF8-BB1B-6DEEDB098E59}"/>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6916-4AF8-BB1B-6DEEDB098E59}"/>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6916-4AF8-BB1B-6DEEDB098E59}"/>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6916-4AF8-BB1B-6DEEDB098E59}"/>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6916-4AF8-BB1B-6DEEDB098E59}"/>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6916-4AF8-BB1B-6DEEDB098E59}"/>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6916-4AF8-BB1B-6DEEDB098E59}"/>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6916-4AF8-BB1B-6DEEDB098E59}"/>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6916-4AF8-BB1B-6DEEDB098E59}"/>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6916-4AF8-BB1B-6DEEDB098E59}"/>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6916-4AF8-BB1B-6DEEDB098E59}"/>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6916-4AF8-BB1B-6DEEDB098E59}"/>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25-6916-4AF8-BB1B-6DEEDB098E59}"/>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27-6916-4AF8-BB1B-6DEEDB098E59}"/>
              </c:ext>
            </c:extLst>
          </c:dPt>
          <c:dLbls>
            <c:dLbl>
              <c:idx val="0"/>
              <c:layout>
                <c:manualLayout>
                  <c:x val="0.23189492706854267"/>
                  <c:y val="-3.4246575342465752E-2"/>
                </c:manualLayout>
              </c:layout>
              <c:tx>
                <c:rich>
                  <a:bodyPr/>
                  <a:lstStyle/>
                  <a:p>
                    <a:fld id="{2A7D3489-AC96-4F26-B974-B10D1A14E273}" type="CELLRANGE">
                      <a:rPr lang="en-US" baseline="0"/>
                      <a:pPr/>
                      <a:t>[CELLRANGE]</a:t>
                    </a:fld>
                    <a:r>
                      <a:rPr lang="en-US" baseline="0"/>
                      <a:t>, </a:t>
                    </a:r>
                    <a:fld id="{970A87FE-9D59-47CF-A5FE-EA7E2FD24944}" type="VALUE">
                      <a:rPr lang="en-US" baseline="0"/>
                      <a:pPr/>
                      <a:t>[VALUE]</a:t>
                    </a:fld>
                    <a:endParaRPr lang="en-US" baseline="0"/>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6916-4AF8-BB1B-6DEEDB098E59}"/>
                </c:ext>
              </c:extLst>
            </c:dLbl>
            <c:dLbl>
              <c:idx val="1"/>
              <c:layout>
                <c:manualLayout>
                  <c:x val="6.5134099616858232E-2"/>
                  <c:y val="-5.7077625570776426E-3"/>
                </c:manualLayout>
              </c:layout>
              <c:tx>
                <c:rich>
                  <a:bodyPr/>
                  <a:lstStyle/>
                  <a:p>
                    <a:fld id="{E227B138-D0F0-429A-8280-2E5510F21C2B}" type="CELLRANGE">
                      <a:rPr lang="en-US" baseline="0"/>
                      <a:pPr/>
                      <a:t>[CELLRANGE]</a:t>
                    </a:fld>
                    <a:r>
                      <a:rPr lang="en-US" baseline="0"/>
                      <a:t>, </a:t>
                    </a:r>
                    <a:fld id="{89046098-42AB-4042-A55B-801E38F78FFD}" type="VALUE">
                      <a:rPr lang="en-US" baseline="0"/>
                      <a:pPr/>
                      <a:t>[VALUE]</a:t>
                    </a:fld>
                    <a:endParaRPr lang="en-US" baseline="0"/>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6916-4AF8-BB1B-6DEEDB098E59}"/>
                </c:ext>
              </c:extLst>
            </c:dLbl>
            <c:dLbl>
              <c:idx val="2"/>
              <c:layout>
                <c:manualLayout>
                  <c:x val="1.5545515826914944E-2"/>
                  <c:y val="-2.4733637747336411E-2"/>
                </c:manualLayout>
              </c:layout>
              <c:tx>
                <c:rich>
                  <a:bodyPr/>
                  <a:lstStyle/>
                  <a:p>
                    <a:fld id="{B3B2A82F-7B0E-485F-8746-3F4424B29007}" type="CELLRANGE">
                      <a:rPr lang="en-US" baseline="0"/>
                      <a:pPr/>
                      <a:t>[CELLRANGE]</a:t>
                    </a:fld>
                    <a:r>
                      <a:rPr lang="en-US" baseline="0"/>
                      <a:t>, </a:t>
                    </a:r>
                    <a:fld id="{54BC6887-2AC7-4324-B94C-30D269244BF8}" type="VALUE">
                      <a:rPr lang="en-US" baseline="0"/>
                      <a:pPr/>
                      <a:t>[VALUE]</a:t>
                    </a:fld>
                    <a:endParaRPr lang="en-US" baseline="0"/>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6916-4AF8-BB1B-6DEEDB098E59}"/>
                </c:ext>
              </c:extLst>
            </c:dLbl>
            <c:dLbl>
              <c:idx val="3"/>
              <c:layout>
                <c:manualLayout>
                  <c:x val="-1.7924728435494239E-2"/>
                  <c:y val="-5.6926133694107831E-2"/>
                </c:manualLayout>
              </c:layout>
              <c:tx>
                <c:rich>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mn-lt"/>
                        <a:ea typeface="+mn-ea"/>
                        <a:cs typeface="+mn-cs"/>
                      </a:defRPr>
                    </a:pPr>
                    <a:fld id="{D0348E52-3944-458A-BDF7-F7697AFDB381}" type="CELLRANGE">
                      <a:rPr lang="en-US" sz="700" baseline="0"/>
                      <a:pPr>
                        <a:defRPr sz="700"/>
                      </a:pPr>
                      <a:t>[CELLRANGE]</a:t>
                    </a:fld>
                    <a:r>
                      <a:rPr lang="en-US" sz="700" baseline="0"/>
                      <a:t>, </a:t>
                    </a:r>
                    <a:fld id="{456B438D-243B-4871-8727-417FA04FFE41}" type="VALUE">
                      <a:rPr lang="en-US" sz="700" baseline="0"/>
                      <a:pPr>
                        <a:defRPr sz="700"/>
                      </a:pPr>
                      <a:t>[VALUE]</a:t>
                    </a:fld>
                    <a:endParaRPr lang="en-US" sz="700" baseline="0"/>
                  </a:p>
                </c:rich>
              </c:tx>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0.13941452008764391"/>
                      <c:h val="0.12423283538155862"/>
                    </c:manualLayout>
                  </c15:layout>
                  <c15:dlblFieldTable/>
                  <c15:showDataLabelsRange val="1"/>
                </c:ext>
                <c:ext xmlns:c16="http://schemas.microsoft.com/office/drawing/2014/chart" uri="{C3380CC4-5D6E-409C-BE32-E72D297353CC}">
                  <c16:uniqueId val="{00000007-6916-4AF8-BB1B-6DEEDB098E59}"/>
                </c:ext>
              </c:extLst>
            </c:dLbl>
            <c:dLbl>
              <c:idx val="4"/>
              <c:layout>
                <c:manualLayout>
                  <c:x val="-7.1712347431980836E-8"/>
                  <c:y val="1.9977318759812557E-2"/>
                </c:manualLayout>
              </c:layout>
              <c:tx>
                <c:rich>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mn-lt"/>
                        <a:ea typeface="+mn-ea"/>
                        <a:cs typeface="+mn-cs"/>
                      </a:defRPr>
                    </a:pPr>
                    <a:fld id="{111BE7D1-CEC9-45EB-98CD-7C2EAF52C097}" type="CELLRANGE">
                      <a:rPr lang="en-US" sz="700" baseline="0"/>
                      <a:pPr>
                        <a:defRPr sz="700"/>
                      </a:pPr>
                      <a:t>[CELLRANGE]</a:t>
                    </a:fld>
                    <a:r>
                      <a:rPr lang="en-US" sz="700" baseline="0"/>
                      <a:t>, </a:t>
                    </a:r>
                    <a:fld id="{B1E28674-1FD5-4276-9798-38722710A251}" type="VALUE">
                      <a:rPr lang="en-US" sz="700" baseline="0"/>
                      <a:pPr>
                        <a:defRPr sz="700"/>
                      </a:pPr>
                      <a:t>[VALUE]</a:t>
                    </a:fld>
                    <a:endParaRPr lang="en-US" sz="700" baseline="0"/>
                  </a:p>
                </c:rich>
              </c:tx>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0.12242258652094716"/>
                      <c:h val="0.13928843226788432"/>
                    </c:manualLayout>
                  </c15:layout>
                  <c15:dlblFieldTable/>
                  <c15:showDataLabelsRange val="1"/>
                </c:ext>
                <c:ext xmlns:c16="http://schemas.microsoft.com/office/drawing/2014/chart" uri="{C3380CC4-5D6E-409C-BE32-E72D297353CC}">
                  <c16:uniqueId val="{00000009-6916-4AF8-BB1B-6DEEDB098E59}"/>
                </c:ext>
              </c:extLst>
            </c:dLbl>
            <c:dLbl>
              <c:idx val="5"/>
              <c:layout>
                <c:manualLayout>
                  <c:x val="-5.4644808743170735E-3"/>
                  <c:y val="3.9954337899543307E-2"/>
                </c:manualLayout>
              </c:layout>
              <c:tx>
                <c:rich>
                  <a:bodyPr/>
                  <a:lstStyle/>
                  <a:p>
                    <a:fld id="{8E5A786F-1EAD-4A28-ACCC-7C8AE4F418EF}" type="CELLRANGE">
                      <a:rPr lang="en-US" baseline="0"/>
                      <a:pPr/>
                      <a:t>[CELLRANGE]</a:t>
                    </a:fld>
                    <a:r>
                      <a:rPr lang="en-US" baseline="0"/>
                      <a:t>, </a:t>
                    </a:r>
                    <a:fld id="{CEB8D091-B213-427B-A3FB-049AAF20BB14}" type="VALUE">
                      <a:rPr lang="en-US" baseline="0"/>
                      <a:pPr/>
                      <a:t>[VALUE]</a:t>
                    </a:fld>
                    <a:endParaRPr lang="en-US" baseline="0"/>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6916-4AF8-BB1B-6DEEDB098E59}"/>
                </c:ext>
              </c:extLst>
            </c:dLbl>
            <c:dLbl>
              <c:idx val="6"/>
              <c:layout>
                <c:manualLayout>
                  <c:x val="1.966568338249754E-2"/>
                  <c:y val="2.3720381465616582E-2"/>
                </c:manualLayout>
              </c:layout>
              <c:tx>
                <c:rich>
                  <a:bodyPr/>
                  <a:lstStyle/>
                  <a:p>
                    <a:fld id="{C18EE7F1-D232-47DA-9A10-A8D8A3BB0B0A}" type="CELLRANGE">
                      <a:rPr lang="en-US" baseline="0"/>
                      <a:pPr/>
                      <a:t>[CELLRANGE]</a:t>
                    </a:fld>
                    <a:r>
                      <a:rPr lang="en-US" baseline="0"/>
                      <a:t>, </a:t>
                    </a:r>
                    <a:fld id="{3BF1DFEF-FEAF-4EB9-8082-8016CC1D3A22}" type="VALUE">
                      <a:rPr lang="en-US" baseline="0"/>
                      <a:pPr/>
                      <a:t>[VALUE]</a:t>
                    </a:fld>
                    <a:endParaRPr lang="en-US" baseline="0"/>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D-6916-4AF8-BB1B-6DEEDB098E59}"/>
                </c:ext>
              </c:extLst>
            </c:dLbl>
            <c:dLbl>
              <c:idx val="7"/>
              <c:layout>
                <c:manualLayout>
                  <c:x val="3.0651340996168581E-2"/>
                  <c:y val="5.7077625570774865E-3"/>
                </c:manualLayout>
              </c:layout>
              <c:tx>
                <c:rich>
                  <a:bodyPr/>
                  <a:lstStyle/>
                  <a:p>
                    <a:fld id="{BDDE7DDB-BD76-4921-A7D8-9AC53AD0B3E5}" type="CELLRANGE">
                      <a:rPr lang="en-US" baseline="0"/>
                      <a:pPr/>
                      <a:t>[CELLRANGE]</a:t>
                    </a:fld>
                    <a:r>
                      <a:rPr lang="en-US" baseline="0"/>
                      <a:t>, </a:t>
                    </a:r>
                    <a:fld id="{22D1A30D-0808-4BEA-8997-CA4FBDBA5F2E}" type="VALUE">
                      <a:rPr lang="en-US" baseline="0"/>
                      <a:pPr/>
                      <a:t>[VALUE]</a:t>
                    </a:fld>
                    <a:endParaRPr lang="en-US" baseline="0"/>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6916-4AF8-BB1B-6DEEDB098E59}"/>
                </c:ext>
              </c:extLst>
            </c:dLbl>
            <c:dLbl>
              <c:idx val="8"/>
              <c:layout>
                <c:manualLayout>
                  <c:x val="2.1072796934865867E-2"/>
                  <c:y val="-3.8051750380517502E-3"/>
                </c:manualLayout>
              </c:layout>
              <c:tx>
                <c:rich>
                  <a:bodyPr/>
                  <a:lstStyle/>
                  <a:p>
                    <a:fld id="{B201F3DF-AADD-4DFE-969D-889FB6DE3962}" type="CELLRANGE">
                      <a:rPr lang="en-US" baseline="0"/>
                      <a:pPr/>
                      <a:t>[CELLRANGE]</a:t>
                    </a:fld>
                    <a:r>
                      <a:rPr lang="en-US" baseline="0"/>
                      <a:t>, </a:t>
                    </a:r>
                    <a:fld id="{5A85E6CE-F191-4AC0-BC31-7E921000667A}" type="VALUE">
                      <a:rPr lang="en-US" baseline="0"/>
                      <a:pPr/>
                      <a:t>[VALUE]</a:t>
                    </a:fld>
                    <a:endParaRPr lang="en-US" baseline="0"/>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1-6916-4AF8-BB1B-6DEEDB098E59}"/>
                </c:ext>
              </c:extLst>
            </c:dLbl>
            <c:dLbl>
              <c:idx val="9"/>
              <c:layout>
                <c:manualLayout>
                  <c:x val="7.6628352490421105E-3"/>
                  <c:y val="-3.8051750380517502E-3"/>
                </c:manualLayout>
              </c:layout>
              <c:tx>
                <c:rich>
                  <a:bodyPr/>
                  <a:lstStyle/>
                  <a:p>
                    <a:fld id="{EE7E1C2F-C6FD-4E12-B17C-B301D1F115B6}" type="CELLRANGE">
                      <a:rPr lang="en-US" baseline="0"/>
                      <a:pPr/>
                      <a:t>[CELLRANGE]</a:t>
                    </a:fld>
                    <a:r>
                      <a:rPr lang="en-US" baseline="0"/>
                      <a:t>, </a:t>
                    </a:r>
                    <a:fld id="{277201CF-A61B-4873-98EA-B3B75307BAD8}" type="VALUE">
                      <a:rPr lang="en-US" baseline="0"/>
                      <a:pPr/>
                      <a:t>[VALUE]</a:t>
                    </a:fld>
                    <a:endParaRPr lang="en-US" baseline="0"/>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3-6916-4AF8-BB1B-6DEEDB098E59}"/>
                </c:ext>
              </c:extLst>
            </c:dLbl>
            <c:dLbl>
              <c:idx val="10"/>
              <c:layout>
                <c:manualLayout>
                  <c:x val="-1.9157088122605363E-2"/>
                  <c:y val="-1.3318112633181126E-2"/>
                </c:manualLayout>
              </c:layout>
              <c:tx>
                <c:rich>
                  <a:bodyPr/>
                  <a:lstStyle/>
                  <a:p>
                    <a:fld id="{70D0BCB9-5709-44D8-ACA8-36A0B7EFBC71}" type="CELLRANGE">
                      <a:rPr lang="en-US" baseline="0"/>
                      <a:pPr/>
                      <a:t>[CELLRANGE]</a:t>
                    </a:fld>
                    <a:r>
                      <a:rPr lang="en-US" baseline="0"/>
                      <a:t>, </a:t>
                    </a:r>
                    <a:fld id="{6187BD6F-16DA-4790-ADDF-26495A2252CA}" type="VALUE">
                      <a:rPr lang="en-US" baseline="0"/>
                      <a:pPr/>
                      <a:t>[VALUE]</a:t>
                    </a:fld>
                    <a:endParaRPr lang="en-US" baseline="0"/>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5-6916-4AF8-BB1B-6DEEDB098E59}"/>
                </c:ext>
              </c:extLst>
            </c:dLbl>
            <c:dLbl>
              <c:idx val="11"/>
              <c:layout>
                <c:manualLayout>
                  <c:x val="-2.743822070693964E-19"/>
                  <c:y val="-2.6636225266362182E-2"/>
                </c:manualLayout>
              </c:layout>
              <c:tx>
                <c:rich>
                  <a:bodyPr/>
                  <a:lstStyle/>
                  <a:p>
                    <a:fld id="{D49BEED8-5BCA-42A6-9E53-FD9E367CA019}" type="CELLRANGE">
                      <a:rPr lang="en-US" baseline="0"/>
                      <a:pPr/>
                      <a:t>[CELLRANGE]</a:t>
                    </a:fld>
                    <a:r>
                      <a:rPr lang="en-US" baseline="0"/>
                      <a:t>, </a:t>
                    </a:r>
                    <a:fld id="{F468447F-DAD3-41E7-B870-45AB9F0924DD}" type="VALUE">
                      <a:rPr lang="en-US" baseline="0"/>
                      <a:pPr/>
                      <a:t>[VALUE]</a:t>
                    </a:fld>
                    <a:endParaRPr lang="en-US" baseline="0"/>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7-6916-4AF8-BB1B-6DEEDB098E59}"/>
                </c:ext>
              </c:extLst>
            </c:dLbl>
            <c:dLbl>
              <c:idx val="12"/>
              <c:layout>
                <c:manualLayout>
                  <c:x val="0"/>
                  <c:y val="-9.5129375951294465E-3"/>
                </c:manualLayout>
              </c:layout>
              <c:tx>
                <c:rich>
                  <a:bodyPr/>
                  <a:lstStyle/>
                  <a:p>
                    <a:fld id="{826205A9-C30A-4FC5-A592-016DA6D0EFEC}" type="CELLRANGE">
                      <a:rPr lang="en-US" baseline="0"/>
                      <a:pPr/>
                      <a:t>[CELLRANGE]</a:t>
                    </a:fld>
                    <a:r>
                      <a:rPr lang="en-US" baseline="0"/>
                      <a:t>, </a:t>
                    </a:r>
                    <a:fld id="{60DBB425-B07C-4417-B5D2-3577FD882315}" type="VALUE">
                      <a:rPr lang="en-US" baseline="0"/>
                      <a:pPr/>
                      <a:t>[VALUE]</a:t>
                    </a:fld>
                    <a:endParaRPr lang="en-US" baseline="0"/>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9-6916-4AF8-BB1B-6DEEDB098E59}"/>
                </c:ext>
              </c:extLst>
            </c:dLbl>
            <c:dLbl>
              <c:idx val="13"/>
              <c:layout>
                <c:manualLayout>
                  <c:x val="0"/>
                  <c:y val="-4.9467275494672822E-2"/>
                </c:manualLayout>
              </c:layout>
              <c:tx>
                <c:rich>
                  <a:bodyPr/>
                  <a:lstStyle/>
                  <a:p>
                    <a:fld id="{8F250649-38FE-4B7F-93C7-1EC5FDF59A44}" type="CELLRANGE">
                      <a:rPr lang="en-US" baseline="0"/>
                      <a:pPr/>
                      <a:t>[CELLRANGE]</a:t>
                    </a:fld>
                    <a:r>
                      <a:rPr lang="en-US" baseline="0"/>
                      <a:t>, </a:t>
                    </a:r>
                    <a:fld id="{D55FAD59-1492-412A-8258-67D8A1CF2EEE}" type="VALUE">
                      <a:rPr lang="en-US" baseline="0"/>
                      <a:pPr/>
                      <a:t>[VALUE]</a:t>
                    </a:fld>
                    <a:endParaRPr lang="en-US" baseline="0"/>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B-6916-4AF8-BB1B-6DEEDB098E59}"/>
                </c:ext>
              </c:extLst>
            </c:dLbl>
            <c:dLbl>
              <c:idx val="14"/>
              <c:layout>
                <c:manualLayout>
                  <c:x val="-4.8992441518580683E-3"/>
                  <c:y val="-5.5175038051750412E-2"/>
                </c:manualLayout>
              </c:layout>
              <c:tx>
                <c:rich>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fld id="{80E80D55-CEF4-4F89-87AF-363E634A815E}" type="CELLRANGE">
                      <a:rPr lang="en-US" sz="700" baseline="0"/>
                      <a:pPr>
                        <a:defRPr sz="700"/>
                      </a:pPr>
                      <a:t>[CELLRANGE]</a:t>
                    </a:fld>
                    <a:r>
                      <a:rPr lang="en-US" sz="700" baseline="0"/>
                      <a:t>, </a:t>
                    </a:r>
                    <a:fld id="{9AC071D8-DB5B-45C8-ABC7-88BA9FC6DEF6}" type="VALUE">
                      <a:rPr lang="en-US" sz="700" baseline="0"/>
                      <a:pPr>
                        <a:defRPr sz="700"/>
                      </a:pPr>
                      <a:t>[VALUE]</a:t>
                    </a:fld>
                    <a:endParaRPr lang="en-US" sz="700" baseline="0"/>
                  </a:p>
                </c:rich>
              </c:tx>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D-6916-4AF8-BB1B-6DEEDB098E59}"/>
                </c:ext>
              </c:extLst>
            </c:dLbl>
            <c:dLbl>
              <c:idx val="15"/>
              <c:layout>
                <c:manualLayout>
                  <c:x val="1.724137931034481E-2"/>
                  <c:y val="-2.4733637747336411E-2"/>
                </c:manualLayout>
              </c:layout>
              <c:tx>
                <c:rich>
                  <a:bodyPr/>
                  <a:lstStyle/>
                  <a:p>
                    <a:fld id="{59C1AE26-6449-48FB-B75F-A8A8880E017B}" type="CELLRANGE">
                      <a:rPr lang="en-US" baseline="0"/>
                      <a:pPr/>
                      <a:t>[CELLRANGE]</a:t>
                    </a:fld>
                    <a:r>
                      <a:rPr lang="en-US" baseline="0"/>
                      <a:t>, </a:t>
                    </a:r>
                    <a:fld id="{7E03684A-BC8C-4F99-B110-BF4F1AF42162}" type="VALUE">
                      <a:rPr lang="en-US" baseline="0"/>
                      <a:pPr/>
                      <a:t>[VALUE]</a:t>
                    </a:fld>
                    <a:endParaRPr lang="en-US" baseline="0"/>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F-6916-4AF8-BB1B-6DEEDB098E59}"/>
                </c:ext>
              </c:extLst>
            </c:dLbl>
            <c:dLbl>
              <c:idx val="16"/>
              <c:layout>
                <c:manualLayout>
                  <c:x val="-8.6206896551724158E-2"/>
                  <c:y val="-5.1369863013698648E-2"/>
                </c:manualLayout>
              </c:layout>
              <c:tx>
                <c:rich>
                  <a:bodyPr/>
                  <a:lstStyle/>
                  <a:p>
                    <a:fld id="{E3E8F86D-5BE4-43F6-9A0C-42BF1D771518}" type="CELLRANGE">
                      <a:rPr lang="en-US" baseline="0"/>
                      <a:pPr/>
                      <a:t>[CELLRANGE]</a:t>
                    </a:fld>
                    <a:r>
                      <a:rPr lang="en-US" baseline="0"/>
                      <a:t>, </a:t>
                    </a:r>
                    <a:fld id="{81AA4029-C2AC-425E-B434-99C04C95A0F1}" type="VALUE">
                      <a:rPr lang="en-US" baseline="0"/>
                      <a:pPr/>
                      <a:t>[VALUE]</a:t>
                    </a:fld>
                    <a:endParaRPr lang="en-US" baseline="0"/>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1-6916-4AF8-BB1B-6DEEDB098E59}"/>
                </c:ext>
              </c:extLst>
            </c:dLbl>
            <c:dLbl>
              <c:idx val="17"/>
              <c:layout>
                <c:manualLayout>
                  <c:x val="-4.2145593869731837E-2"/>
                  <c:y val="-2.0928462709284643E-2"/>
                </c:manualLayout>
              </c:layout>
              <c:tx>
                <c:rich>
                  <a:bodyPr/>
                  <a:lstStyle/>
                  <a:p>
                    <a:fld id="{59D969D9-C7B0-4360-B76C-FFA063A12158}" type="CELLRANGE">
                      <a:rPr lang="en-US" baseline="0"/>
                      <a:pPr/>
                      <a:t>[CELLRANGE]</a:t>
                    </a:fld>
                    <a:r>
                      <a:rPr lang="en-US" baseline="0"/>
                      <a:t>, </a:t>
                    </a:r>
                    <a:fld id="{4F05D97D-E1DE-410B-9FAE-3C839389E8F3}" type="VALUE">
                      <a:rPr lang="en-US" baseline="0"/>
                      <a:pPr/>
                      <a:t>[VALUE]</a:t>
                    </a:fld>
                    <a:endParaRPr lang="en-US" baseline="0"/>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3-6916-4AF8-BB1B-6DEEDB098E59}"/>
                </c:ext>
              </c:extLst>
            </c:dLbl>
            <c:dLbl>
              <c:idx val="18"/>
              <c:layout>
                <c:manualLayout>
                  <c:x val="-7.0881226053639848E-2"/>
                  <c:y val="-6.2785388127853892E-2"/>
                </c:manualLayout>
              </c:layout>
              <c:tx>
                <c:rich>
                  <a:bodyPr/>
                  <a:lstStyle/>
                  <a:p>
                    <a:fld id="{F8A8002D-E1A5-43FF-80A3-038DB691E734}" type="CELLRANGE">
                      <a:rPr lang="en-US" baseline="0"/>
                      <a:pPr/>
                      <a:t>[CELLRANGE]</a:t>
                    </a:fld>
                    <a:r>
                      <a:rPr lang="en-US" baseline="0"/>
                      <a:t>, </a:t>
                    </a:r>
                    <a:fld id="{7563B23B-B13A-46F6-B4ED-F10BEB8A2C8C}" type="VALUE">
                      <a:rPr lang="en-US" baseline="0"/>
                      <a:pPr/>
                      <a:t>[VALUE]</a:t>
                    </a:fld>
                    <a:endParaRPr lang="en-US" baseline="0"/>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5-6916-4AF8-BB1B-6DEEDB098E59}"/>
                </c:ext>
              </c:extLst>
            </c:dLbl>
            <c:dLbl>
              <c:idx val="19"/>
              <c:layout>
                <c:manualLayout>
                  <c:x val="0.11877394636015326"/>
                  <c:y val="0"/>
                </c:manualLayout>
              </c:layout>
              <c:tx>
                <c:rich>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fld id="{DBEC93A6-7D64-41AB-A2A7-16FCD4E12C7B}" type="CELLRANGE">
                      <a:rPr lang="en-US" sz="700" baseline="0"/>
                      <a:pPr>
                        <a:defRPr sz="700"/>
                      </a:pPr>
                      <a:t>[CELLRANGE]</a:t>
                    </a:fld>
                    <a:r>
                      <a:rPr lang="en-US" sz="700" baseline="0"/>
                      <a:t>, </a:t>
                    </a:r>
                    <a:fld id="{F59B58E6-5684-4A05-A54D-07D635D68634}" type="VALUE">
                      <a:rPr lang="en-US" sz="700" baseline="0"/>
                      <a:pPr>
                        <a:defRPr sz="700"/>
                      </a:pPr>
                      <a:t>[VALUE]</a:t>
                    </a:fld>
                    <a:endParaRPr lang="en-US" sz="700" baseline="0"/>
                  </a:p>
                </c:rich>
              </c:tx>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7-6916-4AF8-BB1B-6DEEDB098E59}"/>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'[03_mshp-mimdinare-fasebshi (1).xlsx]მშპ მიმდინარე ფასებში'!$B$3:$B$22</c:f>
              <c:strCache>
                <c:ptCount val="20"/>
                <c:pt idx="0">
                  <c:v>სოფლის, სატყეო და თევზის მეურნეობა</c:v>
                </c:pt>
                <c:pt idx="1">
                  <c:v>სამთომოპოვებითი მრეწველობა</c:v>
                </c:pt>
                <c:pt idx="2">
                  <c:v>დამამუშავებელი მრეწველობა</c:v>
                </c:pt>
                <c:pt idx="3">
                  <c:v>ელექტროენერგიის, აირის, ორთქლის და კონდიცირებული ჰაერის მიწოდება</c:v>
                </c:pt>
                <c:pt idx="4">
                  <c:v>წყალმომარაგება; კანალიზაცია, ნარჩენების მართვა და დაბინძურებისაგან გასუფთავების საქმიანობები</c:v>
                </c:pt>
                <c:pt idx="5">
                  <c:v>მშენებლობა</c:v>
                </c:pt>
                <c:pt idx="6">
                  <c:v>საბითუმო და საცალო ვაჭრობა; ავტომობილების და მოტოციკლების რემონტი</c:v>
                </c:pt>
                <c:pt idx="7">
                  <c:v>ტრანსპორტი და დასაწყობება</c:v>
                </c:pt>
                <c:pt idx="8">
                  <c:v>განთავსების საშუალებებით უზრუნველყოფის და საკვების მიწოდების საქმიანობები </c:v>
                </c:pt>
                <c:pt idx="9">
                  <c:v>ინფორმაცია და კომუნიკაცია</c:v>
                </c:pt>
                <c:pt idx="10">
                  <c:v>საფინანსო და სადაზღვევო საქმიანობები</c:v>
                </c:pt>
                <c:pt idx="11">
                  <c:v>უძრავ ქონებასთან დაკავშირებული საქმიანობები</c:v>
                </c:pt>
                <c:pt idx="12">
                  <c:v>პროფესიული, სამეცნიერო და ტექნიკური საქმიანობები</c:v>
                </c:pt>
                <c:pt idx="13">
                  <c:v>ადმინისტრაციული და დამხმარე მომსახურების საქმიანობები </c:v>
                </c:pt>
                <c:pt idx="14">
                  <c:v>სახელმწიფო მმართველობა და თავდაცვა; სავალდებულო სოციალური უსაფრთხოება</c:v>
                </c:pt>
                <c:pt idx="15">
                  <c:v>განათლება</c:v>
                </c:pt>
                <c:pt idx="16">
                  <c:v>ჯანდაცვა და სოციალური მომსახურების საქმიანობები</c:v>
                </c:pt>
                <c:pt idx="17">
                  <c:v>ხელოვნება, გართობა და დასვენება</c:v>
                </c:pt>
                <c:pt idx="18">
                  <c:v>სხვა სახის მომსახურება</c:v>
                </c:pt>
                <c:pt idx="19">
                  <c:v>შინამეურნეობების, როგორც დამქირავებლის, საქმიანობები; არადიფერენცირებული საქონლის და მომსახურების წარმოება შინამეურნეობების მიერ საკუთარი მოხმარებისათვის</c:v>
                </c:pt>
              </c:strCache>
            </c:strRef>
          </c:cat>
          <c:val>
            <c:numRef>
              <c:f>'[03_mshp-mimdinare-fasebshi (1).xlsx]მშპ მიმდინარე ფასებში'!$BP$3:$BP$22</c:f>
              <c:numCache>
                <c:formatCode>0.0%</c:formatCode>
                <c:ptCount val="20"/>
                <c:pt idx="0">
                  <c:v>6.9553319723141049E-2</c:v>
                </c:pt>
                <c:pt idx="1">
                  <c:v>1.3966749587571018E-2</c:v>
                </c:pt>
                <c:pt idx="2">
                  <c:v>0.11057437069290905</c:v>
                </c:pt>
                <c:pt idx="3">
                  <c:v>3.3413504131164215E-2</c:v>
                </c:pt>
                <c:pt idx="4">
                  <c:v>8.3257312919678937E-3</c:v>
                </c:pt>
                <c:pt idx="5">
                  <c:v>7.9861856010787574E-2</c:v>
                </c:pt>
                <c:pt idx="6">
                  <c:v>0.15202501206337601</c:v>
                </c:pt>
                <c:pt idx="7">
                  <c:v>6.4940231362899559E-2</c:v>
                </c:pt>
                <c:pt idx="8">
                  <c:v>3.7806983151280303E-2</c:v>
                </c:pt>
                <c:pt idx="9">
                  <c:v>4.6852920326470156E-2</c:v>
                </c:pt>
                <c:pt idx="10">
                  <c:v>4.8714897590283156E-2</c:v>
                </c:pt>
                <c:pt idx="11">
                  <c:v>9.9450501269097866E-2</c:v>
                </c:pt>
                <c:pt idx="12">
                  <c:v>2.0832991622237122E-2</c:v>
                </c:pt>
                <c:pt idx="13">
                  <c:v>1.0566993226214648E-2</c:v>
                </c:pt>
                <c:pt idx="14">
                  <c:v>6.4151500221231852E-2</c:v>
                </c:pt>
                <c:pt idx="15">
                  <c:v>4.4114306026890052E-2</c:v>
                </c:pt>
                <c:pt idx="16">
                  <c:v>3.9664663816141851E-2</c:v>
                </c:pt>
                <c:pt idx="17">
                  <c:v>4.4643154642286575E-2</c:v>
                </c:pt>
                <c:pt idx="18">
                  <c:v>9.4041040776950691E-3</c:v>
                </c:pt>
                <c:pt idx="19">
                  <c:v>1.1362091663549838E-3</c:v>
                </c:pt>
              </c:numCache>
            </c:numRef>
          </c:val>
          <c:extLst>
            <c:ext xmlns:c15="http://schemas.microsoft.com/office/drawing/2012/chart" uri="{02D57815-91ED-43cb-92C2-25804820EDAC}">
              <c15:datalabelsRange>
                <c15:f>'[03_mshp-mimdinare-fasebshi (1).xlsx]მშპ მიმდინარე ფასებში'!$B$3:$B$22</c15:f>
                <c15:dlblRangeCache>
                  <c:ptCount val="20"/>
                  <c:pt idx="0">
                    <c:v>სოფლის, სატყეო და თევზის მეურნეობა</c:v>
                  </c:pt>
                  <c:pt idx="1">
                    <c:v>სამთომოპოვებითი მრეწველობა</c:v>
                  </c:pt>
                  <c:pt idx="2">
                    <c:v>დამამუშავებელი მრეწველობა</c:v>
                  </c:pt>
                  <c:pt idx="3">
                    <c:v>ელექტროენერგიის, აირის, ორთქლის და კონდიცირებული ჰაერის მიწოდება</c:v>
                  </c:pt>
                  <c:pt idx="4">
                    <c:v>წყალმომარაგება; კანალიზაცია, ნარჩენების მართვა და დაბინძურებისაგან გასუფთავების საქმიანობები</c:v>
                  </c:pt>
                  <c:pt idx="5">
                    <c:v>მშენებლობა</c:v>
                  </c:pt>
                  <c:pt idx="6">
                    <c:v>საბითუმო და საცალო ვაჭრობა; ავტომობილების და მოტოციკლების რემონტი</c:v>
                  </c:pt>
                  <c:pt idx="7">
                    <c:v>ტრანსპორტი და დასაწყობება</c:v>
                  </c:pt>
                  <c:pt idx="8">
                    <c:v>განთავსების საშუალებებით უზრუნველყოფის და საკვების მიწოდების საქმიანობები </c:v>
                  </c:pt>
                  <c:pt idx="9">
                    <c:v>ინფორმაცია და კომუნიკაცია</c:v>
                  </c:pt>
                  <c:pt idx="10">
                    <c:v>საფინანსო და სადაზღვევო საქმიანობები</c:v>
                  </c:pt>
                  <c:pt idx="11">
                    <c:v>უძრავ ქონებასთან დაკავშირებული საქმიანობები</c:v>
                  </c:pt>
                  <c:pt idx="12">
                    <c:v>პროფესიული, სამეცნიერო და ტექნიკური საქმიანობები</c:v>
                  </c:pt>
                  <c:pt idx="13">
                    <c:v>ადმინისტრაციული და დამხმარე მომსახურების საქმიანობები </c:v>
                  </c:pt>
                  <c:pt idx="14">
                    <c:v>სახელმწიფო მმართველობა და თავდაცვა; სავალდებულო სოციალური უსაფრთხოება</c:v>
                  </c:pt>
                  <c:pt idx="15">
                    <c:v>განათლება</c:v>
                  </c:pt>
                  <c:pt idx="16">
                    <c:v>ჯანდაცვა და სოციალური მომსახურების საქმიანობები</c:v>
                  </c:pt>
                  <c:pt idx="17">
                    <c:v>ხელოვნება, გართობა და დასვენება</c:v>
                  </c:pt>
                  <c:pt idx="18">
                    <c:v>სხვა სახის მომსახურება</c:v>
                  </c:pt>
                  <c:pt idx="19">
                    <c:v>შინამეურნეობების, როგორც დამქირავებლის, საქმიანობები; არადიფერენცირებული საქონლის და მომსახურების წარმოება შინამეურნეობების მიერ საკუთარი მოხმარებისათვის</c:v>
                  </c:pt>
                </c15:dlblRangeCache>
              </c15:datalabelsRange>
            </c:ext>
            <c:ext xmlns:c16="http://schemas.microsoft.com/office/drawing/2014/chart" uri="{C3380CC4-5D6E-409C-BE32-E72D297353CC}">
              <c16:uniqueId val="{00000028-6916-4AF8-BB1B-6DEEDB098E59}"/>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ysClr val="windowText" lastClr="000000"/>
                </a:solidFill>
                <a:latin typeface="Sylfaen" panose="010A0502050306030303" pitchFamily="18" charset="0"/>
                <a:ea typeface="+mn-ea"/>
                <a:cs typeface="+mn-cs"/>
              </a:defRPr>
            </a:pPr>
            <a:r>
              <a:rPr lang="ka-GE" sz="1100"/>
              <a:t>მთლიანი ექსპორტი სავაჭრო პარტნიორების მიხედვით (2022 წელი)</a:t>
            </a:r>
            <a:endParaRPr lang="en-US" sz="1100"/>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Sylfaen" panose="010A0502050306030303" pitchFamily="18" charset="0"/>
              <a:ea typeface="+mn-ea"/>
              <a:cs typeface="+mn-cs"/>
            </a:defRPr>
          </a:pPr>
          <a:endParaRPr lang="en-US"/>
        </a:p>
      </c:txPr>
    </c:title>
    <c:autoTitleDeleted val="0"/>
    <c:plotArea>
      <c:layout>
        <c:manualLayout>
          <c:layoutTarget val="inner"/>
          <c:xMode val="edge"/>
          <c:yMode val="edge"/>
          <c:x val="0.35276632643141831"/>
          <c:y val="0.29750969202244215"/>
          <c:w val="0.2569366384757461"/>
          <c:h val="0.53037379501874182"/>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DFC-40E8-BD8D-61E56B4A986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DFC-40E8-BD8D-61E56B4A986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DFC-40E8-BD8D-61E56B4A986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DFC-40E8-BD8D-61E56B4A986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DFC-40E8-BD8D-61E56B4A986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CDFC-40E8-BD8D-61E56B4A9869}"/>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CDFC-40E8-BD8D-61E56B4A9869}"/>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CDFC-40E8-BD8D-61E56B4A9869}"/>
              </c:ext>
            </c:extLst>
          </c:dPt>
          <c:dLbls>
            <c:dLbl>
              <c:idx val="0"/>
              <c:layout>
                <c:manualLayout>
                  <c:x val="0.13126544728783901"/>
                  <c:y val="-0.1654385541640164"/>
                </c:manualLayout>
              </c:layout>
              <c:tx>
                <c:rich>
                  <a:bodyPr/>
                  <a:lstStyle/>
                  <a:p>
                    <a:fld id="{905401C1-498F-4355-AEB5-75DF5D26586D}" type="CATEGORYNAME">
                      <a:rPr lang="ka-GE"/>
                      <a:pPr/>
                      <a:t>[CATEGORY NAME]</a:t>
                    </a:fld>
                    <a:r>
                      <a:rPr lang="ka-GE" baseline="0"/>
                      <a:t> </a:t>
                    </a:r>
                  </a:p>
                  <a:p>
                    <a:fld id="{0BF6EB78-A79D-41B3-BB0F-0A8C9F2F3674}" type="VALUE">
                      <a:rPr lang="ka-GE" baseline="0"/>
                      <a:pPr/>
                      <a:t>[VALUE]</a:t>
                    </a:fld>
                    <a:endParaRPr lang="ka-GE" baseline="0"/>
                  </a:p>
                  <a:p>
                    <a:r>
                      <a:rPr lang="ka-GE" baseline="0"/>
                      <a:t> </a:t>
                    </a:r>
                    <a:fld id="{0685CABD-5F3B-4C08-A637-4248E3B72508}" type="PERCENTAGE">
                      <a:rPr lang="ka-GE" baseline="0"/>
                      <a:pPr/>
                      <a:t>[PERCENTAGE]</a:t>
                    </a:fld>
                    <a:endParaRPr lang="ka-GE"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DFC-40E8-BD8D-61E56B4A9869}"/>
                </c:ext>
              </c:extLst>
            </c:dLbl>
            <c:dLbl>
              <c:idx val="1"/>
              <c:layout>
                <c:manualLayout>
                  <c:x val="0.14108747044917258"/>
                  <c:y val="-9.3293561146082435E-2"/>
                </c:manualLayout>
              </c:layout>
              <c:tx>
                <c:rich>
                  <a:bodyPr/>
                  <a:lstStyle/>
                  <a:p>
                    <a:fld id="{0C7916F4-06CB-4FF6-81EA-7FD8F3967FF7}" type="CATEGORYNAME">
                      <a:rPr lang="ka-GE"/>
                      <a:pPr/>
                      <a:t>[CATEGORY NAME]</a:t>
                    </a:fld>
                    <a:r>
                      <a:rPr lang="ka-GE" baseline="0"/>
                      <a:t> </a:t>
                    </a:r>
                  </a:p>
                  <a:p>
                    <a:fld id="{5B58DB17-EB20-4139-BD70-E46CB033C4C2}" type="VALUE">
                      <a:rPr lang="ka-GE" baseline="0"/>
                      <a:pPr/>
                      <a:t>[VALUE]</a:t>
                    </a:fld>
                    <a:endParaRPr lang="ka-GE" baseline="0"/>
                  </a:p>
                  <a:p>
                    <a:r>
                      <a:rPr lang="ka-GE" baseline="0"/>
                      <a:t> </a:t>
                    </a:r>
                    <a:fld id="{38B6BF28-B178-4FC1-8C7B-BA26D2766A53}" type="PERCENTAGE">
                      <a:rPr lang="ka-GE" baseline="0"/>
                      <a:pPr/>
                      <a:t>[PERCENTAGE]</a:t>
                    </a:fld>
                    <a:endParaRPr lang="ka-GE"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DFC-40E8-BD8D-61E56B4A9869}"/>
                </c:ext>
              </c:extLst>
            </c:dLbl>
            <c:dLbl>
              <c:idx val="2"/>
              <c:layout>
                <c:manualLayout>
                  <c:x val="0.14861048751884737"/>
                  <c:y val="-1.0290176123527667E-2"/>
                </c:manualLayout>
              </c:layout>
              <c:tx>
                <c:rich>
                  <a:bodyPr/>
                  <a:lstStyle/>
                  <a:p>
                    <a:fld id="{023A62C5-471A-4C9A-B882-3CC7D1A6AEDE}" type="CATEGORYNAME">
                      <a:rPr lang="ka-GE"/>
                      <a:pPr/>
                      <a:t>[CATEGORY NAME]</a:t>
                    </a:fld>
                    <a:endParaRPr lang="ka-GE" baseline="0"/>
                  </a:p>
                  <a:p>
                    <a:fld id="{E9BA5743-6551-4293-BB9B-E8145A93FC02}" type="VALUE">
                      <a:rPr lang="ka-GE" baseline="0"/>
                      <a:pPr/>
                      <a:t>[VALUE]</a:t>
                    </a:fld>
                    <a:endParaRPr lang="ka-GE" baseline="0"/>
                  </a:p>
                  <a:p>
                    <a:fld id="{167F1830-53D7-40D9-BE51-4772FBF6C66E}"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DFC-40E8-BD8D-61E56B4A9869}"/>
                </c:ext>
              </c:extLst>
            </c:dLbl>
            <c:dLbl>
              <c:idx val="3"/>
              <c:layout>
                <c:manualLayout>
                  <c:x val="0.1385756780402449"/>
                  <c:y val="0.12422082337200886"/>
                </c:manualLayout>
              </c:layout>
              <c:tx>
                <c:rich>
                  <a:bodyPr/>
                  <a:lstStyle/>
                  <a:p>
                    <a:fld id="{5F0C5822-E946-4992-8CA4-6FE7A4A66129}" type="CATEGORYNAME">
                      <a:rPr lang="ka-GE"/>
                      <a:pPr/>
                      <a:t>[CATEGORY NAME]</a:t>
                    </a:fld>
                    <a:endParaRPr lang="ka-GE" baseline="0"/>
                  </a:p>
                  <a:p>
                    <a:fld id="{DDE49F44-A436-4D1B-8A88-B6EA6FB3A1EC}" type="VALUE">
                      <a:rPr lang="ka-GE" baseline="0"/>
                      <a:pPr/>
                      <a:t>[VALUE]</a:t>
                    </a:fld>
                    <a:endParaRPr lang="ka-GE" baseline="0"/>
                  </a:p>
                  <a:p>
                    <a:fld id="{0781A234-9CE6-4726-8C77-4CB9F76A18AF}"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DFC-40E8-BD8D-61E56B4A9869}"/>
                </c:ext>
              </c:extLst>
            </c:dLbl>
            <c:dLbl>
              <c:idx val="4"/>
              <c:layout>
                <c:manualLayout>
                  <c:x val="-0.12927771262634724"/>
                  <c:y val="0.13321986562264676"/>
                </c:manualLayout>
              </c:layout>
              <c:tx>
                <c:rich>
                  <a:bodyPr/>
                  <a:lstStyle/>
                  <a:p>
                    <a:fld id="{37FEA256-64DF-4D15-9764-0184A316B199}" type="CATEGORYNAME">
                      <a:rPr lang="ka-GE"/>
                      <a:pPr/>
                      <a:t>[CATEGORY NAME]</a:t>
                    </a:fld>
                    <a:endParaRPr lang="ka-GE" baseline="0"/>
                  </a:p>
                  <a:p>
                    <a:fld id="{5F86E24A-C3B0-4E8F-A0DF-58D63EA0F91E}" type="VALUE">
                      <a:rPr lang="ka-GE" baseline="0"/>
                      <a:pPr/>
                      <a:t>[VALUE]</a:t>
                    </a:fld>
                    <a:endParaRPr lang="ka-GE" baseline="0"/>
                  </a:p>
                  <a:p>
                    <a:fld id="{F15F7726-0BBA-4AA2-90DD-F3A3DF61BC1F}"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CDFC-40E8-BD8D-61E56B4A9869}"/>
                </c:ext>
              </c:extLst>
            </c:dLbl>
            <c:dLbl>
              <c:idx val="5"/>
              <c:layout>
                <c:manualLayout>
                  <c:x val="-0.16790126766069136"/>
                  <c:y val="1.894793791444593E-2"/>
                </c:manualLayout>
              </c:layout>
              <c:tx>
                <c:rich>
                  <a:bodyPr/>
                  <a:lstStyle/>
                  <a:p>
                    <a:fld id="{D1112987-7DDA-4404-BF52-ABE1EE1303AC}" type="CATEGORYNAME">
                      <a:rPr lang="ka-GE"/>
                      <a:pPr/>
                      <a:t>[CATEGORY NAME]</a:t>
                    </a:fld>
                    <a:endParaRPr lang="ka-GE" baseline="0"/>
                  </a:p>
                  <a:p>
                    <a:fld id="{050B2243-1E0D-4CA6-97C2-8335FD7F9060}" type="VALUE">
                      <a:rPr lang="ka-GE" baseline="0"/>
                      <a:pPr/>
                      <a:t>[VALUE]</a:t>
                    </a:fld>
                    <a:endParaRPr lang="ka-GE" baseline="0"/>
                  </a:p>
                  <a:p>
                    <a:fld id="{25188F86-7481-45DF-A6E0-0995392AC22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CDFC-40E8-BD8D-61E56B4A9869}"/>
                </c:ext>
              </c:extLst>
            </c:dLbl>
            <c:dLbl>
              <c:idx val="6"/>
              <c:layout>
                <c:manualLayout>
                  <c:x val="-0.13037037037037041"/>
                  <c:y val="-0.13047910295616721"/>
                </c:manualLayout>
              </c:layout>
              <c:tx>
                <c:rich>
                  <a:bodyPr/>
                  <a:lstStyle/>
                  <a:p>
                    <a:fld id="{2467B9AB-8B20-4047-99D7-1FC3F9FA487C}" type="CATEGORYNAME">
                      <a:rPr lang="ka-GE"/>
                      <a:pPr/>
                      <a:t>[CATEGORY NAME]</a:t>
                    </a:fld>
                    <a:endParaRPr lang="ka-GE"/>
                  </a:p>
                  <a:p>
                    <a:fld id="{E7740ED8-555F-4C86-8877-8333971F496C}" type="VALUE">
                      <a:rPr lang="ka-GE" baseline="0"/>
                      <a:pPr/>
                      <a:t>[VALUE]</a:t>
                    </a:fld>
                    <a:endParaRPr lang="ka-GE" baseline="0"/>
                  </a:p>
                  <a:p>
                    <a:fld id="{F2095605-904A-44BC-A3D8-AE9675E2C7B4}"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CDFC-40E8-BD8D-61E56B4A9869}"/>
                </c:ext>
              </c:extLst>
            </c:dLbl>
            <c:dLbl>
              <c:idx val="7"/>
              <c:layout>
                <c:manualLayout>
                  <c:x val="-6.8589490143519324E-2"/>
                  <c:y val="-0.15385344241440577"/>
                </c:manualLayout>
              </c:layout>
              <c:tx>
                <c:rich>
                  <a:bodyPr/>
                  <a:lstStyle/>
                  <a:p>
                    <a:fld id="{A3039A76-B74A-4FFD-AE53-6275DAC36392}" type="CATEGORYNAME">
                      <a:rPr lang="ka-GE"/>
                      <a:pPr/>
                      <a:t>[CATEGORY NAME]</a:t>
                    </a:fld>
                    <a:endParaRPr lang="ka-GE" baseline="0"/>
                  </a:p>
                  <a:p>
                    <a:fld id="{B412C95C-D94D-4825-8B18-AFE338FD275A}" type="VALUE">
                      <a:rPr lang="ka-GE" baseline="0"/>
                      <a:pPr/>
                      <a:t>[VALUE]</a:t>
                    </a:fld>
                    <a:endParaRPr lang="ka-GE" baseline="0"/>
                  </a:p>
                  <a:p>
                    <a:fld id="{D6EF5E16-D7C7-4CFB-9812-219C563FE84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CDFC-40E8-BD8D-61E56B4A9869}"/>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Sylfaen" panose="010A0502050306030303" pitchFamily="18" charset="0"/>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ექსპორტი_ქვეყნები_2022!$A$3:$A$10</c:f>
              <c:strCache>
                <c:ptCount val="8"/>
                <c:pt idx="0">
                  <c:v>ევროკავშირის ქვეყნები</c:v>
                </c:pt>
                <c:pt idx="1">
                  <c:v>ჩინეთი</c:v>
                </c:pt>
                <c:pt idx="2">
                  <c:v>რუსეთი</c:v>
                </c:pt>
                <c:pt idx="3">
                  <c:v>აზერბაიჯანი</c:v>
                </c:pt>
                <c:pt idx="4">
                  <c:v>თურქეთი</c:v>
                </c:pt>
                <c:pt idx="5">
                  <c:v>აშშ</c:v>
                </c:pt>
                <c:pt idx="6">
                  <c:v>სომხეთი</c:v>
                </c:pt>
                <c:pt idx="7">
                  <c:v>დანარჩენი ქვეყნები</c:v>
                </c:pt>
              </c:strCache>
            </c:strRef>
          </c:cat>
          <c:val>
            <c:numRef>
              <c:f>ექსპორტი_ქვეყნები_2022!$B$3:$B$10</c:f>
              <c:numCache>
                <c:formatCode>#,##0</c:formatCode>
                <c:ptCount val="8"/>
                <c:pt idx="0">
                  <c:v>862.78200000000004</c:v>
                </c:pt>
                <c:pt idx="1">
                  <c:v>736.83699999999999</c:v>
                </c:pt>
                <c:pt idx="2">
                  <c:v>651.62800000000004</c:v>
                </c:pt>
                <c:pt idx="3">
                  <c:v>672.62800000000004</c:v>
                </c:pt>
                <c:pt idx="4">
                  <c:v>435.40600000000001</c:v>
                </c:pt>
                <c:pt idx="5">
                  <c:v>265.05900000000003</c:v>
                </c:pt>
                <c:pt idx="6">
                  <c:v>584.57899999999995</c:v>
                </c:pt>
                <c:pt idx="7">
                  <c:v>1383.8449999999998</c:v>
                </c:pt>
              </c:numCache>
            </c:numRef>
          </c:val>
          <c:extLst>
            <c:ext xmlns:c16="http://schemas.microsoft.com/office/drawing/2014/chart" uri="{C3380CC4-5D6E-409C-BE32-E72D297353CC}">
              <c16:uniqueId val="{00000010-CDFC-40E8-BD8D-61E56B4A9869}"/>
            </c:ext>
          </c:extLst>
        </c:ser>
        <c:dLbls>
          <c:showLegendKey val="0"/>
          <c:showVal val="1"/>
          <c:showCatName val="0"/>
          <c:showSerName val="0"/>
          <c:showPercent val="0"/>
          <c:showBubbleSize val="0"/>
          <c:showLeaderLines val="1"/>
        </c:dLbls>
        <c:firstSliceAng val="0"/>
        <c:holeSize val="75"/>
      </c:doughnut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b="1">
          <a:solidFill>
            <a:sysClr val="windowText" lastClr="000000"/>
          </a:solidFill>
          <a:latin typeface="Sylfaen" panose="010A0502050306030303" pitchFamily="18"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ysClr val="windowText" lastClr="000000"/>
                </a:solidFill>
                <a:latin typeface="Sylfaen" panose="010A0502050306030303" pitchFamily="18" charset="0"/>
                <a:ea typeface="+mn-ea"/>
                <a:cs typeface="+mn-cs"/>
              </a:defRPr>
            </a:pPr>
            <a:r>
              <a:rPr lang="ka-GE" sz="1100"/>
              <a:t>მთლიანი ექსპორტი სასაქონლო ჯგუფების მიხედვით (202</a:t>
            </a:r>
            <a:r>
              <a:rPr lang="en-US" sz="1100"/>
              <a:t>2</a:t>
            </a:r>
            <a:r>
              <a:rPr lang="ka-GE" sz="1100"/>
              <a:t> წელი)</a:t>
            </a:r>
            <a:endParaRPr lang="en-US" sz="1100"/>
          </a:p>
        </c:rich>
      </c:tx>
      <c:layout>
        <c:manualLayout>
          <c:xMode val="edge"/>
          <c:yMode val="edge"/>
          <c:x val="0.17625972569452558"/>
          <c:y val="3.3003958920719327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Sylfaen" panose="010A0502050306030303" pitchFamily="18" charset="0"/>
              <a:ea typeface="+mn-ea"/>
              <a:cs typeface="+mn-cs"/>
            </a:defRPr>
          </a:pPr>
          <a:endParaRPr lang="en-US"/>
        </a:p>
      </c:txPr>
    </c:title>
    <c:autoTitleDeleted val="0"/>
    <c:plotArea>
      <c:layout>
        <c:manualLayout>
          <c:layoutTarget val="inner"/>
          <c:xMode val="edge"/>
          <c:yMode val="edge"/>
          <c:x val="0.37683497277973782"/>
          <c:y val="0.30306955137101366"/>
          <c:w val="0.21266696262373733"/>
          <c:h val="0.3988985143090882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FAE-453A-85D1-E72351A55C2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FAE-453A-85D1-E72351A55C2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FAE-453A-85D1-E72351A55C2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FAE-453A-85D1-E72351A55C2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FAE-453A-85D1-E72351A55C2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FAE-453A-85D1-E72351A55C22}"/>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FAE-453A-85D1-E72351A55C22}"/>
              </c:ext>
            </c:extLst>
          </c:dPt>
          <c:dLbls>
            <c:dLbl>
              <c:idx val="0"/>
              <c:layout>
                <c:manualLayout>
                  <c:x val="1.0619477539129599E-2"/>
                  <c:y val="9.905196276694922E-3"/>
                </c:manualLayout>
              </c:layout>
              <c:tx>
                <c:rich>
                  <a:bodyPr/>
                  <a:lstStyle/>
                  <a:p>
                    <a:fld id="{8982E112-3C90-4051-9332-54457354DFFC}" type="CATEGORYNAME">
                      <a:rPr lang="ka-GE"/>
                      <a:pPr/>
                      <a:t>[CATEGORY NAME]</a:t>
                    </a:fld>
                    <a:endParaRPr lang="ka-GE"/>
                  </a:p>
                  <a:p>
                    <a:fld id="{17E8F377-6E75-4B3F-BD14-CB49F9BE2C09}" type="VALUE">
                      <a:rPr lang="ka-GE" baseline="0"/>
                      <a:pPr/>
                      <a:t>[VALUE]</a:t>
                    </a:fld>
                    <a:endParaRPr lang="ka-GE" baseline="0"/>
                  </a:p>
                  <a:p>
                    <a:fld id="{EA90679F-6637-4EE3-A82E-E9441E4B76D8}"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FAE-453A-85D1-E72351A55C22}"/>
                </c:ext>
              </c:extLst>
            </c:dLbl>
            <c:dLbl>
              <c:idx val="1"/>
              <c:layout>
                <c:manualLayout>
                  <c:x val="5.5637624007314368E-2"/>
                  <c:y val="1.3314369138508142E-2"/>
                </c:manualLayout>
              </c:layout>
              <c:tx>
                <c:rich>
                  <a:bodyPr/>
                  <a:lstStyle/>
                  <a:p>
                    <a:fld id="{70C882B6-085A-4727-90FC-902112E9B69C}" type="CATEGORYNAME">
                      <a:rPr lang="ka-GE"/>
                      <a:pPr/>
                      <a:t>[CATEGORY NAME]</a:t>
                    </a:fld>
                    <a:endParaRPr lang="ka-GE" baseline="0"/>
                  </a:p>
                  <a:p>
                    <a:fld id="{F77524A0-9226-443B-9CAA-CEB030C01A0D}" type="VALUE">
                      <a:rPr lang="ka-GE" baseline="0"/>
                      <a:pPr/>
                      <a:t>[VALUE]</a:t>
                    </a:fld>
                    <a:endParaRPr lang="ka-GE" baseline="0"/>
                  </a:p>
                  <a:p>
                    <a:fld id="{090807CC-7446-4AA8-8FDA-A1E5FAC74319}"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FAE-453A-85D1-E72351A55C22}"/>
                </c:ext>
              </c:extLst>
            </c:dLbl>
            <c:dLbl>
              <c:idx val="2"/>
              <c:layout>
                <c:manualLayout>
                  <c:x val="0.11293360932322216"/>
                  <c:y val="-2.419746923731798E-2"/>
                </c:manualLayout>
              </c:layout>
              <c:tx>
                <c:rich>
                  <a:bodyPr/>
                  <a:lstStyle/>
                  <a:p>
                    <a:fld id="{1E80C793-A687-4638-BF87-129C3453B696}" type="CATEGORYNAME">
                      <a:rPr lang="ka-GE"/>
                      <a:pPr/>
                      <a:t>[CATEGORY NAME]</a:t>
                    </a:fld>
                    <a:endParaRPr lang="ka-GE" baseline="0"/>
                  </a:p>
                  <a:p>
                    <a:fld id="{B51B71BA-F7F5-4206-8FF0-1BC9FB6FA4EB}" type="VALUE">
                      <a:rPr lang="ka-GE" baseline="0"/>
                      <a:pPr/>
                      <a:t>[VALUE]</a:t>
                    </a:fld>
                    <a:endParaRPr lang="ka-GE" baseline="0"/>
                  </a:p>
                  <a:p>
                    <a:fld id="{2E516AC1-2570-44DE-A1FF-65240E7B332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FAE-453A-85D1-E72351A55C22}"/>
                </c:ext>
              </c:extLst>
            </c:dLbl>
            <c:dLbl>
              <c:idx val="3"/>
              <c:layout>
                <c:manualLayout>
                  <c:x val="9.4691807926953128E-2"/>
                  <c:y val="5.4930405735757193E-2"/>
                </c:manualLayout>
              </c:layout>
              <c:tx>
                <c:rich>
                  <a:bodyPr/>
                  <a:lstStyle/>
                  <a:p>
                    <a:fld id="{C45DFAD0-D082-4BE8-8FBC-A7B8418F4858}" type="CATEGORYNAME">
                      <a:rPr lang="ka-GE"/>
                      <a:pPr/>
                      <a:t>[CATEGORY NAME]</a:t>
                    </a:fld>
                    <a:endParaRPr lang="ka-GE" baseline="0"/>
                  </a:p>
                  <a:p>
                    <a:fld id="{B9EC96CA-92C7-44EC-AFBF-F6FA1D7CDD35}" type="VALUE">
                      <a:rPr lang="ka-GE" baseline="0"/>
                      <a:pPr/>
                      <a:t>[VALUE]</a:t>
                    </a:fld>
                    <a:endParaRPr lang="ka-GE" baseline="0"/>
                  </a:p>
                  <a:p>
                    <a:fld id="{D8600C34-6EBE-4084-AB8F-F8BB0F7D39EA}"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FAE-453A-85D1-E72351A55C22}"/>
                </c:ext>
              </c:extLst>
            </c:dLbl>
            <c:dLbl>
              <c:idx val="4"/>
              <c:layout>
                <c:manualLayout>
                  <c:x val="-3.6455456156985612E-3"/>
                  <c:y val="7.9624514148846012E-2"/>
                </c:manualLayout>
              </c:layout>
              <c:tx>
                <c:rich>
                  <a:bodyPr/>
                  <a:lstStyle/>
                  <a:p>
                    <a:fld id="{CDDD5821-3074-46D9-8E4C-1C244A56368F}" type="CATEGORYNAME">
                      <a:rPr lang="ka-GE"/>
                      <a:pPr/>
                      <a:t>[CATEGORY NAME]</a:t>
                    </a:fld>
                    <a:endParaRPr lang="ka-GE" baseline="0"/>
                  </a:p>
                  <a:p>
                    <a:fld id="{253232E3-A093-48F0-8E3C-77A8BF1365F3}" type="VALUE">
                      <a:rPr lang="ka-GE" baseline="0"/>
                      <a:pPr/>
                      <a:t>[VALUE]</a:t>
                    </a:fld>
                    <a:endParaRPr lang="ka-GE" baseline="0"/>
                  </a:p>
                  <a:p>
                    <a:fld id="{AE04C6B1-003E-4699-924B-BD0D85DC472E}"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1FAE-453A-85D1-E72351A55C22}"/>
                </c:ext>
              </c:extLst>
            </c:dLbl>
            <c:dLbl>
              <c:idx val="5"/>
              <c:layout>
                <c:manualLayout>
                  <c:x val="-0.14733241009929235"/>
                  <c:y val="-5.6321949118062369E-2"/>
                </c:manualLayout>
              </c:layout>
              <c:tx>
                <c:rich>
                  <a:bodyPr/>
                  <a:lstStyle/>
                  <a:p>
                    <a:fld id="{C9876AF4-9FC8-4A59-86DC-6B7E41400C6F}" type="CATEGORYNAME">
                      <a:rPr lang="ka-GE"/>
                      <a:pPr/>
                      <a:t>[CATEGORY NAME]</a:t>
                    </a:fld>
                    <a:endParaRPr lang="ka-GE" baseline="0"/>
                  </a:p>
                  <a:p>
                    <a:fld id="{B5068FE9-92B5-4D96-AC50-510A88D8B774}" type="VALUE">
                      <a:rPr lang="ka-GE" baseline="0"/>
                      <a:pPr/>
                      <a:t>[VALUE]</a:t>
                    </a:fld>
                    <a:endParaRPr lang="ka-GE" baseline="0"/>
                  </a:p>
                  <a:p>
                    <a:fld id="{E7441F1B-837B-4EF8-BD4A-1CB4E15EF263}"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1FAE-453A-85D1-E72351A55C22}"/>
                </c:ext>
              </c:extLst>
            </c:dLbl>
            <c:dLbl>
              <c:idx val="6"/>
              <c:layout>
                <c:manualLayout>
                  <c:x val="-2.9494819134645411E-2"/>
                  <c:y val="-0.18459763198293222"/>
                </c:manualLayout>
              </c:layout>
              <c:tx>
                <c:rich>
                  <a:bodyPr/>
                  <a:lstStyle/>
                  <a:p>
                    <a:fld id="{9123CC07-0CBF-4312-8E90-610940F059C0}" type="CATEGORYNAME">
                      <a:rPr lang="ka-GE"/>
                      <a:pPr/>
                      <a:t>[CATEGORY NAME]</a:t>
                    </a:fld>
                    <a:endParaRPr lang="ka-GE" baseline="0"/>
                  </a:p>
                  <a:p>
                    <a:fld id="{5B8D3BC9-CADB-44BC-AAE9-CC8106B4FB2E}" type="VALUE">
                      <a:rPr lang="ka-GE" baseline="0"/>
                      <a:pPr/>
                      <a:t>[VALUE]</a:t>
                    </a:fld>
                    <a:endParaRPr lang="ka-GE" baseline="0"/>
                  </a:p>
                  <a:p>
                    <a:fld id="{07C211CF-2089-4AD5-A4DA-95D2B1F818A2}"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1FAE-453A-85D1-E72351A55C22}"/>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Sylfaen" panose="010A0502050306030303" pitchFamily="18" charset="0"/>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ექსპორტი_საქონელი_2022!$A$3:$A$9</c:f>
              <c:strCache>
                <c:ptCount val="7"/>
                <c:pt idx="0">
                  <c:v>სპილენძის მადნები და კონცენტრატები </c:v>
                </c:pt>
                <c:pt idx="1">
                  <c:v>ფეროშენადნობები</c:v>
                </c:pt>
                <c:pt idx="2">
                  <c:v>მსუბუქი ავტომობილები</c:v>
                </c:pt>
                <c:pt idx="3">
                  <c:v>ღვინოები</c:v>
                </c:pt>
                <c:pt idx="4">
                  <c:v>სპირტიანი სასმელები</c:v>
                </c:pt>
                <c:pt idx="5">
                  <c:v>აზოტოვანი სასუქები</c:v>
                </c:pt>
                <c:pt idx="6">
                  <c:v>დანარჩენი საქონელი</c:v>
                </c:pt>
              </c:strCache>
            </c:strRef>
          </c:cat>
          <c:val>
            <c:numRef>
              <c:f>ექსპორტი_საქონელი_2022!$B$3:$B$9</c:f>
              <c:numCache>
                <c:formatCode>#,##0</c:formatCode>
                <c:ptCount val="7"/>
                <c:pt idx="0">
                  <c:v>1024.3</c:v>
                </c:pt>
                <c:pt idx="1">
                  <c:v>459.8</c:v>
                </c:pt>
                <c:pt idx="2">
                  <c:v>903.8</c:v>
                </c:pt>
                <c:pt idx="3">
                  <c:v>252.5</c:v>
                </c:pt>
                <c:pt idx="4">
                  <c:v>148.1</c:v>
                </c:pt>
                <c:pt idx="5">
                  <c:v>281.39999999999998</c:v>
                </c:pt>
                <c:pt idx="6">
                  <c:v>2522.8639999999996</c:v>
                </c:pt>
              </c:numCache>
            </c:numRef>
          </c:val>
          <c:extLst>
            <c:ext xmlns:c16="http://schemas.microsoft.com/office/drawing/2014/chart" uri="{C3380CC4-5D6E-409C-BE32-E72D297353CC}">
              <c16:uniqueId val="{0000000E-1FAE-453A-85D1-E72351A55C22}"/>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sz="900" b="1">
          <a:solidFill>
            <a:sysClr val="windowText" lastClr="000000"/>
          </a:solidFill>
          <a:latin typeface="Sylfaen" panose="010A0502050306030303" pitchFamily="18" charset="0"/>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100" b="1" i="0" u="none" strike="noStrike" kern="1200" spc="0" baseline="0">
                <a:solidFill>
                  <a:sysClr val="windowText" lastClr="000000"/>
                </a:solidFill>
                <a:latin typeface="Sylfaen" panose="010A0502050306030303" pitchFamily="18" charset="0"/>
                <a:ea typeface="+mn-ea"/>
                <a:cs typeface="+mn-cs"/>
              </a:defRPr>
            </a:pPr>
            <a:r>
              <a:rPr lang="ka-GE" sz="1100"/>
              <a:t>მთლიანი იმპორტი სავაჭრო პარტნიორების მიხედვით (202</a:t>
            </a:r>
            <a:r>
              <a:rPr lang="en-US" sz="1100"/>
              <a:t>2</a:t>
            </a:r>
            <a:r>
              <a:rPr lang="ka-GE" sz="1100"/>
              <a:t> წელი) </a:t>
            </a:r>
            <a:endParaRPr lang="en-US" sz="1100"/>
          </a:p>
        </c:rich>
      </c:tx>
      <c:layout>
        <c:manualLayout>
          <c:xMode val="edge"/>
          <c:yMode val="edge"/>
          <c:x val="0.1244291256595841"/>
          <c:y val="2.1343742923223708E-2"/>
        </c:manualLayout>
      </c:layout>
      <c:overlay val="0"/>
      <c:spPr>
        <a:noFill/>
        <a:ln>
          <a:noFill/>
        </a:ln>
        <a:effectLst/>
      </c:spPr>
      <c:txPr>
        <a:bodyPr rot="0" spcFirstLastPara="1" vertOverflow="ellipsis" vert="horz" wrap="square" anchor="ctr" anchorCtr="1"/>
        <a:lstStyle/>
        <a:p>
          <a:pPr algn="ctr">
            <a:defRPr sz="1100" b="1" i="0" u="none" strike="noStrike" kern="1200" spc="0" baseline="0">
              <a:solidFill>
                <a:sysClr val="windowText" lastClr="000000"/>
              </a:solidFill>
              <a:latin typeface="Sylfaen" panose="010A0502050306030303" pitchFamily="18" charset="0"/>
              <a:ea typeface="+mn-ea"/>
              <a:cs typeface="+mn-cs"/>
            </a:defRPr>
          </a:pPr>
          <a:endParaRPr lang="en-US"/>
        </a:p>
      </c:txPr>
    </c:title>
    <c:autoTitleDeleted val="0"/>
    <c:plotArea>
      <c:layout>
        <c:manualLayout>
          <c:layoutTarget val="inner"/>
          <c:xMode val="edge"/>
          <c:yMode val="edge"/>
          <c:x val="0.35276632643141831"/>
          <c:y val="0.29750969202244215"/>
          <c:w val="0.2569366384757461"/>
          <c:h val="0.53037379501874182"/>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865-4C71-A76E-C77858E6A47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865-4C71-A76E-C77858E6A47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865-4C71-A76E-C77858E6A47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865-4C71-A76E-C77858E6A47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865-4C71-A76E-C77858E6A47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865-4C71-A76E-C77858E6A475}"/>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E865-4C71-A76E-C77858E6A475}"/>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E865-4C71-A76E-C77858E6A475}"/>
              </c:ext>
            </c:extLst>
          </c:dPt>
          <c:dLbls>
            <c:dLbl>
              <c:idx val="0"/>
              <c:layout>
                <c:manualLayout>
                  <c:x val="0.15209876543209869"/>
                  <c:y val="-0.10601427115188583"/>
                </c:manualLayout>
              </c:layout>
              <c:tx>
                <c:rich>
                  <a:bodyPr/>
                  <a:lstStyle/>
                  <a:p>
                    <a:fld id="{905401C1-498F-4355-AEB5-75DF5D26586D}" type="CATEGORYNAME">
                      <a:rPr lang="ka-GE"/>
                      <a:pPr/>
                      <a:t>[CATEGORY NAME]</a:t>
                    </a:fld>
                    <a:r>
                      <a:rPr lang="ka-GE" baseline="0"/>
                      <a:t> </a:t>
                    </a:r>
                  </a:p>
                  <a:p>
                    <a:fld id="{0BF6EB78-A79D-41B3-BB0F-0A8C9F2F3674}" type="VALUE">
                      <a:rPr lang="ka-GE" baseline="0"/>
                      <a:pPr/>
                      <a:t>[VALUE]</a:t>
                    </a:fld>
                    <a:endParaRPr lang="ka-GE" baseline="0"/>
                  </a:p>
                  <a:p>
                    <a:r>
                      <a:rPr lang="ka-GE" baseline="0"/>
                      <a:t> </a:t>
                    </a:r>
                    <a:fld id="{0685CABD-5F3B-4C08-A637-4248E3B72508}" type="PERCENTAGE">
                      <a:rPr lang="ka-GE" baseline="0"/>
                      <a:pPr/>
                      <a:t>[PERCENTAGE]</a:t>
                    </a:fld>
                    <a:endParaRPr lang="ka-GE"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865-4C71-A76E-C77858E6A475}"/>
                </c:ext>
              </c:extLst>
            </c:dLbl>
            <c:dLbl>
              <c:idx val="1"/>
              <c:layout>
                <c:manualLayout>
                  <c:x val="0.16"/>
                  <c:y val="3.669724770642202E-2"/>
                </c:manualLayout>
              </c:layout>
              <c:tx>
                <c:rich>
                  <a:bodyPr/>
                  <a:lstStyle/>
                  <a:p>
                    <a:fld id="{0C7916F4-06CB-4FF6-81EA-7FD8F3967FF7}" type="CATEGORYNAME">
                      <a:rPr lang="ka-GE"/>
                      <a:pPr/>
                      <a:t>[CATEGORY NAME]</a:t>
                    </a:fld>
                    <a:r>
                      <a:rPr lang="ka-GE" baseline="0"/>
                      <a:t> </a:t>
                    </a:r>
                  </a:p>
                  <a:p>
                    <a:fld id="{5B58DB17-EB20-4139-BD70-E46CB033C4C2}" type="VALUE">
                      <a:rPr lang="ka-GE" baseline="0"/>
                      <a:pPr/>
                      <a:t>[VALUE]</a:t>
                    </a:fld>
                    <a:endParaRPr lang="ka-GE" baseline="0"/>
                  </a:p>
                  <a:p>
                    <a:r>
                      <a:rPr lang="ka-GE" baseline="0"/>
                      <a:t> </a:t>
                    </a:r>
                    <a:fld id="{38B6BF28-B178-4FC1-8C7B-BA26D2766A53}" type="PERCENTAGE">
                      <a:rPr lang="ka-GE" baseline="0"/>
                      <a:pPr/>
                      <a:t>[PERCENTAGE]</a:t>
                    </a:fld>
                    <a:endParaRPr lang="ka-GE"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865-4C71-A76E-C77858E6A475}"/>
                </c:ext>
              </c:extLst>
            </c:dLbl>
            <c:dLbl>
              <c:idx val="2"/>
              <c:layout>
                <c:manualLayout>
                  <c:x val="0.11456790123456782"/>
                  <c:y val="0.13455657492354739"/>
                </c:manualLayout>
              </c:layout>
              <c:tx>
                <c:rich>
                  <a:bodyPr/>
                  <a:lstStyle/>
                  <a:p>
                    <a:fld id="{023A62C5-471A-4C9A-B882-3CC7D1A6AEDE}" type="CATEGORYNAME">
                      <a:rPr lang="ka-GE"/>
                      <a:pPr/>
                      <a:t>[CATEGORY NAME]</a:t>
                    </a:fld>
                    <a:endParaRPr lang="ka-GE" baseline="0"/>
                  </a:p>
                  <a:p>
                    <a:fld id="{E9BA5743-6551-4293-BB9B-E8145A93FC02}" type="VALUE">
                      <a:rPr lang="ka-GE" baseline="0"/>
                      <a:pPr/>
                      <a:t>[VALUE]</a:t>
                    </a:fld>
                    <a:endParaRPr lang="ka-GE" baseline="0"/>
                  </a:p>
                  <a:p>
                    <a:fld id="{167F1830-53D7-40D9-BE51-4772FBF6C66E}"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865-4C71-A76E-C77858E6A475}"/>
                </c:ext>
              </c:extLst>
            </c:dLbl>
            <c:dLbl>
              <c:idx val="3"/>
              <c:layout>
                <c:manualLayout>
                  <c:x val="-0.10666666666666667"/>
                  <c:y val="0.1019367991845056"/>
                </c:manualLayout>
              </c:layout>
              <c:tx>
                <c:rich>
                  <a:bodyPr/>
                  <a:lstStyle/>
                  <a:p>
                    <a:fld id="{5F0C5822-E946-4992-8CA4-6FE7A4A66129}" type="CATEGORYNAME">
                      <a:rPr lang="ka-GE"/>
                      <a:pPr/>
                      <a:t>[CATEGORY NAME]</a:t>
                    </a:fld>
                    <a:endParaRPr lang="ka-GE" baseline="0"/>
                  </a:p>
                  <a:p>
                    <a:fld id="{DDE49F44-A436-4D1B-8A88-B6EA6FB3A1EC}" type="VALUE">
                      <a:rPr lang="ka-GE" baseline="0"/>
                      <a:pPr/>
                      <a:t>[VALUE]</a:t>
                    </a:fld>
                    <a:endParaRPr lang="ka-GE" baseline="0"/>
                  </a:p>
                  <a:p>
                    <a:fld id="{0781A234-9CE6-4726-8C77-4CB9F76A18AF}"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865-4C71-A76E-C77858E6A475}"/>
                </c:ext>
              </c:extLst>
            </c:dLbl>
            <c:dLbl>
              <c:idx val="4"/>
              <c:layout>
                <c:manualLayout>
                  <c:x val="-0.1797530864197531"/>
                  <c:y val="4.4852191641182468E-2"/>
                </c:manualLayout>
              </c:layout>
              <c:tx>
                <c:rich>
                  <a:bodyPr/>
                  <a:lstStyle/>
                  <a:p>
                    <a:fld id="{C5A39365-312C-40C5-9A50-E67B421C2D69}" type="CATEGORYNAME">
                      <a:rPr lang="ka-GE"/>
                      <a:pPr/>
                      <a:t>[CATEGORY NAME]</a:t>
                    </a:fld>
                    <a:endParaRPr lang="ka-GE" baseline="0"/>
                  </a:p>
                  <a:p>
                    <a:fld id="{2F22080A-56E5-440D-8D1C-FA8ECEC50527}" type="VALUE">
                      <a:rPr lang="ka-GE" baseline="0"/>
                      <a:pPr/>
                      <a:t>[VALUE]</a:t>
                    </a:fld>
                    <a:endParaRPr lang="ka-GE" baseline="0"/>
                  </a:p>
                  <a:p>
                    <a:fld id="{11BFCD84-F316-4520-9B3F-DE2ABBEAD7E5}"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E865-4C71-A76E-C77858E6A475}"/>
                </c:ext>
              </c:extLst>
            </c:dLbl>
            <c:dLbl>
              <c:idx val="5"/>
              <c:layout>
                <c:manualLayout>
                  <c:x val="-0.19555555555555557"/>
                  <c:y val="-0.1037030957449537"/>
                </c:manualLayout>
              </c:layout>
              <c:tx>
                <c:rich>
                  <a:bodyPr/>
                  <a:lstStyle/>
                  <a:p>
                    <a:fld id="{37FEA256-64DF-4D15-9764-0184A316B199}" type="CATEGORYNAME">
                      <a:rPr lang="ka-GE"/>
                      <a:pPr/>
                      <a:t>[CATEGORY NAME]</a:t>
                    </a:fld>
                    <a:endParaRPr lang="ka-GE" baseline="0"/>
                  </a:p>
                  <a:p>
                    <a:fld id="{5F86E24A-C3B0-4E8F-A0DF-58D63EA0F91E}" type="VALUE">
                      <a:rPr lang="ka-GE" baseline="0"/>
                      <a:pPr/>
                      <a:t>[VALUE]</a:t>
                    </a:fld>
                    <a:endParaRPr lang="ka-GE" baseline="0"/>
                  </a:p>
                  <a:p>
                    <a:fld id="{F15F7726-0BBA-4AA2-90DD-F3A3DF61BC1F}"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E865-4C71-A76E-C77858E6A475}"/>
                </c:ext>
              </c:extLst>
            </c:dLbl>
            <c:dLbl>
              <c:idx val="6"/>
              <c:layout>
                <c:manualLayout>
                  <c:x val="-0.15012345679012346"/>
                  <c:y val="-0.23843237836312811"/>
                </c:manualLayout>
              </c:layout>
              <c:tx>
                <c:rich>
                  <a:bodyPr/>
                  <a:lstStyle/>
                  <a:p>
                    <a:fld id="{D1112987-7DDA-4404-BF52-ABE1EE1303AC}" type="CATEGORYNAME">
                      <a:rPr lang="ka-GE"/>
                      <a:pPr/>
                      <a:t>[CATEGORY NAME]</a:t>
                    </a:fld>
                    <a:endParaRPr lang="ka-GE" baseline="0"/>
                  </a:p>
                  <a:p>
                    <a:fld id="{050B2243-1E0D-4CA6-97C2-8335FD7F9060}" type="VALUE">
                      <a:rPr lang="ka-GE" baseline="0"/>
                      <a:pPr/>
                      <a:t>[VALUE]</a:t>
                    </a:fld>
                    <a:endParaRPr lang="ka-GE" baseline="0"/>
                  </a:p>
                  <a:p>
                    <a:fld id="{25188F86-7481-45DF-A6E0-0995392AC22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E865-4C71-A76E-C77858E6A475}"/>
                </c:ext>
              </c:extLst>
            </c:dLbl>
            <c:dLbl>
              <c:idx val="7"/>
              <c:layout>
                <c:manualLayout>
                  <c:x val="-6.8267848428494792E-3"/>
                  <c:y val="-0.18614241623705832"/>
                </c:manualLayout>
              </c:layout>
              <c:tx>
                <c:rich>
                  <a:bodyPr/>
                  <a:lstStyle/>
                  <a:p>
                    <a:fld id="{A3039A76-B74A-4FFD-AE53-6275DAC36392}" type="CATEGORYNAME">
                      <a:rPr lang="ka-GE"/>
                      <a:pPr/>
                      <a:t>[CATEGORY NAME]</a:t>
                    </a:fld>
                    <a:endParaRPr lang="ka-GE" baseline="0"/>
                  </a:p>
                  <a:p>
                    <a:fld id="{B412C95C-D94D-4825-8B18-AFE338FD275A}" type="VALUE">
                      <a:rPr lang="ka-GE" baseline="0"/>
                      <a:pPr/>
                      <a:t>[VALUE]</a:t>
                    </a:fld>
                    <a:endParaRPr lang="ka-GE" baseline="0"/>
                  </a:p>
                  <a:p>
                    <a:fld id="{D6EF5E16-D7C7-4CFB-9812-219C563FE84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E865-4C71-A76E-C77858E6A475}"/>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Sylfaen" panose="010A0502050306030303" pitchFamily="18" charset="0"/>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იმპორტი_ქვეყნები_2022!$A$3:$A$10</c:f>
              <c:strCache>
                <c:ptCount val="8"/>
                <c:pt idx="0">
                  <c:v>ევროკავშირის ქვეყნები</c:v>
                </c:pt>
                <c:pt idx="1">
                  <c:v>თურქეთი</c:v>
                </c:pt>
                <c:pt idx="2">
                  <c:v>რუსეთი</c:v>
                </c:pt>
                <c:pt idx="3">
                  <c:v>ჩინეთი</c:v>
                </c:pt>
                <c:pt idx="4">
                  <c:v>აშშ</c:v>
                </c:pt>
                <c:pt idx="5">
                  <c:v>აზერბაიჯანი</c:v>
                </c:pt>
                <c:pt idx="6">
                  <c:v>სომხეთი</c:v>
                </c:pt>
                <c:pt idx="7">
                  <c:v>დანარჩენი ქვეყნები</c:v>
                </c:pt>
              </c:strCache>
            </c:strRef>
          </c:cat>
          <c:val>
            <c:numRef>
              <c:f>იმპორტი_ქვეყნები_2022!$B$3:$B$10</c:f>
              <c:numCache>
                <c:formatCode>#,##0</c:formatCode>
                <c:ptCount val="8"/>
                <c:pt idx="0">
                  <c:v>3061.4989999999998</c:v>
                </c:pt>
                <c:pt idx="1">
                  <c:v>2373.6959999999999</c:v>
                </c:pt>
                <c:pt idx="2">
                  <c:v>1835.412</c:v>
                </c:pt>
                <c:pt idx="3">
                  <c:v>1126.1780000000001</c:v>
                </c:pt>
                <c:pt idx="4">
                  <c:v>972.83799999999997</c:v>
                </c:pt>
                <c:pt idx="5">
                  <c:v>638.80200000000002</c:v>
                </c:pt>
                <c:pt idx="6">
                  <c:v>613.55200000000002</c:v>
                </c:pt>
                <c:pt idx="7">
                  <c:v>2894.8869999999997</c:v>
                </c:pt>
              </c:numCache>
            </c:numRef>
          </c:val>
          <c:extLst>
            <c:ext xmlns:c16="http://schemas.microsoft.com/office/drawing/2014/chart" uri="{C3380CC4-5D6E-409C-BE32-E72D297353CC}">
              <c16:uniqueId val="{00000010-E865-4C71-A76E-C77858E6A475}"/>
            </c:ext>
          </c:extLst>
        </c:ser>
        <c:dLbls>
          <c:showLegendKey val="0"/>
          <c:showVal val="1"/>
          <c:showCatName val="0"/>
          <c:showSerName val="0"/>
          <c:showPercent val="0"/>
          <c:showBubbleSize val="0"/>
          <c:showLeaderLines val="1"/>
        </c:dLbls>
        <c:firstSliceAng val="0"/>
        <c:holeSize val="75"/>
      </c:doughnut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b="1">
          <a:solidFill>
            <a:sysClr val="windowText" lastClr="000000"/>
          </a:solidFill>
          <a:latin typeface="Sylfaen" panose="010A0502050306030303" pitchFamily="18" charset="0"/>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80" b="1" i="0" u="none" strike="noStrike" kern="1200" spc="0" baseline="0">
                <a:solidFill>
                  <a:sysClr val="windowText" lastClr="000000"/>
                </a:solidFill>
                <a:latin typeface="Sylfaen" panose="010A0502050306030303" pitchFamily="18" charset="0"/>
                <a:ea typeface="+mn-ea"/>
                <a:cs typeface="+mn-cs"/>
              </a:defRPr>
            </a:pPr>
            <a:r>
              <a:rPr lang="ka-GE"/>
              <a:t>მთლიანი იმპორტი სასაქონლო ჯგუფების მიხედვით (202</a:t>
            </a:r>
            <a:r>
              <a:rPr lang="en-US"/>
              <a:t>2</a:t>
            </a:r>
            <a:r>
              <a:rPr lang="ka-GE"/>
              <a:t> წელი)</a:t>
            </a:r>
            <a:endParaRPr lang="en-US"/>
          </a:p>
        </c:rich>
      </c:tx>
      <c:layout>
        <c:manualLayout>
          <c:xMode val="edge"/>
          <c:yMode val="edge"/>
          <c:x val="0.17625972569452558"/>
          <c:y val="3.3003958920719327E-2"/>
        </c:manualLayout>
      </c:layout>
      <c:overlay val="0"/>
      <c:spPr>
        <a:noFill/>
        <a:ln>
          <a:noFill/>
        </a:ln>
        <a:effectLst/>
      </c:spPr>
      <c:txPr>
        <a:bodyPr rot="0" spcFirstLastPara="1" vertOverflow="ellipsis" vert="horz" wrap="square" anchor="ctr" anchorCtr="1"/>
        <a:lstStyle/>
        <a:p>
          <a:pPr>
            <a:defRPr sz="1080" b="1" i="0" u="none" strike="noStrike" kern="1200" spc="0" baseline="0">
              <a:solidFill>
                <a:sysClr val="windowText" lastClr="000000"/>
              </a:solidFill>
              <a:latin typeface="Sylfaen" panose="010A0502050306030303" pitchFamily="18" charset="0"/>
              <a:ea typeface="+mn-ea"/>
              <a:cs typeface="+mn-cs"/>
            </a:defRPr>
          </a:pPr>
          <a:endParaRPr lang="en-US"/>
        </a:p>
      </c:txPr>
    </c:title>
    <c:autoTitleDeleted val="0"/>
    <c:plotArea>
      <c:layout>
        <c:manualLayout>
          <c:layoutTarget val="inner"/>
          <c:xMode val="edge"/>
          <c:yMode val="edge"/>
          <c:x val="0.37683497277973782"/>
          <c:y val="0.30306955137101366"/>
          <c:w val="0.21266696262373733"/>
          <c:h val="0.3988985143090882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E87-49BF-BD7F-A94722C68A5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E87-49BF-BD7F-A94722C68A5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E87-49BF-BD7F-A94722C68A5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E87-49BF-BD7F-A94722C68A5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E87-49BF-BD7F-A94722C68A5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E87-49BF-BD7F-A94722C68A53}"/>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7E87-49BF-BD7F-A94722C68A53}"/>
              </c:ext>
            </c:extLst>
          </c:dPt>
          <c:dLbls>
            <c:dLbl>
              <c:idx val="0"/>
              <c:layout>
                <c:manualLayout>
                  <c:x val="-0.25986883636674801"/>
                  <c:y val="3.5935671261984527E-2"/>
                </c:manualLayout>
              </c:layout>
              <c:tx>
                <c:rich>
                  <a:bodyPr/>
                  <a:lstStyle/>
                  <a:p>
                    <a:fld id="{8982E112-3C90-4051-9332-54457354DFFC}" type="CATEGORYNAME">
                      <a:rPr lang="ka-GE"/>
                      <a:pPr/>
                      <a:t>[CATEGORY NAME]</a:t>
                    </a:fld>
                    <a:endParaRPr lang="ka-GE"/>
                  </a:p>
                  <a:p>
                    <a:fld id="{17E8F377-6E75-4B3F-BD14-CB49F9BE2C09}" type="VALUE">
                      <a:rPr lang="ka-GE" baseline="0"/>
                      <a:pPr/>
                      <a:t>[VALUE]</a:t>
                    </a:fld>
                    <a:endParaRPr lang="ka-GE" baseline="0"/>
                  </a:p>
                  <a:p>
                    <a:fld id="{EA90679F-6637-4EE3-A82E-E9441E4B76D8}"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E87-49BF-BD7F-A94722C68A53}"/>
                </c:ext>
              </c:extLst>
            </c:dLbl>
            <c:dLbl>
              <c:idx val="1"/>
              <c:layout>
                <c:manualLayout>
                  <c:x val="2.0782105948054422E-2"/>
                  <c:y val="-9.6594209728136537E-2"/>
                </c:manualLayout>
              </c:layout>
              <c:tx>
                <c:rich>
                  <a:bodyPr/>
                  <a:lstStyle/>
                  <a:p>
                    <a:fld id="{70C882B6-085A-4727-90FC-902112E9B69C}" type="CATEGORYNAME">
                      <a:rPr lang="ka-GE"/>
                      <a:pPr/>
                      <a:t>[CATEGORY NAME]</a:t>
                    </a:fld>
                    <a:endParaRPr lang="ka-GE" baseline="0"/>
                  </a:p>
                  <a:p>
                    <a:fld id="{F77524A0-9226-443B-9CAA-CEB030C01A0D}" type="VALUE">
                      <a:rPr lang="ka-GE" baseline="0"/>
                      <a:pPr/>
                      <a:t>[VALUE]</a:t>
                    </a:fld>
                    <a:endParaRPr lang="ka-GE" baseline="0"/>
                  </a:p>
                  <a:p>
                    <a:fld id="{090807CC-7446-4AA8-8FDA-A1E5FAC74319}"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E87-49BF-BD7F-A94722C68A53}"/>
                </c:ext>
              </c:extLst>
            </c:dLbl>
            <c:dLbl>
              <c:idx val="2"/>
              <c:layout>
                <c:manualLayout>
                  <c:x val="8.1970489797038651E-2"/>
                  <c:y val="-6.1846066847737656E-2"/>
                </c:manualLayout>
              </c:layout>
              <c:tx>
                <c:rich>
                  <a:bodyPr/>
                  <a:lstStyle/>
                  <a:p>
                    <a:fld id="{1E80C793-A687-4638-BF87-129C3453B696}" type="CATEGORYNAME">
                      <a:rPr lang="ka-GE"/>
                      <a:pPr/>
                      <a:t>[CATEGORY NAME]</a:t>
                    </a:fld>
                    <a:endParaRPr lang="ka-GE" baseline="0"/>
                  </a:p>
                  <a:p>
                    <a:fld id="{B51B71BA-F7F5-4206-8FF0-1BC9FB6FA4EB}" type="VALUE">
                      <a:rPr lang="ka-GE" baseline="0"/>
                      <a:pPr/>
                      <a:t>[VALUE]</a:t>
                    </a:fld>
                    <a:endParaRPr lang="ka-GE" baseline="0"/>
                  </a:p>
                  <a:p>
                    <a:fld id="{2E516AC1-2570-44DE-A1FF-65240E7B332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E87-49BF-BD7F-A94722C68A53}"/>
                </c:ext>
              </c:extLst>
            </c:dLbl>
            <c:dLbl>
              <c:idx val="3"/>
              <c:layout>
                <c:manualLayout>
                  <c:x val="0.12153479533532766"/>
                  <c:y val="3.1094393940692126E-2"/>
                </c:manualLayout>
              </c:layout>
              <c:tx>
                <c:rich>
                  <a:bodyPr/>
                  <a:lstStyle/>
                  <a:p>
                    <a:fld id="{C45DFAD0-D082-4BE8-8FBC-A7B8418F4858}" type="CATEGORYNAME">
                      <a:rPr lang="ka-GE"/>
                      <a:pPr/>
                      <a:t>[CATEGORY NAME]</a:t>
                    </a:fld>
                    <a:endParaRPr lang="ka-GE" baseline="0"/>
                  </a:p>
                  <a:p>
                    <a:fld id="{B9EC96CA-92C7-44EC-AFBF-F6FA1D7CDD35}" type="VALUE">
                      <a:rPr lang="ka-GE" baseline="0"/>
                      <a:pPr/>
                      <a:t>[VALUE]</a:t>
                    </a:fld>
                    <a:endParaRPr lang="ka-GE" baseline="0"/>
                  </a:p>
                  <a:p>
                    <a:fld id="{D8600C34-6EBE-4084-AB8F-F8BB0F7D39EA}"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7E87-49BF-BD7F-A94722C68A53}"/>
                </c:ext>
              </c:extLst>
            </c:dLbl>
            <c:dLbl>
              <c:idx val="4"/>
              <c:layout>
                <c:manualLayout>
                  <c:x val="6.9629580596048471E-2"/>
                  <c:y val="0.17187322748965411"/>
                </c:manualLayout>
              </c:layout>
              <c:tx>
                <c:rich>
                  <a:bodyPr/>
                  <a:lstStyle/>
                  <a:p>
                    <a:fld id="{CDDD5821-3074-46D9-8E4C-1C244A56368F}" type="CATEGORYNAME">
                      <a:rPr lang="ka-GE"/>
                      <a:pPr/>
                      <a:t>[CATEGORY NAME]</a:t>
                    </a:fld>
                    <a:endParaRPr lang="ka-GE" baseline="0"/>
                  </a:p>
                  <a:p>
                    <a:fld id="{253232E3-A093-48F0-8E3C-77A8BF1365F3}" type="VALUE">
                      <a:rPr lang="ka-GE" baseline="0"/>
                      <a:pPr/>
                      <a:t>[VALUE]</a:t>
                    </a:fld>
                    <a:endParaRPr lang="ka-GE" baseline="0"/>
                  </a:p>
                  <a:p>
                    <a:fld id="{AE04C6B1-003E-4699-924B-BD0D85DC472E}"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7E87-49BF-BD7F-A94722C68A53}"/>
                </c:ext>
              </c:extLst>
            </c:dLbl>
            <c:dLbl>
              <c:idx val="5"/>
              <c:layout>
                <c:manualLayout>
                  <c:x val="-6.2036007032850719E-2"/>
                  <c:y val="0.18553991414838106"/>
                </c:manualLayout>
              </c:layout>
              <c:tx>
                <c:rich>
                  <a:bodyPr/>
                  <a:lstStyle/>
                  <a:p>
                    <a:fld id="{DF1FCC3E-DC2F-44C7-83D1-D8C36444EAC3}" type="CATEGORYNAME">
                      <a:rPr lang="ka-GE"/>
                      <a:pPr/>
                      <a:t>[CATEGORY NAME]</a:t>
                    </a:fld>
                    <a:endParaRPr lang="ka-GE" baseline="0"/>
                  </a:p>
                  <a:p>
                    <a:fld id="{C24D4E4F-62D0-4430-8DFF-1D6209390C46}" type="VALUE">
                      <a:rPr lang="ka-GE" baseline="0"/>
                      <a:pPr/>
                      <a:t>[VALUE]</a:t>
                    </a:fld>
                    <a:endParaRPr lang="ka-GE" baseline="0"/>
                  </a:p>
                  <a:p>
                    <a:fld id="{E791708F-E0A4-4887-A785-C9BC3CE4FFC1}"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7E87-49BF-BD7F-A94722C68A53}"/>
                </c:ext>
              </c:extLst>
            </c:dLbl>
            <c:dLbl>
              <c:idx val="6"/>
              <c:layout>
                <c:manualLayout>
                  <c:x val="-8.84579021863105E-2"/>
                  <c:y val="-0.12419494656248733"/>
                </c:manualLayout>
              </c:layout>
              <c:tx>
                <c:rich>
                  <a:bodyPr/>
                  <a:lstStyle/>
                  <a:p>
                    <a:fld id="{9123CC07-0CBF-4312-8E90-610940F059C0}" type="CATEGORYNAME">
                      <a:rPr lang="ka-GE"/>
                      <a:pPr/>
                      <a:t>[CATEGORY NAME]</a:t>
                    </a:fld>
                    <a:endParaRPr lang="ka-GE" baseline="0"/>
                  </a:p>
                  <a:p>
                    <a:fld id="{5B8D3BC9-CADB-44BC-AAE9-CC8106B4FB2E}" type="VALUE">
                      <a:rPr lang="ka-GE" baseline="0"/>
                      <a:pPr/>
                      <a:t>[VALUE]</a:t>
                    </a:fld>
                    <a:endParaRPr lang="ka-GE" baseline="0"/>
                  </a:p>
                  <a:p>
                    <a:fld id="{07C211CF-2089-4AD5-A4DA-95D2B1F818A2}"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7E87-49BF-BD7F-A94722C68A53}"/>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Sylfaen" panose="010A0502050306030303" pitchFamily="18" charset="0"/>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იმპორტი_საქონელი_2022!$A$3:$A$9</c:f>
              <c:strCache>
                <c:ptCount val="7"/>
                <c:pt idx="0">
                  <c:v>მსუბუქი ავტომობილები</c:v>
                </c:pt>
                <c:pt idx="1">
                  <c:v>ნავთობი და ნავთობპროდუქტები</c:v>
                </c:pt>
                <c:pt idx="2">
                  <c:v>სპილენძის მადნები</c:v>
                </c:pt>
                <c:pt idx="3">
                  <c:v>სამკურნალო საშუალებები</c:v>
                </c:pt>
                <c:pt idx="4">
                  <c:v>ნავთობის აირები</c:v>
                </c:pt>
                <c:pt idx="5">
                  <c:v>ტელეფონები</c:v>
                </c:pt>
                <c:pt idx="6">
                  <c:v>დანარჩენი საქონელი</c:v>
                </c:pt>
              </c:strCache>
            </c:strRef>
          </c:cat>
          <c:val>
            <c:numRef>
              <c:f>იმპორტი_საქონელი_2022!$B$3:$B$9</c:f>
              <c:numCache>
                <c:formatCode>#,##0</c:formatCode>
                <c:ptCount val="7"/>
                <c:pt idx="0">
                  <c:v>1618.8</c:v>
                </c:pt>
                <c:pt idx="1">
                  <c:v>1336.4359999999999</c:v>
                </c:pt>
                <c:pt idx="2">
                  <c:v>775.3</c:v>
                </c:pt>
                <c:pt idx="3">
                  <c:v>404</c:v>
                </c:pt>
                <c:pt idx="4">
                  <c:v>461.3</c:v>
                </c:pt>
                <c:pt idx="5">
                  <c:v>323.60000000000002</c:v>
                </c:pt>
                <c:pt idx="6">
                  <c:v>8597.4280000000017</c:v>
                </c:pt>
              </c:numCache>
            </c:numRef>
          </c:val>
          <c:extLst>
            <c:ext xmlns:c16="http://schemas.microsoft.com/office/drawing/2014/chart" uri="{C3380CC4-5D6E-409C-BE32-E72D297353CC}">
              <c16:uniqueId val="{0000000E-7E87-49BF-BD7F-A94722C68A53}"/>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sz="900" b="1">
          <a:solidFill>
            <a:sysClr val="windowText" lastClr="000000"/>
          </a:solidFill>
          <a:latin typeface="Sylfaen" panose="010A0502050306030303" pitchFamily="18" charset="0"/>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3"/>
    </mc:Choice>
    <mc:Fallback>
      <c:style val="43"/>
    </mc:Fallback>
  </mc:AlternateContent>
  <c:chart>
    <c:autoTitleDeleted val="0"/>
    <c:plotArea>
      <c:layout>
        <c:manualLayout>
          <c:layoutTarget val="inner"/>
          <c:xMode val="edge"/>
          <c:yMode val="edge"/>
          <c:x val="0.11815350949983711"/>
          <c:y val="0.11847567131031699"/>
          <c:w val="0.82475711027924792"/>
          <c:h val="0.73521210046372654"/>
        </c:manualLayout>
      </c:layout>
      <c:barChart>
        <c:barDir val="col"/>
        <c:grouping val="clustered"/>
        <c:varyColors val="0"/>
        <c:ser>
          <c:idx val="3"/>
          <c:order val="0"/>
          <c:tx>
            <c:strRef>
              <c:f>'2011-2014 asignebebi'!#REF!</c:f>
              <c:strCache>
                <c:ptCount val="1"/>
                <c:pt idx="0">
                  <c:v>#REF!</c:v>
                </c:pt>
              </c:strCache>
            </c:strRef>
          </c:tx>
          <c:spPr>
            <a:solidFill>
              <a:schemeClr val="accent4">
                <a:lumMod val="40000"/>
                <a:lumOff val="60000"/>
              </a:schemeClr>
            </a:solidFill>
          </c:spPr>
          <c:invertIfNegative val="0"/>
          <c:cat>
            <c:strRef>
              <c:f>'2011-2022 wliuri asignebebi'!$A$3:$A$14</c:f>
              <c:strCache>
                <c:ptCount val="12"/>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strCache>
            </c:strRef>
          </c:cat>
          <c:val>
            <c:numRef>
              <c:f>'2011-2014 asignebebi'!#REF!</c:f>
              <c:numCache>
                <c:formatCode>General</c:formatCode>
                <c:ptCount val="1"/>
                <c:pt idx="0">
                  <c:v>1</c:v>
                </c:pt>
              </c:numCache>
            </c:numRef>
          </c:val>
          <c:extLst>
            <c:ext xmlns:c16="http://schemas.microsoft.com/office/drawing/2014/chart" uri="{C3380CC4-5D6E-409C-BE32-E72D297353CC}">
              <c16:uniqueId val="{00000000-49A0-48FF-9359-46CEB1CFE4D4}"/>
            </c:ext>
          </c:extLst>
        </c:ser>
        <c:ser>
          <c:idx val="0"/>
          <c:order val="1"/>
          <c:tx>
            <c:strRef>
              <c:f>'2011-2022 wliuri asignebebi'!$B$2</c:f>
              <c:strCache>
                <c:ptCount val="1"/>
                <c:pt idx="0">
                  <c:v> წლიური გეგმა</c:v>
                </c:pt>
              </c:strCache>
            </c:strRef>
          </c:tx>
          <c:spPr>
            <a:solidFill>
              <a:schemeClr val="accent3">
                <a:lumMod val="60000"/>
                <a:lumOff val="40000"/>
              </a:schemeClr>
            </a:solidFill>
          </c:spPr>
          <c:invertIfNegative val="0"/>
          <c:dLbls>
            <c:spPr>
              <a:noFill/>
              <a:ln>
                <a:noFill/>
              </a:ln>
              <a:effectLst/>
            </c:spPr>
            <c:txPr>
              <a:bodyPr rot="-5400000" vert="horz"/>
              <a:lstStyle/>
              <a:p>
                <a:pPr>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'2011-2022 wliuri asignebebi'!$A$3:$A$14</c:f>
              <c:strCache>
                <c:ptCount val="12"/>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strCache>
            </c:strRef>
          </c:cat>
          <c:val>
            <c:numRef>
              <c:f>'2011-2022 wliuri asignebebi'!$B$3:$B$14</c:f>
              <c:numCache>
                <c:formatCode>#,##0.0</c:formatCode>
                <c:ptCount val="12"/>
                <c:pt idx="0">
                  <c:v>7569732.2000000002</c:v>
                </c:pt>
                <c:pt idx="1">
                  <c:v>8091500</c:v>
                </c:pt>
                <c:pt idx="2">
                  <c:v>8748500</c:v>
                </c:pt>
                <c:pt idx="3">
                  <c:v>9080000</c:v>
                </c:pt>
                <c:pt idx="4">
                  <c:v>9620000</c:v>
                </c:pt>
                <c:pt idx="5">
                  <c:v>10297950</c:v>
                </c:pt>
                <c:pt idx="6">
                  <c:v>11720475</c:v>
                </c:pt>
                <c:pt idx="7">
                  <c:v>12491100</c:v>
                </c:pt>
                <c:pt idx="8">
                  <c:v>13313115</c:v>
                </c:pt>
                <c:pt idx="9">
                  <c:v>15923792.907</c:v>
                </c:pt>
                <c:pt idx="10">
                  <c:v>19796128.377999999</c:v>
                </c:pt>
                <c:pt idx="11">
                  <c:v>20186021</c:v>
                </c:pt>
              </c:numCache>
            </c:numRef>
          </c:val>
          <c:extLst>
            <c:ext xmlns:c16="http://schemas.microsoft.com/office/drawing/2014/chart" uri="{C3380CC4-5D6E-409C-BE32-E72D297353CC}">
              <c16:uniqueId val="{00000001-49A0-48FF-9359-46CEB1CFE4D4}"/>
            </c:ext>
          </c:extLst>
        </c:ser>
        <c:ser>
          <c:idx val="1"/>
          <c:order val="2"/>
          <c:tx>
            <c:strRef>
              <c:f>'2011-2022 wliuri asignebebi'!$C$2</c:f>
              <c:strCache>
                <c:ptCount val="1"/>
                <c:pt idx="0">
                  <c:v>წლიური ფაქტი</c:v>
                </c:pt>
              </c:strCache>
            </c:strRef>
          </c:tx>
          <c:spPr>
            <a:solidFill>
              <a:schemeClr val="accent6">
                <a:lumMod val="60000"/>
                <a:lumOff val="40000"/>
              </a:schemeClr>
            </a:solidFill>
          </c:spPr>
          <c:invertIfNegative val="0"/>
          <c:dLbls>
            <c:spPr>
              <a:noFill/>
              <a:ln>
                <a:noFill/>
              </a:ln>
              <a:effectLst/>
            </c:spPr>
            <c:txPr>
              <a:bodyPr rot="-5400000" vert="horz"/>
              <a:lstStyle/>
              <a:p>
                <a:pPr>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'2011-2022 wliuri asignebebi'!$A$3:$A$14</c:f>
              <c:strCache>
                <c:ptCount val="12"/>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strCache>
            </c:strRef>
          </c:cat>
          <c:val>
            <c:numRef>
              <c:f>'2011-2022 wliuri asignebebi'!$C$3:$C$14</c:f>
              <c:numCache>
                <c:formatCode>#,##0.0</c:formatCode>
                <c:ptCount val="12"/>
                <c:pt idx="0">
                  <c:v>7459279.5</c:v>
                </c:pt>
                <c:pt idx="1">
                  <c:v>7806801.7999999998</c:v>
                </c:pt>
                <c:pt idx="2">
                  <c:v>8104217.5999999996</c:v>
                </c:pt>
                <c:pt idx="3">
                  <c:v>9009812.1999999993</c:v>
                </c:pt>
                <c:pt idx="4">
                  <c:v>9703127.0999999996</c:v>
                </c:pt>
                <c:pt idx="5">
                  <c:v>10292234.096719999</c:v>
                </c:pt>
                <c:pt idx="6">
                  <c:v>11764835.4</c:v>
                </c:pt>
                <c:pt idx="7">
                  <c:v>12590181.6</c:v>
                </c:pt>
                <c:pt idx="8">
                  <c:v>13469688.953</c:v>
                </c:pt>
                <c:pt idx="9">
                  <c:v>16174636.0825</c:v>
                </c:pt>
                <c:pt idx="10">
                  <c:v>19807502.501870003</c:v>
                </c:pt>
                <c:pt idx="11">
                  <c:v>20163012.510219995</c:v>
                </c:pt>
              </c:numCache>
            </c:numRef>
          </c:val>
          <c:extLst>
            <c:ext xmlns:c16="http://schemas.microsoft.com/office/drawing/2014/chart" uri="{C3380CC4-5D6E-409C-BE32-E72D297353CC}">
              <c16:uniqueId val="{00000002-49A0-48FF-9359-46CEB1CFE4D4}"/>
            </c:ext>
          </c:extLst>
        </c:ser>
        <c:dLbls>
          <c:showLegendKey val="0"/>
          <c:showVal val="0"/>
          <c:showCatName val="0"/>
          <c:showSerName val="0"/>
          <c:showPercent val="0"/>
          <c:showBubbleSize val="0"/>
        </c:dLbls>
        <c:gapWidth val="150"/>
        <c:axId val="48967680"/>
        <c:axId val="48572672"/>
      </c:barChart>
      <c:lineChart>
        <c:grouping val="standard"/>
        <c:varyColors val="0"/>
        <c:ser>
          <c:idx val="2"/>
          <c:order val="3"/>
          <c:tx>
            <c:strRef>
              <c:f>'2011-2022 wliuri asignebebi'!$D$2</c:f>
              <c:strCache>
                <c:ptCount val="1"/>
                <c:pt idx="0">
                  <c:v>ფაქტი/ გეგმა%</c:v>
                </c:pt>
              </c:strCache>
            </c:strRef>
          </c:tx>
          <c:spPr>
            <a:ln w="34925">
              <a:solidFill>
                <a:schemeClr val="tx2">
                  <a:lumMod val="60000"/>
                  <a:lumOff val="40000"/>
                </a:schemeClr>
              </a:solidFill>
            </a:ln>
          </c:spPr>
          <c:marker>
            <c:symbol val="triangle"/>
            <c:size val="9"/>
            <c:spPr>
              <a:solidFill>
                <a:srgbClr val="FF0000"/>
              </a:solidFill>
              <a:ln w="12700">
                <a:solidFill>
                  <a:schemeClr val="tx2">
                    <a:lumMod val="60000"/>
                    <a:lumOff val="40000"/>
                  </a:schemeClr>
                </a:solidFill>
              </a:ln>
            </c:spPr>
          </c:marker>
          <c:dPt>
            <c:idx val="3"/>
            <c:bubble3D val="0"/>
            <c:extLst>
              <c:ext xmlns:c16="http://schemas.microsoft.com/office/drawing/2014/chart" uri="{C3380CC4-5D6E-409C-BE32-E72D297353CC}">
                <c16:uniqueId val="{00000003-49A0-48FF-9359-46CEB1CFE4D4}"/>
              </c:ext>
            </c:extLst>
          </c:dPt>
          <c:dLbls>
            <c:dLbl>
              <c:idx val="0"/>
              <c:layout>
                <c:manualLayout>
                  <c:x val="1.6197977121857128E-3"/>
                  <c:y val="-2.92095899079808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9A0-48FF-9359-46CEB1CFE4D4}"/>
                </c:ext>
              </c:extLst>
            </c:dLbl>
            <c:dLbl>
              <c:idx val="1"/>
              <c:layout>
                <c:manualLayout>
                  <c:x val="-3.3644721368835263E-2"/>
                  <c:y val="3.13966781820256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9A0-48FF-9359-46CEB1CFE4D4}"/>
                </c:ext>
              </c:extLst>
            </c:dLbl>
            <c:dLbl>
              <c:idx val="2"/>
              <c:layout>
                <c:manualLayout>
                  <c:x val="-2.6513912011216601E-2"/>
                  <c:y val="-4.78364042917760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9A0-48FF-9359-46CEB1CFE4D4}"/>
                </c:ext>
              </c:extLst>
            </c:dLbl>
            <c:dLbl>
              <c:idx val="3"/>
              <c:layout>
                <c:manualLayout>
                  <c:x val="-5.6892164274715384E-2"/>
                  <c:y val="-5.02897513304908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9A0-48FF-9359-46CEB1CFE4D4}"/>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'2011-2022 wliuri asignebebi'!$A$3:$A$13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'2011-2022 wliuri asignebebi'!$D$3:$D$14</c:f>
              <c:numCache>
                <c:formatCode>0.0%</c:formatCode>
                <c:ptCount val="12"/>
                <c:pt idx="0">
                  <c:v>0.98540863836636117</c:v>
                </c:pt>
                <c:pt idx="1">
                  <c:v>0.96481515170240373</c:v>
                </c:pt>
                <c:pt idx="2">
                  <c:v>0.92635510087443562</c:v>
                </c:pt>
                <c:pt idx="3">
                  <c:v>0.99227006607929502</c:v>
                </c:pt>
                <c:pt idx="4">
                  <c:v>1.0086410706860707</c:v>
                </c:pt>
                <c:pt idx="5">
                  <c:v>0.9994449474623589</c:v>
                </c:pt>
                <c:pt idx="6">
                  <c:v>1.0037848636680682</c:v>
                </c:pt>
                <c:pt idx="7">
                  <c:v>1.0079321757091049</c:v>
                </c:pt>
                <c:pt idx="8">
                  <c:v>1.0117608803799862</c:v>
                </c:pt>
                <c:pt idx="9">
                  <c:v>1.015752727818366</c:v>
                </c:pt>
                <c:pt idx="10">
                  <c:v>1.0005745630485325</c:v>
                </c:pt>
                <c:pt idx="11">
                  <c:v>0.99886017706114516</c:v>
                </c:pt>
              </c:numCache>
            </c:numRef>
          </c:val>
          <c:smooth val="1"/>
          <c:extLst>
            <c:ext xmlns:c16="http://schemas.microsoft.com/office/drawing/2014/chart" uri="{C3380CC4-5D6E-409C-BE32-E72D297353CC}">
              <c16:uniqueId val="{00000007-49A0-48FF-9359-46CEB1CFE4D4}"/>
            </c:ext>
          </c:extLst>
        </c:ser>
        <c:dLbls>
          <c:showLegendKey val="0"/>
          <c:showVal val="0"/>
          <c:showCatName val="0"/>
          <c:showSerName val="0"/>
          <c:showPercent val="0"/>
          <c:showBubbleSize val="0"/>
        </c:dLbls>
        <c:marker val="1"/>
        <c:smooth val="0"/>
        <c:axId val="48968192"/>
        <c:axId val="48573248"/>
      </c:lineChart>
      <c:catAx>
        <c:axId val="48967680"/>
        <c:scaling>
          <c:orientation val="minMax"/>
        </c:scaling>
        <c:delete val="0"/>
        <c:axPos val="b"/>
        <c:numFmt formatCode="General" sourceLinked="1"/>
        <c:majorTickMark val="out"/>
        <c:minorTickMark val="none"/>
        <c:tickLblPos val="nextTo"/>
        <c:crossAx val="48572672"/>
        <c:crosses val="autoZero"/>
        <c:auto val="1"/>
        <c:lblAlgn val="ctr"/>
        <c:lblOffset val="100"/>
        <c:noMultiLvlLbl val="0"/>
      </c:catAx>
      <c:valAx>
        <c:axId val="48572672"/>
        <c:scaling>
          <c:orientation val="minMax"/>
          <c:max val="24000000"/>
        </c:scaling>
        <c:delete val="0"/>
        <c:axPos val="l"/>
        <c:majorGridlines/>
        <c:numFmt formatCode="#,##0" sourceLinked="0"/>
        <c:majorTickMark val="out"/>
        <c:minorTickMark val="none"/>
        <c:tickLblPos val="nextTo"/>
        <c:crossAx val="48967680"/>
        <c:crosses val="autoZero"/>
        <c:crossBetween val="between"/>
        <c:majorUnit val="4000000"/>
      </c:valAx>
      <c:valAx>
        <c:axId val="48573248"/>
        <c:scaling>
          <c:orientation val="minMax"/>
        </c:scaling>
        <c:delete val="0"/>
        <c:axPos val="r"/>
        <c:numFmt formatCode="0.0%" sourceLinked="1"/>
        <c:majorTickMark val="out"/>
        <c:minorTickMark val="none"/>
        <c:tickLblPos val="nextTo"/>
        <c:crossAx val="48968192"/>
        <c:crosses val="max"/>
        <c:crossBetween val="between"/>
      </c:valAx>
      <c:catAx>
        <c:axId val="48968192"/>
        <c:scaling>
          <c:orientation val="minMax"/>
        </c:scaling>
        <c:delete val="1"/>
        <c:axPos val="b"/>
        <c:numFmt formatCode="General" sourceLinked="1"/>
        <c:majorTickMark val="out"/>
        <c:minorTickMark val="none"/>
        <c:tickLblPos val="nextTo"/>
        <c:crossAx val="48573248"/>
        <c:crosses val="autoZero"/>
        <c:auto val="1"/>
        <c:lblAlgn val="ctr"/>
        <c:lblOffset val="100"/>
        <c:noMultiLvlLbl val="0"/>
      </c:catAx>
      <c:spPr>
        <a:solidFill>
          <a:sysClr val="window" lastClr="FFFFFF"/>
        </a:solidFill>
      </c:spPr>
    </c:plotArea>
    <c:legend>
      <c:legendPos val="r"/>
      <c:legendEntry>
        <c:idx val="0"/>
        <c:delete val="1"/>
      </c:legendEntry>
      <c:layout>
        <c:manualLayout>
          <c:xMode val="edge"/>
          <c:yMode val="edge"/>
          <c:x val="1.6200020088304283E-2"/>
          <c:y val="2.980548380069092E-2"/>
          <c:w val="0.96436764967061606"/>
          <c:h val="5.7198106646925553E-2"/>
        </c:manualLayout>
      </c:layout>
      <c:overlay val="1"/>
    </c:legend>
    <c:plotVisOnly val="1"/>
    <c:dispBlanksAs val="gap"/>
    <c:showDLblsOverMax val="0"/>
  </c:chart>
  <c:spPr>
    <a:solidFill>
      <a:sysClr val="window" lastClr="FFFFFF"/>
    </a:solidFill>
    <a:ln>
      <a:solidFill>
        <a:schemeClr val="bg1"/>
      </a:solidFill>
    </a:ln>
  </c:spPr>
  <c:txPr>
    <a:bodyPr/>
    <a:lstStyle/>
    <a:p>
      <a:pPr>
        <a:defRPr sz="900">
          <a:solidFill>
            <a:sysClr val="windowText" lastClr="000000"/>
          </a:solidFill>
          <a:latin typeface="Sylfaen" panose="010A0502050306030303" pitchFamily="18"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200"/>
      <c:rAngAx val="0"/>
      <c:perspective val="0"/>
    </c:view3D>
    <c:floor>
      <c:thickness val="0"/>
    </c:floor>
    <c:sideWall>
      <c:thickness val="0"/>
    </c:sideWall>
    <c:backWall>
      <c:thickness val="0"/>
    </c:backWall>
    <c:plotArea>
      <c:layout>
        <c:manualLayout>
          <c:layoutTarget val="inner"/>
          <c:xMode val="edge"/>
          <c:yMode val="edge"/>
          <c:x val="9.0897986782123144E-2"/>
          <c:y val="0.24596754042454519"/>
          <c:w val="0.70033371867297756"/>
          <c:h val="0.46437742502293838"/>
        </c:manualLayout>
      </c:layout>
      <c:pie3DChart>
        <c:varyColors val="1"/>
        <c:ser>
          <c:idx val="1"/>
          <c:order val="0"/>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muxlebi'!$O$34:$O$37</c:f>
            </c:numRef>
          </c:val>
          <c:extLst>
            <c:ext xmlns:c16="http://schemas.microsoft.com/office/drawing/2014/chart" uri="{C3380CC4-5D6E-409C-BE32-E72D297353CC}">
              <c16:uniqueId val="{00000000-5D0E-46E9-B6FD-5F82AD1EA4F2}"/>
            </c:ext>
          </c:extLst>
        </c:ser>
        <c:ser>
          <c:idx val="2"/>
          <c:order val="1"/>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muxlebi'!$P$34:$P$37</c:f>
            </c:numRef>
          </c:val>
          <c:extLst>
            <c:ext xmlns:c16="http://schemas.microsoft.com/office/drawing/2014/chart" uri="{C3380CC4-5D6E-409C-BE32-E72D297353CC}">
              <c16:uniqueId val="{00000001-5D0E-46E9-B6FD-5F82AD1EA4F2}"/>
            </c:ext>
          </c:extLst>
        </c:ser>
        <c:ser>
          <c:idx val="0"/>
          <c:order val="2"/>
          <c:spPr>
            <a:solidFill>
              <a:srgbClr val="9999FF"/>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plosion val="34"/>
          <c:dPt>
            <c:idx val="0"/>
            <c:bubble3D val="0"/>
            <c:spPr>
              <a:solidFill>
                <a:schemeClr val="tx2">
                  <a:lumMod val="60000"/>
                  <a:lumOff val="40000"/>
                </a:schemeClr>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3-5D0E-46E9-B6FD-5F82AD1EA4F2}"/>
              </c:ext>
            </c:extLst>
          </c:dPt>
          <c:dPt>
            <c:idx val="1"/>
            <c:bubble3D val="0"/>
            <c:spPr>
              <a:solidFill>
                <a:srgbClr val="FFFF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5-5D0E-46E9-B6FD-5F82AD1EA4F2}"/>
              </c:ext>
            </c:extLst>
          </c:dPt>
          <c:dPt>
            <c:idx val="2"/>
            <c:bubble3D val="0"/>
            <c:spPr>
              <a:solidFill>
                <a:srgbClr val="00B05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7-5D0E-46E9-B6FD-5F82AD1EA4F2}"/>
              </c:ext>
            </c:extLst>
          </c:dPt>
          <c:dPt>
            <c:idx val="3"/>
            <c:bubble3D val="0"/>
            <c:spPr>
              <a:solidFill>
                <a:srgbClr val="FF00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9-5D0E-46E9-B6FD-5F82AD1EA4F2}"/>
              </c:ext>
            </c:extLst>
          </c:dPt>
          <c:dLbls>
            <c:dLbl>
              <c:idx val="0"/>
              <c:layout>
                <c:manualLayout>
                  <c:x val="0.13602704920463871"/>
                  <c:y val="-0.1511952993930776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D0E-46E9-B6FD-5F82AD1EA4F2}"/>
                </c:ext>
              </c:extLst>
            </c:dLbl>
            <c:dLbl>
              <c:idx val="1"/>
              <c:layout>
                <c:manualLayout>
                  <c:x val="0.14280122211286089"/>
                  <c:y val="-9.597502036383383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D0E-46E9-B6FD-5F82AD1EA4F2}"/>
                </c:ext>
              </c:extLst>
            </c:dLbl>
            <c:dLbl>
              <c:idx val="2"/>
              <c:layout>
                <c:manualLayout>
                  <c:x val="1.5844612073937035E-2"/>
                  <c:y val="5.939524966188120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D0E-46E9-B6FD-5F82AD1EA4F2}"/>
                </c:ext>
              </c:extLst>
            </c:dLbl>
            <c:dLbl>
              <c:idx val="3"/>
              <c:layout>
                <c:manualLayout>
                  <c:x val="-0.1100373195538058"/>
                  <c:y val="4.694506290162014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D0E-46E9-B6FD-5F82AD1EA4F2}"/>
                </c:ext>
              </c:extLst>
            </c:dLbl>
            <c:numFmt formatCode="0.0%" sourceLinked="0"/>
            <c:spPr>
              <a:noFill/>
              <a:ln w="25400">
                <a:noFill/>
              </a:ln>
            </c:spPr>
            <c:txPr>
              <a:bodyPr/>
              <a:lstStyle/>
              <a:p>
                <a:pPr>
                  <a:defRPr sz="900" b="1"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muxlebi'!$Q$34:$Q$37</c:f>
              <c:numCache>
                <c:formatCode>#,##0.0</c:formatCode>
                <c:ptCount val="4"/>
                <c:pt idx="0">
                  <c:v>15350159.069399999</c:v>
                </c:pt>
                <c:pt idx="1">
                  <c:v>3304432.8241500007</c:v>
                </c:pt>
                <c:pt idx="2">
                  <c:v>489436.51294999995</c:v>
                </c:pt>
                <c:pt idx="3">
                  <c:v>1018984.10372</c:v>
                </c:pt>
              </c:numCache>
            </c:numRef>
          </c:val>
          <c:extLst>
            <c:ext xmlns:c16="http://schemas.microsoft.com/office/drawing/2014/chart" uri="{C3380CC4-5D6E-409C-BE32-E72D297353CC}">
              <c16:uniqueId val="{0000000A-5D0E-46E9-B6FD-5F82AD1EA4F2}"/>
            </c:ext>
          </c:extLst>
        </c:ser>
        <c:dLbls>
          <c:showLegendKey val="0"/>
          <c:showVal val="0"/>
          <c:showCatName val="0"/>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Report">
    <a:dk1>
      <a:sysClr val="windowText" lastClr="000000"/>
    </a:dk1>
    <a:lt1>
      <a:sysClr val="window" lastClr="FFFFFF"/>
    </a:lt1>
    <a:dk2>
      <a:srgbClr val="44546A"/>
    </a:dk2>
    <a:lt2>
      <a:srgbClr val="E7E6E6"/>
    </a:lt2>
    <a:accent1>
      <a:srgbClr val="F2CC8F"/>
    </a:accent1>
    <a:accent2>
      <a:srgbClr val="83C5BE"/>
    </a:accent2>
    <a:accent3>
      <a:srgbClr val="F28482"/>
    </a:accent3>
    <a:accent4>
      <a:srgbClr val="6D597A"/>
    </a:accent4>
    <a:accent5>
      <a:srgbClr val="5094A2"/>
    </a:accent5>
    <a:accent6>
      <a:srgbClr val="C0504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Report">
    <a:dk1>
      <a:sysClr val="windowText" lastClr="000000"/>
    </a:dk1>
    <a:lt1>
      <a:sysClr val="window" lastClr="FFFFFF"/>
    </a:lt1>
    <a:dk2>
      <a:srgbClr val="44546A"/>
    </a:dk2>
    <a:lt2>
      <a:srgbClr val="E7E6E6"/>
    </a:lt2>
    <a:accent1>
      <a:srgbClr val="F2CC8F"/>
    </a:accent1>
    <a:accent2>
      <a:srgbClr val="83C5BE"/>
    </a:accent2>
    <a:accent3>
      <a:srgbClr val="F28482"/>
    </a:accent3>
    <a:accent4>
      <a:srgbClr val="6D597A"/>
    </a:accent4>
    <a:accent5>
      <a:srgbClr val="5094A2"/>
    </a:accent5>
    <a:accent6>
      <a:srgbClr val="C0504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9112C-5628-437C-86CC-86DFFECCA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29</Pages>
  <Words>8252</Words>
  <Characters>47040</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Ekaterine Guntsadze</dc:creator>
  <cp:keywords/>
  <dc:description/>
  <cp:lastModifiedBy>Inga Gurgenidze</cp:lastModifiedBy>
  <cp:revision>10</cp:revision>
  <cp:lastPrinted>2022-03-28T08:37:00Z</cp:lastPrinted>
  <dcterms:created xsi:type="dcterms:W3CDTF">2023-03-23T12:28:00Z</dcterms:created>
  <dcterms:modified xsi:type="dcterms:W3CDTF">2023-05-22T09:38:00Z</dcterms:modified>
</cp:coreProperties>
</file>