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E4" w:rsidRPr="003E7EC0" w:rsidRDefault="006E3CE4" w:rsidP="00757EC5">
      <w:pPr>
        <w:spacing w:after="0" w:line="240" w:lineRule="auto"/>
        <w:jc w:val="center"/>
        <w:rPr>
          <w:rFonts w:ascii="Sylfaen" w:hAnsi="Sylfaen"/>
          <w:b/>
          <w:lang w:val="ka-GE"/>
        </w:rPr>
      </w:pPr>
      <w:r w:rsidRPr="003E7EC0">
        <w:rPr>
          <w:rFonts w:ascii="Sylfaen" w:hAnsi="Sylfaen"/>
          <w:b/>
          <w:lang w:val="ka-GE"/>
        </w:rPr>
        <w:t xml:space="preserve">ზოგადი ინფორმაცია </w:t>
      </w:r>
      <w:r w:rsidRPr="003E7EC0">
        <w:rPr>
          <w:rFonts w:ascii="Sylfaen" w:hAnsi="Sylfaen"/>
          <w:b/>
        </w:rPr>
        <w:t>202</w:t>
      </w:r>
      <w:r w:rsidR="00315626" w:rsidRPr="003E7EC0">
        <w:rPr>
          <w:rFonts w:ascii="Sylfaen" w:hAnsi="Sylfaen"/>
          <w:b/>
        </w:rPr>
        <w:t>2</w:t>
      </w:r>
      <w:r w:rsidRPr="003E7EC0">
        <w:rPr>
          <w:rFonts w:ascii="Sylfaen" w:hAnsi="Sylfaen"/>
          <w:b/>
        </w:rPr>
        <w:t xml:space="preserve"> </w:t>
      </w:r>
      <w:r w:rsidRPr="003E7EC0">
        <w:rPr>
          <w:rFonts w:ascii="Sylfaen" w:hAnsi="Sylfaen"/>
          <w:b/>
          <w:lang w:val="ka-GE"/>
        </w:rPr>
        <w:t xml:space="preserve">წელს საქართველოს ეკონომიკური მდგომარეობის </w:t>
      </w:r>
    </w:p>
    <w:p w:rsidR="006E3CE4" w:rsidRPr="003E7EC0" w:rsidRDefault="006E3CE4" w:rsidP="00757EC5">
      <w:pPr>
        <w:spacing w:after="0" w:line="240" w:lineRule="auto"/>
        <w:jc w:val="center"/>
        <w:rPr>
          <w:rFonts w:ascii="Sylfaen" w:hAnsi="Sylfaen"/>
          <w:b/>
          <w:lang w:val="ka-GE"/>
        </w:rPr>
      </w:pPr>
      <w:r w:rsidRPr="003E7EC0">
        <w:rPr>
          <w:rFonts w:ascii="Sylfaen" w:hAnsi="Sylfaen"/>
          <w:b/>
          <w:lang w:val="ka-GE"/>
        </w:rPr>
        <w:t>და ბიუჯეტის შესრულების შესახებ</w:t>
      </w:r>
    </w:p>
    <w:p w:rsidR="006E3CE4" w:rsidRDefault="006E3CE4" w:rsidP="00757EC5">
      <w:pPr>
        <w:pStyle w:val="FootnoteText"/>
        <w:ind w:firstLine="720"/>
        <w:jc w:val="both"/>
        <w:rPr>
          <w:rFonts w:ascii="Sylfaen" w:hAnsi="Sylfaen" w:cs="Sylfaen"/>
          <w:sz w:val="22"/>
          <w:szCs w:val="22"/>
          <w:lang w:val="ka-GE"/>
        </w:rPr>
      </w:pPr>
    </w:p>
    <w:p w:rsidR="005A3ACF" w:rsidRPr="00ED2E4B" w:rsidRDefault="005A3ACF" w:rsidP="005A3ACF">
      <w:pPr>
        <w:spacing w:before="240" w:after="0" w:line="240" w:lineRule="auto"/>
        <w:ind w:firstLine="709"/>
        <w:jc w:val="both"/>
        <w:rPr>
          <w:rFonts w:ascii="Sylfaen" w:hAnsi="Sylfaen"/>
          <w:lang w:val="ka-GE"/>
        </w:rPr>
      </w:pPr>
      <w:r w:rsidRPr="00ED2E4B">
        <w:rPr>
          <w:rFonts w:ascii="Sylfaen" w:hAnsi="Sylfaen"/>
          <w:lang w:val="ka-GE"/>
        </w:rPr>
        <w:t>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w:t>
      </w:r>
      <w:r w:rsidRPr="00ED2E4B">
        <w:rPr>
          <w:rFonts w:ascii="Sylfaen" w:hAnsi="Sylfaen"/>
        </w:rPr>
        <w:t>.</w:t>
      </w:r>
      <w:r w:rsidRPr="00ED2E4B">
        <w:rPr>
          <w:rFonts w:ascii="Sylfaen" w:hAnsi="Sylfaen"/>
          <w:lang w:val="ka-GE"/>
        </w:rPr>
        <w:t xml:space="preserve">8 მლრდ ლარს შეადგენდა. </w:t>
      </w:r>
      <w:r>
        <w:rPr>
          <w:rFonts w:ascii="Sylfaen" w:hAnsi="Sylfaen"/>
          <w:lang w:val="ka-GE"/>
        </w:rPr>
        <w:t xml:space="preserve">ასევე, ნაერთი ბიუჯეტი დაიგეგმა მშპ-სთან მიმართებაში 4.4%-იანი დეფიციტის, ხოლო მთავრობის ვალის 51.1%-იანი ნიშნულის ოდენობით. </w:t>
      </w:r>
      <w:r w:rsidRPr="00ED2E4B">
        <w:rPr>
          <w:rFonts w:ascii="Sylfaen" w:hAnsi="Sylfaen"/>
          <w:lang w:val="ka-GE"/>
        </w:rPr>
        <w:t>წლის პირველ ნახევარში მიმდინარე ეკონომიკური ტენდენციების ანალიზის გათვალისწინებით დაზუსტდა ეკონომიკური პარამეტრები, კერძოდ:</w:t>
      </w:r>
    </w:p>
    <w:p w:rsidR="005A3ACF" w:rsidRPr="00ED2E4B" w:rsidRDefault="005A3ACF" w:rsidP="005A3ACF">
      <w:pPr>
        <w:pStyle w:val="ListParagraph"/>
        <w:numPr>
          <w:ilvl w:val="0"/>
          <w:numId w:val="46"/>
        </w:numPr>
        <w:spacing w:after="0" w:line="240" w:lineRule="auto"/>
        <w:ind w:left="540"/>
        <w:jc w:val="both"/>
        <w:rPr>
          <w:rFonts w:ascii="Sylfaen" w:hAnsi="Sylfaen"/>
          <w:lang w:val="ka-GE"/>
        </w:rPr>
      </w:pPr>
      <w:r w:rsidRPr="00ED2E4B">
        <w:rPr>
          <w:rFonts w:ascii="Sylfaen" w:hAnsi="Sylfaen" w:cs="Sylfaen"/>
          <w:lang w:val="ka-GE"/>
        </w:rPr>
        <w:t>რეალური</w:t>
      </w:r>
      <w:r w:rsidRPr="00ED2E4B">
        <w:rPr>
          <w:rFonts w:ascii="Sylfaen" w:hAnsi="Sylfaen"/>
          <w:lang w:val="ka-GE"/>
        </w:rPr>
        <w:t xml:space="preserve"> ეკონომიკური ზრდის საპროგნოზო მაჩვენებელი გაიზარდა 8</w:t>
      </w:r>
      <w:r w:rsidRPr="00ED2E4B">
        <w:rPr>
          <w:rFonts w:ascii="Sylfaen" w:hAnsi="Sylfaen"/>
        </w:rPr>
        <w:t>.</w:t>
      </w:r>
      <w:r w:rsidRPr="00ED2E4B">
        <w:rPr>
          <w:rFonts w:ascii="Sylfaen" w:hAnsi="Sylfaen"/>
          <w:lang w:val="ka-GE"/>
        </w:rPr>
        <w:t>5%-მდე, ნაცვლად მანამდე არსებული 6%-ისა, ხოლო ნოემბერში გადამუშავებულ პროგნოზებში გაიზარდა 10%-მდე;</w:t>
      </w:r>
    </w:p>
    <w:p w:rsidR="005A3ACF" w:rsidRPr="00C2256D" w:rsidRDefault="005A3ACF" w:rsidP="005A3ACF">
      <w:pPr>
        <w:pStyle w:val="ListParagraph"/>
        <w:numPr>
          <w:ilvl w:val="0"/>
          <w:numId w:val="46"/>
        </w:numPr>
        <w:spacing w:after="0" w:line="240" w:lineRule="auto"/>
        <w:ind w:left="540"/>
        <w:jc w:val="both"/>
        <w:rPr>
          <w:rFonts w:ascii="Sylfaen" w:hAnsi="Sylfaen" w:cs="Sylfaen"/>
          <w:lang w:val="ka-GE"/>
        </w:rPr>
      </w:pPr>
      <w:r w:rsidRPr="00C2256D">
        <w:rPr>
          <w:rFonts w:ascii="Sylfaen" w:hAnsi="Sylfaen" w:cs="Sylfaen"/>
          <w:lang w:val="ka-GE"/>
        </w:rPr>
        <w:t>მშპ-ის დეფლატორის პროგნოზი შემცირდა 9.5%-მდე;</w:t>
      </w:r>
    </w:p>
    <w:p w:rsidR="005A3ACF" w:rsidRPr="00C2256D" w:rsidRDefault="005A3ACF" w:rsidP="005A3ACF">
      <w:pPr>
        <w:pStyle w:val="ListParagraph"/>
        <w:numPr>
          <w:ilvl w:val="0"/>
          <w:numId w:val="46"/>
        </w:numPr>
        <w:spacing w:after="0" w:line="240" w:lineRule="auto"/>
        <w:ind w:left="540"/>
        <w:jc w:val="both"/>
        <w:rPr>
          <w:rFonts w:ascii="Sylfaen" w:hAnsi="Sylfaen" w:cs="Sylfaen"/>
          <w:lang w:val="ka-GE"/>
        </w:rPr>
      </w:pPr>
      <w:r w:rsidRPr="00C2256D">
        <w:rPr>
          <w:rFonts w:ascii="Sylfaen" w:hAnsi="Sylfaen" w:cs="Sylfaen"/>
          <w:lang w:val="ka-GE"/>
        </w:rPr>
        <w:t>ნომინალური მთლიანი შიდა პროდუქტის პროგნოზი განისაზღვრა 72.3 მლრდ ლარის ოდენობით;</w:t>
      </w:r>
    </w:p>
    <w:p w:rsidR="005A3ACF" w:rsidRDefault="005A3ACF" w:rsidP="005A3ACF">
      <w:pPr>
        <w:pStyle w:val="ListParagraph"/>
        <w:numPr>
          <w:ilvl w:val="0"/>
          <w:numId w:val="46"/>
        </w:numPr>
        <w:spacing w:after="0" w:line="240" w:lineRule="auto"/>
        <w:ind w:left="540"/>
        <w:jc w:val="both"/>
        <w:rPr>
          <w:rFonts w:ascii="Sylfaen" w:hAnsi="Sylfaen" w:cs="Sylfaen"/>
          <w:lang w:val="ka-GE"/>
        </w:rPr>
      </w:pPr>
      <w:r w:rsidRPr="00C2256D">
        <w:rPr>
          <w:rFonts w:ascii="Sylfaen" w:hAnsi="Sylfaen" w:cs="Sylfaen"/>
          <w:lang w:val="ka-GE"/>
        </w:rPr>
        <w:t>ნაერთი ბიუჯეტის საგადასახადო შემოსავლები განისაზღვრა 17 350.0 მლნ ლარის ოდენობით;</w:t>
      </w:r>
    </w:p>
    <w:p w:rsidR="005A3ACF" w:rsidRPr="00E01B80" w:rsidRDefault="005A3ACF" w:rsidP="005A3ACF">
      <w:pPr>
        <w:pStyle w:val="ListParagraph"/>
        <w:numPr>
          <w:ilvl w:val="0"/>
          <w:numId w:val="46"/>
        </w:numPr>
        <w:spacing w:after="0" w:line="240" w:lineRule="auto"/>
        <w:ind w:left="540"/>
        <w:jc w:val="both"/>
        <w:rPr>
          <w:rFonts w:ascii="Sylfaen" w:hAnsi="Sylfaen" w:cs="Sylfaen"/>
          <w:lang w:val="ka-GE"/>
        </w:rPr>
      </w:pPr>
      <w:r w:rsidRPr="00E01B80">
        <w:rPr>
          <w:rFonts w:ascii="Sylfaen" w:hAnsi="Sylfaen"/>
          <w:lang w:val="ka-GE"/>
        </w:rPr>
        <w:t>წლის ბოლოსთვის მთავრობის ვალის საპროგნოზო მოცულობამ შეადგინა მშპ-ს 39.6%-ს;</w:t>
      </w:r>
    </w:p>
    <w:p w:rsidR="005A3ACF" w:rsidRPr="00E01B80" w:rsidRDefault="005A3ACF" w:rsidP="005A3ACF">
      <w:pPr>
        <w:pStyle w:val="ListParagraph"/>
        <w:numPr>
          <w:ilvl w:val="0"/>
          <w:numId w:val="46"/>
        </w:numPr>
        <w:spacing w:after="0" w:line="240" w:lineRule="auto"/>
        <w:ind w:left="540"/>
        <w:jc w:val="both"/>
        <w:rPr>
          <w:rFonts w:ascii="Sylfaen" w:hAnsi="Sylfaen" w:cs="Sylfaen"/>
          <w:lang w:val="ka-GE"/>
        </w:rPr>
      </w:pPr>
      <w:r w:rsidRPr="00E01B80">
        <w:rPr>
          <w:rFonts w:ascii="Sylfaen" w:hAnsi="Sylfaen"/>
          <w:lang w:val="ka-GE"/>
        </w:rPr>
        <w:t>ნაერთი ბიუჯეტის დეფიციტის მოცულობა შემცირდა</w:t>
      </w:r>
      <w:r>
        <w:rPr>
          <w:rFonts w:ascii="Sylfaen" w:hAnsi="Sylfaen"/>
          <w:lang w:val="ka-GE"/>
        </w:rPr>
        <w:t xml:space="preserve"> მშპ-ს 3</w:t>
      </w:r>
      <w:r>
        <w:rPr>
          <w:rFonts w:ascii="Sylfaen" w:hAnsi="Sylfaen"/>
        </w:rPr>
        <w:t>.</w:t>
      </w:r>
      <w:r>
        <w:rPr>
          <w:rFonts w:ascii="Sylfaen" w:hAnsi="Sylfaen"/>
          <w:lang w:val="ka-GE"/>
        </w:rPr>
        <w:t>1%-მდე;</w:t>
      </w:r>
    </w:p>
    <w:p w:rsidR="005A3ACF" w:rsidRPr="00C2256D" w:rsidRDefault="005A3ACF" w:rsidP="005A3ACF">
      <w:pPr>
        <w:pStyle w:val="ListParagraph"/>
        <w:spacing w:after="0" w:line="240" w:lineRule="auto"/>
        <w:jc w:val="both"/>
        <w:rPr>
          <w:rFonts w:ascii="Sylfaen" w:hAnsi="Sylfaen" w:cs="Sylfaen"/>
          <w:lang w:val="ka-GE"/>
        </w:rPr>
      </w:pPr>
    </w:p>
    <w:p w:rsidR="005A3ACF" w:rsidRPr="00524AF7" w:rsidRDefault="005A3ACF" w:rsidP="005A3ACF">
      <w:pPr>
        <w:pStyle w:val="NoSpacing"/>
        <w:tabs>
          <w:tab w:val="left" w:pos="709"/>
        </w:tabs>
        <w:ind w:firstLine="709"/>
        <w:jc w:val="both"/>
        <w:rPr>
          <w:rFonts w:ascii="Sylfaen" w:hAnsi="Sylfaen"/>
        </w:rPr>
      </w:pPr>
      <w:r w:rsidRPr="00D74B77">
        <w:rPr>
          <w:rFonts w:ascii="Sylfaen" w:hAnsi="Sylfaen"/>
          <w:lang w:val="ka-GE"/>
        </w:rPr>
        <w:t>მაღალი ეკონომიკური ზრდის გათვალისწინებით</w:t>
      </w:r>
      <w:r>
        <w:rPr>
          <w:rFonts w:ascii="Sylfaen" w:hAnsi="Sylfaen"/>
        </w:rPr>
        <w:t>,</w:t>
      </w:r>
      <w:r w:rsidRPr="00D74B77">
        <w:rPr>
          <w:rFonts w:ascii="Sylfaen" w:hAnsi="Sylfaen"/>
          <w:lang w:val="ka-GE"/>
        </w:rPr>
        <w:t xml:space="preserve"> 2022 წლის </w:t>
      </w:r>
      <w:r>
        <w:rPr>
          <w:rFonts w:ascii="Sylfaen" w:hAnsi="Sylfaen"/>
          <w:lang w:val="ka-GE"/>
        </w:rPr>
        <w:t xml:space="preserve">განმავლობაში ორჯერ (ოქტომბერი, დეკემბერი) გადაიხედა </w:t>
      </w:r>
      <w:r w:rsidRPr="007F3698">
        <w:rPr>
          <w:rFonts w:ascii="Sylfaen" w:hAnsi="Sylfaen" w:cs="Sylfaen"/>
          <w:noProof/>
          <w:lang w:val="ka-GE"/>
        </w:rPr>
        <w:t>„საქართველოს 202</w:t>
      </w:r>
      <w:r>
        <w:rPr>
          <w:rFonts w:ascii="Sylfaen" w:hAnsi="Sylfaen" w:cs="Sylfaen"/>
          <w:noProof/>
          <w:lang w:val="ka-GE"/>
        </w:rPr>
        <w:t>2</w:t>
      </w:r>
      <w:r w:rsidRPr="007F3698">
        <w:rPr>
          <w:rFonts w:ascii="Sylfaen" w:hAnsi="Sylfaen" w:cs="Sylfaen"/>
          <w:noProof/>
          <w:lang w:val="ka-GE"/>
        </w:rPr>
        <w:t xml:space="preserve"> წლის სახელმწიფო ბიუჯეტის შესახებ“ საქართველოს კანონ</w:t>
      </w:r>
      <w:r>
        <w:rPr>
          <w:rFonts w:ascii="Sylfaen" w:hAnsi="Sylfaen" w:cs="Sylfaen"/>
          <w:noProof/>
          <w:lang w:val="ka-GE"/>
        </w:rPr>
        <w:t>ი თავდაპირველ ვერსიასთან შედარებით. გადასახდელების ნაწილში გათვალისწინებული ასიგნებები თავდაპირველ გეგმასთან შედარებით გაიზარდა 1 015.0 მლნ</w:t>
      </w:r>
      <w:r w:rsidRPr="00174D53">
        <w:rPr>
          <w:rFonts w:ascii="Sylfaen" w:hAnsi="Sylfaen" w:cs="Sylfaen"/>
          <w:noProof/>
          <w:lang w:val="ka-GE"/>
        </w:rPr>
        <w:t xml:space="preserve"> ლარით და  განისაზღვრა</w:t>
      </w:r>
      <w:r>
        <w:rPr>
          <w:rFonts w:ascii="Sylfaen" w:hAnsi="Sylfaen" w:cs="Sylfaen"/>
          <w:noProof/>
          <w:lang w:val="ka-GE"/>
        </w:rPr>
        <w:t xml:space="preserve"> 20 186.0 მლნ</w:t>
      </w:r>
      <w:r w:rsidRPr="00174D53">
        <w:rPr>
          <w:rFonts w:ascii="Sylfaen" w:hAnsi="Sylfaen" w:cs="Sylfaen"/>
          <w:noProof/>
          <w:lang w:val="ka-GE"/>
        </w:rPr>
        <w:t xml:space="preserve"> ლარით.</w:t>
      </w:r>
      <w:r>
        <w:rPr>
          <w:rFonts w:ascii="Sylfaen" w:hAnsi="Sylfaen" w:cs="Sylfaen"/>
          <w:noProof/>
          <w:lang w:val="ka-GE"/>
        </w:rPr>
        <w:t xml:space="preserve"> </w:t>
      </w:r>
    </w:p>
    <w:p w:rsidR="005A3ACF" w:rsidRPr="009614EE" w:rsidRDefault="005A3ACF" w:rsidP="005A3ACF">
      <w:pPr>
        <w:pStyle w:val="NoSpacing"/>
        <w:tabs>
          <w:tab w:val="left" w:pos="709"/>
        </w:tabs>
        <w:ind w:firstLine="709"/>
        <w:jc w:val="both"/>
        <w:rPr>
          <w:rFonts w:ascii="Sylfaen" w:hAnsi="Sylfaen"/>
          <w:color w:val="000000" w:themeColor="text1"/>
          <w:lang w:val="ka-GE"/>
        </w:rPr>
      </w:pPr>
      <w:r w:rsidRPr="009614EE">
        <w:rPr>
          <w:rFonts w:ascii="Sylfaen" w:hAnsi="Sylfaen"/>
          <w:color w:val="000000" w:themeColor="text1"/>
          <w:lang w:val="ka-GE"/>
        </w:rPr>
        <w:t xml:space="preserve">მაკროეკონომიკური და ფისკალური პროგნოზების განახლებისას საქართველოს მთავრობა მუდმივ კონსულტაციას აწარმოებდა საერთაშორისო სავალუტო ფონდთან და აკვირდებოდა მსოფლიო ეკონომიკის განვითარების ტენდენციებს. </w:t>
      </w:r>
    </w:p>
    <w:p w:rsidR="005A3ACF" w:rsidRPr="003E7EC0" w:rsidRDefault="005A3ACF" w:rsidP="00757EC5">
      <w:pPr>
        <w:pStyle w:val="FootnoteText"/>
        <w:ind w:firstLine="720"/>
        <w:jc w:val="both"/>
        <w:rPr>
          <w:rFonts w:ascii="Sylfaen" w:hAnsi="Sylfaen" w:cs="Sylfaen"/>
          <w:sz w:val="22"/>
          <w:szCs w:val="22"/>
          <w:lang w:val="ka-GE"/>
        </w:rPr>
      </w:pPr>
    </w:p>
    <w:p w:rsidR="003E7EC0" w:rsidRPr="00DC792A" w:rsidRDefault="003E7EC0" w:rsidP="00DC792A">
      <w:pPr>
        <w:pStyle w:val="Heading1"/>
        <w:rPr>
          <w:b/>
          <w:sz w:val="22"/>
          <w:szCs w:val="22"/>
          <w:lang w:val="ka-GE"/>
        </w:rPr>
      </w:pPr>
      <w:r w:rsidRPr="00DC792A">
        <w:rPr>
          <w:rFonts w:ascii="Sylfaen" w:hAnsi="Sylfaen" w:cs="Sylfaen"/>
          <w:b/>
          <w:sz w:val="22"/>
          <w:szCs w:val="22"/>
          <w:lang w:val="ka-GE"/>
        </w:rPr>
        <w:t>ეკონომიკური</w:t>
      </w:r>
      <w:r w:rsidRPr="00DC792A">
        <w:rPr>
          <w:b/>
          <w:sz w:val="22"/>
          <w:szCs w:val="22"/>
          <w:lang w:val="ka-GE"/>
        </w:rPr>
        <w:t xml:space="preserve"> </w:t>
      </w:r>
      <w:r w:rsidRPr="00DC792A">
        <w:rPr>
          <w:rFonts w:ascii="Sylfaen" w:hAnsi="Sylfaen" w:cs="Sylfaen"/>
          <w:b/>
          <w:sz w:val="22"/>
          <w:szCs w:val="22"/>
          <w:lang w:val="ka-GE"/>
        </w:rPr>
        <w:t>ზრდა</w:t>
      </w:r>
    </w:p>
    <w:p w:rsidR="003E7EC0" w:rsidRPr="003E7EC0" w:rsidRDefault="003E7EC0" w:rsidP="003E7EC0">
      <w:pPr>
        <w:spacing w:line="240" w:lineRule="auto"/>
        <w:ind w:firstLine="720"/>
        <w:jc w:val="both"/>
        <w:rPr>
          <w:rFonts w:ascii="Sylfaen" w:eastAsia="Sylfaen" w:hAnsi="Sylfaen" w:cs="Sylfaen"/>
        </w:rPr>
      </w:pPr>
      <w:r w:rsidRPr="003E7EC0">
        <w:rPr>
          <w:noProof/>
        </w:rPr>
        <w:drawing>
          <wp:anchor distT="0" distB="0" distL="114300" distR="114300" simplePos="0" relativeHeight="251659264" behindDoc="0" locked="0" layoutInCell="1" allowOverlap="1" wp14:anchorId="53838DB5" wp14:editId="39FAB7C4">
            <wp:simplePos x="0" y="0"/>
            <wp:positionH relativeFrom="page">
              <wp:align>center</wp:align>
            </wp:positionH>
            <wp:positionV relativeFrom="paragraph">
              <wp:posOffset>931021</wp:posOffset>
            </wp:positionV>
            <wp:extent cx="562356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E7EC0">
        <w:rPr>
          <w:rFonts w:ascii="Sylfaen" w:eastAsia="Sylfaen" w:hAnsi="Sylfaen" w:cs="Sylfaen"/>
        </w:rPr>
        <w:t>2022 წელს, მთლიანი შიდა პროდუქტის რეალურმა ზრდამ წინა წელთან შედარებით 10.1 პროცენტი შეადგინა. 2022  წელს მთლიანი შიდა პროდუქტი ნომინალურ გამოსახულებაში 71 754.2 მლნ ლარით განისაზღვრა, რაც 19.6 პროცენტით აღემატება წინა წლის ანალოგიურ მაჩვენებელს</w:t>
      </w:r>
      <w:r w:rsidR="00B81952">
        <w:rPr>
          <w:rFonts w:ascii="Sylfaen" w:eastAsia="Sylfaen" w:hAnsi="Sylfaen" w:cs="Sylfaen"/>
        </w:rPr>
        <w:t>,</w:t>
      </w:r>
      <w:r w:rsidRPr="003E7EC0">
        <w:rPr>
          <w:rFonts w:ascii="Sylfaen" w:eastAsia="Sylfaen" w:hAnsi="Sylfaen" w:cs="Sylfaen"/>
        </w:rPr>
        <w:t xml:space="preserve"> ხოლო მშპ ერთ სულ მოსახლეზე 19 452.7 ლარს (6 671.9 აშშ დოლარი) შეადგენს.</w:t>
      </w:r>
    </w:p>
    <w:p w:rsidR="003E7EC0" w:rsidRPr="003E7EC0" w:rsidRDefault="003E7EC0" w:rsidP="003E7EC0">
      <w:pPr>
        <w:spacing w:line="240" w:lineRule="auto"/>
        <w:jc w:val="both"/>
        <w:rPr>
          <w:rFonts w:ascii="Sylfaen" w:hAnsi="Sylfaen" w:cs="Sylfaen"/>
          <w:b/>
          <w:color w:val="000000" w:themeColor="text1"/>
          <w:lang w:val="ka-GE"/>
        </w:rPr>
      </w:pPr>
      <w:r w:rsidRPr="003E7EC0">
        <w:rPr>
          <w:rFonts w:ascii="Sylfaen" w:hAnsi="Sylfaen" w:cs="Sylfaen"/>
          <w:b/>
          <w:color w:val="000000" w:themeColor="text1"/>
          <w:lang w:val="ka-GE"/>
        </w:rPr>
        <w:lastRenderedPageBreak/>
        <w:t>20</w:t>
      </w:r>
      <w:r w:rsidRPr="003E7EC0">
        <w:rPr>
          <w:rFonts w:ascii="Sylfaen" w:hAnsi="Sylfaen" w:cs="Sylfaen"/>
          <w:b/>
          <w:color w:val="000000" w:themeColor="text1"/>
        </w:rPr>
        <w:t>2</w:t>
      </w:r>
      <w:r w:rsidRPr="003E7EC0">
        <w:rPr>
          <w:rFonts w:ascii="Sylfaen" w:hAnsi="Sylfaen" w:cs="Sylfaen"/>
          <w:b/>
          <w:color w:val="000000" w:themeColor="text1"/>
          <w:lang w:val="ka-GE"/>
        </w:rPr>
        <w:t>2 წლის მონაცემებით ეკონომიკური ზრდა დაფიქსირდა შემდეგ დარგებში:</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ინფორმაცია და კომუნიკაცია (49.9%);</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ელექტროენერგიის, აირის, ორთქლის და კონდიცირებული ჰაერის მიწოდება (38.9%);</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ტრანსპორტი და დასაწყობება (28.4%);</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ადმინისტრაციული და დამხმარე მომსახურების საქმიანობები (17.9%);</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ხელოვნება, გართობა და დასვენება (17.3%);</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განთავსების საშუალებებით უზრუნველყოფის და საკვების მიწოდების საქმიანობები (16.7%);</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წყალმომარაგება; კანალიზაცია, ნარჩენების მართვა და დაბინძურებისაგან გასუფთავების საქმიანობები (9.2%);</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დამამუშავებელი მრეწველობა (7.8%);</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საბითუმო და საცალო ვაჭრობა; ავტომობილების და მოტოციკლების რემონტი (6.1%)</w:t>
      </w:r>
      <w:r w:rsidRPr="003E7EC0">
        <w:rPr>
          <w:rFonts w:ascii="Sylfaen" w:hAnsi="Sylfaen" w:cs="Sylfaen"/>
        </w:rPr>
        <w:t>.</w:t>
      </w:r>
    </w:p>
    <w:p w:rsidR="003E7EC0" w:rsidRPr="003E7EC0" w:rsidRDefault="003E7EC0" w:rsidP="003E7EC0">
      <w:pPr>
        <w:pStyle w:val="ListParagraph"/>
        <w:spacing w:line="240" w:lineRule="auto"/>
        <w:jc w:val="both"/>
        <w:rPr>
          <w:rFonts w:ascii="Sylfaen" w:hAnsi="Sylfaen" w:cs="Sylfaen"/>
          <w:color w:val="FF0000"/>
          <w:lang w:val="ka-GE"/>
        </w:rPr>
      </w:pPr>
    </w:p>
    <w:p w:rsidR="003E7EC0" w:rsidRPr="003E7EC0" w:rsidRDefault="003E7EC0" w:rsidP="003E7EC0">
      <w:pPr>
        <w:pStyle w:val="ListParagraph"/>
        <w:spacing w:line="240" w:lineRule="auto"/>
        <w:jc w:val="both"/>
        <w:rPr>
          <w:rFonts w:ascii="Sylfaen" w:hAnsi="Sylfaen" w:cs="Sylfaen"/>
          <w:b/>
          <w:color w:val="000000" w:themeColor="text1"/>
          <w:lang w:val="ka-GE"/>
        </w:rPr>
      </w:pPr>
      <w:r w:rsidRPr="003E7EC0">
        <w:rPr>
          <w:rFonts w:ascii="Sylfaen" w:hAnsi="Sylfaen" w:cs="Sylfaen"/>
          <w:b/>
          <w:color w:val="000000" w:themeColor="text1"/>
          <w:lang w:val="ka-GE"/>
        </w:rPr>
        <w:t>კლება დაფიქსირდა შემდეგ დარგებში:</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ჯანდაცვა და სოციალური მომსახურების საქმიანობები (5.7%);</w:t>
      </w:r>
    </w:p>
    <w:p w:rsidR="003E7EC0" w:rsidRPr="003E7EC0"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უძრავ ქონებასთან დაკავშირებული საქმიანობები (4.8%);</w:t>
      </w:r>
    </w:p>
    <w:p w:rsidR="003E7EC0" w:rsidRPr="00B81952" w:rsidRDefault="003E7EC0" w:rsidP="003E7EC0">
      <w:pPr>
        <w:pStyle w:val="ListParagraph"/>
        <w:numPr>
          <w:ilvl w:val="0"/>
          <w:numId w:val="5"/>
        </w:numPr>
        <w:spacing w:line="240" w:lineRule="auto"/>
        <w:jc w:val="both"/>
        <w:rPr>
          <w:rFonts w:ascii="Sylfaen" w:hAnsi="Sylfaen" w:cs="Sylfaen"/>
          <w:color w:val="000000" w:themeColor="text1"/>
          <w:lang w:val="ka-GE"/>
        </w:rPr>
      </w:pPr>
      <w:r w:rsidRPr="003E7EC0">
        <w:rPr>
          <w:rFonts w:ascii="Sylfaen" w:hAnsi="Sylfaen" w:cs="Sylfaen"/>
          <w:lang w:val="ka-GE"/>
        </w:rPr>
        <w:t>პროფესიული, სამეცნიერო და ტექნიკური საქმიანობები (2.4%).</w:t>
      </w:r>
    </w:p>
    <w:p w:rsidR="00B81952" w:rsidRPr="003E7EC0" w:rsidRDefault="00B81952" w:rsidP="00B81952">
      <w:pPr>
        <w:pStyle w:val="ListParagraph"/>
        <w:spacing w:line="240" w:lineRule="auto"/>
        <w:jc w:val="both"/>
        <w:rPr>
          <w:rFonts w:ascii="Sylfaen" w:hAnsi="Sylfaen" w:cs="Sylfaen"/>
          <w:color w:val="000000" w:themeColor="text1"/>
          <w:lang w:val="ka-GE"/>
        </w:rPr>
      </w:pPr>
    </w:p>
    <w:p w:rsidR="003E7EC0" w:rsidRPr="003E7EC0" w:rsidRDefault="003E7EC0" w:rsidP="00B81952">
      <w:pPr>
        <w:spacing w:line="240" w:lineRule="auto"/>
        <w:jc w:val="center"/>
        <w:rPr>
          <w:rFonts w:ascii="Sylfaen" w:hAnsi="Sylfaen" w:cs="Sylfaen"/>
          <w:b/>
          <w:bCs/>
          <w:lang w:val="ka-GE"/>
        </w:rPr>
      </w:pPr>
      <w:r w:rsidRPr="003E7EC0">
        <w:rPr>
          <w:noProof/>
        </w:rPr>
        <w:drawing>
          <wp:anchor distT="0" distB="0" distL="114300" distR="114300" simplePos="0" relativeHeight="251660288" behindDoc="0" locked="0" layoutInCell="1" allowOverlap="1" wp14:anchorId="4A66B562" wp14:editId="6C2ED8A5">
            <wp:simplePos x="0" y="0"/>
            <wp:positionH relativeFrom="margin">
              <wp:align>right</wp:align>
            </wp:positionH>
            <wp:positionV relativeFrom="paragraph">
              <wp:posOffset>232907</wp:posOffset>
            </wp:positionV>
            <wp:extent cx="6190488" cy="4434840"/>
            <wp:effectExtent l="0" t="0" r="1270"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E7EC0">
        <w:rPr>
          <w:rFonts w:ascii="Sylfaen" w:hAnsi="Sylfaen" w:cs="Sylfaen"/>
          <w:b/>
          <w:bCs/>
          <w:lang w:val="ka-GE"/>
        </w:rPr>
        <w:t>მშპ-ს რეალური ზრდა ეკონომიკური საქმიანობის სახეების მიხედვით</w:t>
      </w:r>
    </w:p>
    <w:p w:rsidR="003E7EC0" w:rsidRPr="003E7EC0" w:rsidRDefault="003E7EC0" w:rsidP="003E7EC0">
      <w:pPr>
        <w:spacing w:line="240" w:lineRule="auto"/>
        <w:ind w:left="360"/>
        <w:jc w:val="center"/>
        <w:rPr>
          <w:rFonts w:ascii="Sylfaen" w:hAnsi="Sylfaen" w:cs="Sylfaen"/>
        </w:rPr>
      </w:pPr>
    </w:p>
    <w:p w:rsidR="003E7EC0" w:rsidRPr="003E7EC0" w:rsidRDefault="003E7EC0" w:rsidP="003E7EC0">
      <w:pPr>
        <w:spacing w:after="0" w:line="240" w:lineRule="auto"/>
        <w:ind w:firstLine="720"/>
        <w:jc w:val="both"/>
        <w:rPr>
          <w:rFonts w:ascii="Sylfaen" w:hAnsi="Sylfaen" w:cs="Sylfaen"/>
          <w:color w:val="000000" w:themeColor="text1"/>
          <w:lang w:val="ka-GE"/>
        </w:rPr>
      </w:pPr>
      <w:bookmarkStart w:id="0" w:name="_Toc403140146"/>
      <w:bookmarkStart w:id="1" w:name="_Toc411009516"/>
      <w:bookmarkStart w:id="2" w:name="_Toc413431373"/>
    </w:p>
    <w:p w:rsidR="003E7EC0" w:rsidRDefault="003E7EC0" w:rsidP="003E7EC0">
      <w:pPr>
        <w:spacing w:after="0" w:line="240" w:lineRule="auto"/>
        <w:ind w:firstLine="720"/>
        <w:jc w:val="both"/>
        <w:rPr>
          <w:rFonts w:ascii="Sylfaen" w:hAnsi="Sylfaen" w:cs="Sylfaen"/>
          <w:lang w:val="ka-GE"/>
        </w:rPr>
      </w:pPr>
      <w:r w:rsidRPr="003E7EC0">
        <w:rPr>
          <w:rFonts w:ascii="Sylfaen" w:hAnsi="Sylfaen" w:cs="Sylfaen"/>
          <w:lang w:val="ka-GE"/>
        </w:rPr>
        <w:lastRenderedPageBreak/>
        <w:t xml:space="preserve">2022 წელს ეკონომიკურ ზრდაში წარმართველი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 </w:t>
      </w:r>
    </w:p>
    <w:p w:rsidR="00B81952" w:rsidRDefault="00B81952" w:rsidP="003E7EC0">
      <w:pPr>
        <w:spacing w:after="0" w:line="240" w:lineRule="auto"/>
        <w:ind w:firstLine="720"/>
        <w:jc w:val="both"/>
        <w:rPr>
          <w:rFonts w:ascii="Sylfaen" w:hAnsi="Sylfaen" w:cs="Sylfaen"/>
          <w:lang w:val="ka-GE"/>
        </w:rPr>
      </w:pPr>
    </w:p>
    <w:p w:rsidR="00B81952" w:rsidRPr="00B81952" w:rsidRDefault="00B81952" w:rsidP="00B81952">
      <w:pPr>
        <w:spacing w:after="0" w:line="240" w:lineRule="auto"/>
        <w:ind w:firstLine="720"/>
        <w:jc w:val="center"/>
        <w:rPr>
          <w:rFonts w:ascii="Sylfaen" w:hAnsi="Sylfaen" w:cs="Sylfaen"/>
        </w:rPr>
      </w:pPr>
      <w:r w:rsidRPr="00B81952">
        <w:rPr>
          <w:rFonts w:ascii="Sylfaen" w:hAnsi="Sylfaen" w:cs="Sylfaen"/>
          <w:b/>
          <w:bCs/>
          <w:lang w:val="ka-GE"/>
        </w:rPr>
        <w:t>ეკონომიკური საქმიანობის სახეების წილი ნომინალურ მშპ-ში</w:t>
      </w:r>
    </w:p>
    <w:p w:rsidR="00B81952" w:rsidRPr="003E7EC0" w:rsidRDefault="00B81952" w:rsidP="003E7EC0">
      <w:pPr>
        <w:spacing w:after="0" w:line="240" w:lineRule="auto"/>
        <w:ind w:firstLine="720"/>
        <w:jc w:val="both"/>
        <w:rPr>
          <w:rFonts w:ascii="Sylfaen" w:hAnsi="Sylfaen" w:cs="Sylfaen"/>
          <w:lang w:val="ka-GE"/>
        </w:rPr>
      </w:pPr>
    </w:p>
    <w:p w:rsidR="003E7EC0" w:rsidRPr="003E7EC0" w:rsidRDefault="003E7EC0" w:rsidP="003E7EC0">
      <w:pPr>
        <w:spacing w:line="240" w:lineRule="auto"/>
        <w:ind w:firstLine="720"/>
        <w:jc w:val="both"/>
        <w:rPr>
          <w:rFonts w:ascii="Sylfaen" w:hAnsi="Sylfaen" w:cs="Sylfaen"/>
          <w:color w:val="FF0000"/>
          <w:lang w:val="ka-GE"/>
        </w:rPr>
      </w:pPr>
      <w:r w:rsidRPr="003E7EC0">
        <w:rPr>
          <w:noProof/>
        </w:rPr>
        <w:drawing>
          <wp:anchor distT="0" distB="0" distL="114300" distR="114300" simplePos="0" relativeHeight="251661312" behindDoc="0" locked="0" layoutInCell="1" allowOverlap="1" wp14:anchorId="55BF0B71" wp14:editId="38194B19">
            <wp:simplePos x="0" y="0"/>
            <wp:positionH relativeFrom="page">
              <wp:posOffset>741956</wp:posOffset>
            </wp:positionH>
            <wp:positionV relativeFrom="paragraph">
              <wp:posOffset>-332</wp:posOffset>
            </wp:positionV>
            <wp:extent cx="6457950" cy="6182995"/>
            <wp:effectExtent l="0" t="0" r="0" b="825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81952" w:rsidRDefault="00B81952" w:rsidP="003E7EC0">
      <w:pPr>
        <w:spacing w:line="240" w:lineRule="auto"/>
        <w:jc w:val="both"/>
        <w:rPr>
          <w:rFonts w:ascii="Sylfaen" w:eastAsiaTheme="majorEastAsia" w:hAnsi="Sylfaen" w:cstheme="majorBidi"/>
          <w:b/>
          <w:bCs/>
          <w:color w:val="000000" w:themeColor="text1"/>
          <w:lang w:val="ka-GE"/>
        </w:rPr>
      </w:pPr>
    </w:p>
    <w:p w:rsidR="00B81952" w:rsidRDefault="00B81952" w:rsidP="003E7EC0">
      <w:pPr>
        <w:spacing w:line="240" w:lineRule="auto"/>
        <w:jc w:val="both"/>
        <w:rPr>
          <w:rFonts w:ascii="Sylfaen" w:eastAsiaTheme="majorEastAsia" w:hAnsi="Sylfaen" w:cstheme="majorBidi"/>
          <w:b/>
          <w:bCs/>
          <w:color w:val="000000" w:themeColor="text1"/>
          <w:lang w:val="ka-GE"/>
        </w:rPr>
      </w:pPr>
    </w:p>
    <w:p w:rsidR="003E7EC0" w:rsidRPr="00DC792A" w:rsidRDefault="003E7EC0" w:rsidP="00DC792A">
      <w:pPr>
        <w:pStyle w:val="Heading1"/>
        <w:rPr>
          <w:rFonts w:ascii="Sylfaen" w:hAnsi="Sylfaen" w:cs="Sylfaen"/>
          <w:b/>
          <w:sz w:val="22"/>
          <w:szCs w:val="22"/>
          <w:lang w:val="ka-GE"/>
        </w:rPr>
      </w:pPr>
      <w:r w:rsidRPr="00DC792A">
        <w:rPr>
          <w:rFonts w:ascii="Sylfaen" w:hAnsi="Sylfaen" w:cs="Sylfaen"/>
          <w:b/>
          <w:sz w:val="22"/>
          <w:szCs w:val="22"/>
          <w:lang w:val="ka-GE"/>
        </w:rPr>
        <w:lastRenderedPageBreak/>
        <w:t>ინფლაცია</w:t>
      </w:r>
    </w:p>
    <w:p w:rsidR="003E7EC0" w:rsidRPr="003E7EC0" w:rsidRDefault="003E7EC0" w:rsidP="003E7EC0">
      <w:pPr>
        <w:spacing w:line="240" w:lineRule="auto"/>
        <w:ind w:firstLine="720"/>
        <w:jc w:val="both"/>
        <w:rPr>
          <w:rFonts w:ascii="Sylfaen" w:hAnsi="Sylfaen" w:cs="Sylfaen"/>
          <w:lang w:val="ka-GE"/>
        </w:rPr>
      </w:pPr>
      <w:r w:rsidRPr="003E7EC0">
        <w:rPr>
          <w:rFonts w:ascii="Sylfaen" w:hAnsi="Sylfaen" w:cs="Sylfaen"/>
          <w:lang w:val="ka-GE"/>
        </w:rPr>
        <w:t>202</w:t>
      </w:r>
      <w:r w:rsidRPr="003E7EC0">
        <w:rPr>
          <w:rFonts w:ascii="Sylfaen" w:hAnsi="Sylfaen" w:cs="Sylfaen"/>
        </w:rPr>
        <w:t>2</w:t>
      </w:r>
      <w:r w:rsidRPr="003E7EC0">
        <w:rPr>
          <w:rFonts w:ascii="Sylfaen" w:hAnsi="Sylfaen" w:cs="Sylfaen"/>
          <w:lang w:val="ka-GE"/>
        </w:rPr>
        <w:t xml:space="preserve"> წ</w:t>
      </w:r>
      <w:r w:rsidR="00F620BA">
        <w:rPr>
          <w:rFonts w:ascii="Sylfaen" w:hAnsi="Sylfaen" w:cs="Sylfaen"/>
          <w:lang w:val="ka-GE"/>
        </w:rPr>
        <w:t>ლის ბოლოს</w:t>
      </w:r>
      <w:r w:rsidRPr="003E7EC0">
        <w:rPr>
          <w:rFonts w:ascii="Sylfaen" w:hAnsi="Sylfaen" w:cs="Sylfaen"/>
          <w:lang w:val="ka-GE"/>
        </w:rPr>
        <w:t xml:space="preserve"> წლიური ინფლაციის დონე </w:t>
      </w:r>
      <w:r w:rsidRPr="003E7EC0">
        <w:rPr>
          <w:rFonts w:ascii="Sylfaen" w:hAnsi="Sylfaen" w:cs="Sylfaen"/>
        </w:rPr>
        <w:t>9</w:t>
      </w:r>
      <w:r w:rsidRPr="003E7EC0">
        <w:rPr>
          <w:rFonts w:ascii="Sylfaen" w:hAnsi="Sylfaen" w:cs="Sylfaen"/>
          <w:lang w:val="ka-GE"/>
        </w:rPr>
        <w:t>.</w:t>
      </w:r>
      <w:r w:rsidRPr="003E7EC0">
        <w:rPr>
          <w:rFonts w:ascii="Sylfaen" w:hAnsi="Sylfaen" w:cs="Sylfaen"/>
        </w:rPr>
        <w:t>8</w:t>
      </w:r>
      <w:r w:rsidRPr="003E7EC0">
        <w:rPr>
          <w:rFonts w:ascii="Sylfaen" w:hAnsi="Sylfaen" w:cs="Sylfaen"/>
          <w:lang w:val="ka-GE"/>
        </w:rPr>
        <w:t xml:space="preserve"> პროცენტით განისაზღვრა. ამავე პერიოდისათვის საშუალო ინფლაცია </w:t>
      </w:r>
      <w:r w:rsidRPr="003E7EC0">
        <w:rPr>
          <w:rFonts w:ascii="Sylfaen" w:hAnsi="Sylfaen" w:cs="Sylfaen"/>
        </w:rPr>
        <w:t>11</w:t>
      </w:r>
      <w:r w:rsidRPr="003E7EC0">
        <w:rPr>
          <w:rFonts w:ascii="Sylfaen" w:hAnsi="Sylfaen" w:cs="Sylfaen"/>
          <w:lang w:val="ka-GE"/>
        </w:rPr>
        <w:t>.</w:t>
      </w:r>
      <w:r w:rsidRPr="003E7EC0">
        <w:rPr>
          <w:rFonts w:ascii="Sylfaen" w:hAnsi="Sylfaen" w:cs="Sylfaen"/>
        </w:rPr>
        <w:t>9</w:t>
      </w:r>
      <w:r w:rsidRPr="003E7EC0">
        <w:rPr>
          <w:rFonts w:ascii="Sylfaen" w:hAnsi="Sylfaen" w:cs="Sylfaen"/>
          <w:lang w:val="ka-GE"/>
        </w:rPr>
        <w:t xml:space="preserve"> პროცენტის დონეზეა.</w:t>
      </w:r>
    </w:p>
    <w:p w:rsidR="003E7EC0" w:rsidRPr="003E7EC0" w:rsidRDefault="003E7EC0" w:rsidP="003E7EC0">
      <w:pPr>
        <w:spacing w:line="240" w:lineRule="auto"/>
        <w:ind w:firstLine="360"/>
        <w:jc w:val="both"/>
        <w:rPr>
          <w:rFonts w:ascii="Sylfaen" w:hAnsi="Sylfaen" w:cs="Sylfaen"/>
          <w:lang w:val="ka-GE"/>
        </w:rPr>
      </w:pPr>
      <w:r w:rsidRPr="003E7EC0">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3E7EC0" w:rsidRPr="003E7EC0" w:rsidRDefault="003E7EC0" w:rsidP="003E7EC0">
      <w:pPr>
        <w:pStyle w:val="ListParagraph"/>
        <w:numPr>
          <w:ilvl w:val="0"/>
          <w:numId w:val="3"/>
        </w:numPr>
        <w:spacing w:line="240" w:lineRule="auto"/>
        <w:ind w:left="720"/>
        <w:jc w:val="both"/>
        <w:rPr>
          <w:rFonts w:ascii="Sylfaen" w:hAnsi="Sylfaen" w:cs="Sylfaen"/>
          <w:lang w:val="ka-GE"/>
        </w:rPr>
      </w:pPr>
      <w:r w:rsidRPr="003E7EC0">
        <w:rPr>
          <w:rFonts w:ascii="Sylfaen" w:hAnsi="Sylfaen" w:cs="Sylfaen"/>
          <w:lang w:val="ka-GE"/>
        </w:rPr>
        <w:t>სურსათი და უალკოჰოლო სასმელები: ფასები გაიზარდა 16.</w:t>
      </w:r>
      <w:r w:rsidRPr="003E7EC0">
        <w:rPr>
          <w:rFonts w:ascii="Sylfaen" w:hAnsi="Sylfaen" w:cs="Sylfaen"/>
        </w:rPr>
        <w:t>3</w:t>
      </w:r>
      <w:r w:rsidRPr="003E7EC0">
        <w:rPr>
          <w:rFonts w:ascii="Sylfaen" w:hAnsi="Sylfaen" w:cs="Sylfaen"/>
          <w:lang w:val="ka-GE"/>
        </w:rPr>
        <w:t xml:space="preserve"> პროცენტით, რაც 5.</w:t>
      </w:r>
      <w:r w:rsidRPr="003E7EC0">
        <w:rPr>
          <w:rFonts w:ascii="Sylfaen" w:hAnsi="Sylfaen" w:cs="Sylfaen"/>
        </w:rPr>
        <w:t>41</w:t>
      </w:r>
      <w:r w:rsidRPr="003E7EC0">
        <w:rPr>
          <w:rFonts w:ascii="Sylfaen" w:hAnsi="Sylfaen" w:cs="Sylfaen"/>
          <w:lang w:val="ka-GE"/>
        </w:rPr>
        <w:t xml:space="preserve"> პროცენტული პუნქტით აისახა მთლიანი ინდექსის ზრდაში;</w:t>
      </w:r>
    </w:p>
    <w:p w:rsidR="003E7EC0" w:rsidRPr="003E7EC0" w:rsidRDefault="003E7EC0" w:rsidP="003E7EC0">
      <w:pPr>
        <w:pStyle w:val="ListParagraph"/>
        <w:numPr>
          <w:ilvl w:val="0"/>
          <w:numId w:val="3"/>
        </w:numPr>
        <w:spacing w:line="240" w:lineRule="auto"/>
        <w:ind w:left="720"/>
        <w:jc w:val="both"/>
        <w:rPr>
          <w:rFonts w:ascii="Sylfaen" w:hAnsi="Sylfaen" w:cs="Sylfaen"/>
          <w:lang w:val="ka-GE"/>
        </w:rPr>
      </w:pPr>
      <w:r w:rsidRPr="003E7EC0">
        <w:rPr>
          <w:rFonts w:ascii="Sylfaen" w:hAnsi="Sylfaen" w:cs="Sylfaen"/>
          <w:lang w:val="ka-GE"/>
        </w:rPr>
        <w:t>საცხოვრებელი, წყალი, ელ ენერგია, აირი: ფასები გაიზარდა 1</w:t>
      </w:r>
      <w:r w:rsidRPr="003E7EC0">
        <w:rPr>
          <w:rFonts w:ascii="Sylfaen" w:hAnsi="Sylfaen" w:cs="Sylfaen"/>
        </w:rPr>
        <w:t>5</w:t>
      </w:r>
      <w:r w:rsidRPr="003E7EC0">
        <w:rPr>
          <w:rFonts w:ascii="Sylfaen" w:hAnsi="Sylfaen" w:cs="Sylfaen"/>
          <w:lang w:val="ka-GE"/>
        </w:rPr>
        <w:t>.</w:t>
      </w:r>
      <w:r w:rsidRPr="003E7EC0">
        <w:rPr>
          <w:rFonts w:ascii="Sylfaen" w:hAnsi="Sylfaen" w:cs="Sylfaen"/>
        </w:rPr>
        <w:t>8</w:t>
      </w:r>
      <w:r w:rsidRPr="003E7EC0">
        <w:rPr>
          <w:rFonts w:ascii="Sylfaen" w:hAnsi="Sylfaen" w:cs="Sylfaen"/>
          <w:lang w:val="ka-GE"/>
        </w:rPr>
        <w:t xml:space="preserve"> პროცენტით, რაც </w:t>
      </w:r>
      <w:r w:rsidRPr="003E7EC0">
        <w:rPr>
          <w:rFonts w:ascii="Sylfaen" w:hAnsi="Sylfaen" w:cs="Sylfaen"/>
        </w:rPr>
        <w:t>1</w:t>
      </w:r>
      <w:r w:rsidRPr="003E7EC0">
        <w:rPr>
          <w:rFonts w:ascii="Sylfaen" w:hAnsi="Sylfaen" w:cs="Sylfaen"/>
          <w:lang w:val="ka-GE"/>
        </w:rPr>
        <w:t>.</w:t>
      </w:r>
      <w:r w:rsidRPr="003E7EC0">
        <w:rPr>
          <w:rFonts w:ascii="Sylfaen" w:hAnsi="Sylfaen" w:cs="Sylfaen"/>
        </w:rPr>
        <w:t>58</w:t>
      </w:r>
      <w:r w:rsidRPr="003E7EC0">
        <w:rPr>
          <w:rFonts w:ascii="Sylfaen" w:hAnsi="Sylfaen" w:cs="Sylfaen"/>
          <w:lang w:val="ka-GE"/>
        </w:rPr>
        <w:t xml:space="preserve"> პროცენტული პუნქტით აისახა წლიურ ინდექსზე; </w:t>
      </w:r>
    </w:p>
    <w:p w:rsidR="003E7EC0" w:rsidRPr="003E7EC0" w:rsidRDefault="003E7EC0" w:rsidP="003E7EC0">
      <w:pPr>
        <w:pStyle w:val="ListParagraph"/>
        <w:numPr>
          <w:ilvl w:val="0"/>
          <w:numId w:val="3"/>
        </w:numPr>
        <w:spacing w:line="240" w:lineRule="auto"/>
        <w:ind w:left="720"/>
        <w:jc w:val="both"/>
        <w:rPr>
          <w:rFonts w:ascii="Sylfaen" w:hAnsi="Sylfaen" w:cs="Sylfaen"/>
          <w:lang w:val="ka-GE"/>
        </w:rPr>
      </w:pPr>
      <w:r w:rsidRPr="003E7EC0">
        <w:rPr>
          <w:rFonts w:ascii="Sylfaen" w:hAnsi="Sylfaen" w:cs="Sylfaen"/>
          <w:lang w:val="ka-GE"/>
        </w:rPr>
        <w:t xml:space="preserve">ტრანსპორტის ჯგუფი: დაფიქსირდა ფასების </w:t>
      </w:r>
      <w:r w:rsidRPr="003E7EC0">
        <w:rPr>
          <w:rFonts w:ascii="Sylfaen" w:hAnsi="Sylfaen" w:cs="Sylfaen"/>
        </w:rPr>
        <w:t>5</w:t>
      </w:r>
      <w:r w:rsidRPr="003E7EC0">
        <w:rPr>
          <w:rFonts w:ascii="Sylfaen" w:hAnsi="Sylfaen" w:cs="Sylfaen"/>
          <w:lang w:val="ka-GE"/>
        </w:rPr>
        <w:t xml:space="preserve">.5 პროცენტიანი მატება, რაც </w:t>
      </w:r>
      <w:r w:rsidRPr="003E7EC0">
        <w:rPr>
          <w:rFonts w:ascii="Sylfaen" w:hAnsi="Sylfaen" w:cs="Sylfaen"/>
        </w:rPr>
        <w:t>0</w:t>
      </w:r>
      <w:r w:rsidRPr="003E7EC0">
        <w:rPr>
          <w:rFonts w:ascii="Sylfaen" w:hAnsi="Sylfaen" w:cs="Sylfaen"/>
          <w:lang w:val="ka-GE"/>
        </w:rPr>
        <w:t xml:space="preserve">.64 პროცენტული პუნქტით აისახა წლიურ ინფლაციაში; </w:t>
      </w:r>
    </w:p>
    <w:p w:rsidR="003E7EC0" w:rsidRPr="003E7EC0" w:rsidRDefault="003E7EC0" w:rsidP="003E7EC0">
      <w:pPr>
        <w:pStyle w:val="ListParagraph"/>
        <w:numPr>
          <w:ilvl w:val="0"/>
          <w:numId w:val="3"/>
        </w:numPr>
        <w:spacing w:line="240" w:lineRule="auto"/>
        <w:ind w:left="720"/>
        <w:jc w:val="both"/>
        <w:rPr>
          <w:rFonts w:ascii="Sylfaen" w:hAnsi="Sylfaen" w:cs="Sylfaen"/>
          <w:lang w:val="ka-GE"/>
        </w:rPr>
      </w:pPr>
      <w:r w:rsidRPr="003E7EC0">
        <w:rPr>
          <w:rFonts w:ascii="Sylfaen" w:hAnsi="Sylfaen" w:cs="Sylfaen"/>
          <w:lang w:val="ka-GE"/>
        </w:rPr>
        <w:t xml:space="preserve">ალკოჰოლური სასმელები, თამბაქო: ფასები გაიზარდა </w:t>
      </w:r>
      <w:r w:rsidRPr="003E7EC0">
        <w:rPr>
          <w:rFonts w:ascii="Sylfaen" w:hAnsi="Sylfaen" w:cs="Sylfaen"/>
        </w:rPr>
        <w:t>9</w:t>
      </w:r>
      <w:r w:rsidRPr="003E7EC0">
        <w:rPr>
          <w:rFonts w:ascii="Sylfaen" w:hAnsi="Sylfaen" w:cs="Sylfaen"/>
          <w:lang w:val="ka-GE"/>
        </w:rPr>
        <w:t>.</w:t>
      </w:r>
      <w:r w:rsidRPr="003E7EC0">
        <w:rPr>
          <w:rFonts w:ascii="Sylfaen" w:hAnsi="Sylfaen" w:cs="Sylfaen"/>
        </w:rPr>
        <w:t>3</w:t>
      </w:r>
      <w:r w:rsidRPr="003E7EC0">
        <w:rPr>
          <w:rFonts w:ascii="Sylfaen" w:hAnsi="Sylfaen" w:cs="Sylfaen"/>
          <w:lang w:val="ka-GE"/>
        </w:rPr>
        <w:t xml:space="preserve"> პროცენტით, რამაც წლიურ ინფლაციაში 0.</w:t>
      </w:r>
      <w:r w:rsidRPr="003E7EC0">
        <w:rPr>
          <w:rFonts w:ascii="Sylfaen" w:hAnsi="Sylfaen" w:cs="Sylfaen"/>
        </w:rPr>
        <w:t>62</w:t>
      </w:r>
      <w:r w:rsidRPr="003E7EC0">
        <w:rPr>
          <w:rFonts w:ascii="Sylfaen" w:hAnsi="Sylfaen" w:cs="Sylfaen"/>
          <w:lang w:val="ka-GE"/>
        </w:rPr>
        <w:t xml:space="preserve"> პროცენტული პუნქტით აისახა; </w:t>
      </w:r>
      <w:r w:rsidRPr="003E7EC0">
        <w:rPr>
          <w:rFonts w:ascii="Sylfaen" w:hAnsi="Sylfaen" w:cs="Sylfaen"/>
        </w:rPr>
        <w:t xml:space="preserve"> </w:t>
      </w:r>
    </w:p>
    <w:p w:rsidR="003E7EC0" w:rsidRPr="003E7EC0" w:rsidRDefault="003E7EC0" w:rsidP="003E7EC0">
      <w:pPr>
        <w:pStyle w:val="ListParagraph"/>
        <w:numPr>
          <w:ilvl w:val="0"/>
          <w:numId w:val="3"/>
        </w:numPr>
        <w:spacing w:line="240" w:lineRule="auto"/>
        <w:ind w:left="720"/>
        <w:jc w:val="both"/>
        <w:rPr>
          <w:rFonts w:ascii="Sylfaen" w:hAnsi="Sylfaen" w:cs="Sylfaen"/>
          <w:lang w:val="ka-GE"/>
        </w:rPr>
      </w:pPr>
      <w:r w:rsidRPr="003E7EC0">
        <w:rPr>
          <w:rFonts w:ascii="Sylfaen" w:hAnsi="Sylfaen" w:cs="Sylfaen"/>
          <w:lang w:val="ka-GE"/>
        </w:rPr>
        <w:t xml:space="preserve">სასტუმროები, კაფეები და რესტორნები: ფასები გაიზარდა </w:t>
      </w:r>
      <w:r w:rsidRPr="003E7EC0">
        <w:rPr>
          <w:rFonts w:ascii="Sylfaen" w:hAnsi="Sylfaen" w:cs="Sylfaen"/>
        </w:rPr>
        <w:t>14</w:t>
      </w:r>
      <w:r w:rsidRPr="003E7EC0">
        <w:rPr>
          <w:rFonts w:ascii="Sylfaen" w:hAnsi="Sylfaen" w:cs="Sylfaen"/>
          <w:lang w:val="ka-GE"/>
        </w:rPr>
        <w:t>.</w:t>
      </w:r>
      <w:r w:rsidRPr="003E7EC0">
        <w:rPr>
          <w:rFonts w:ascii="Sylfaen" w:hAnsi="Sylfaen" w:cs="Sylfaen"/>
        </w:rPr>
        <w:t>8</w:t>
      </w:r>
      <w:r w:rsidRPr="003E7EC0">
        <w:rPr>
          <w:rFonts w:ascii="Sylfaen" w:hAnsi="Sylfaen" w:cs="Sylfaen"/>
          <w:lang w:val="ka-GE"/>
        </w:rPr>
        <w:t xml:space="preserve"> პროცენტით, რაც 0.6 პროცენტული პუნქტით აისახა მთლიანი ინდექსის ზრდაში.</w:t>
      </w:r>
      <w:r w:rsidRPr="003E7EC0">
        <w:rPr>
          <w:rFonts w:ascii="Sylfaen" w:hAnsi="Sylfaen" w:cs="Sylfaen"/>
        </w:rPr>
        <w:t xml:space="preserve"> </w:t>
      </w:r>
    </w:p>
    <w:p w:rsidR="003E7EC0" w:rsidRPr="00DC792A" w:rsidRDefault="003E7EC0" w:rsidP="00DC792A">
      <w:pPr>
        <w:pStyle w:val="Heading1"/>
        <w:rPr>
          <w:rFonts w:ascii="Sylfaen" w:hAnsi="Sylfaen" w:cs="Sylfaen"/>
          <w:b/>
          <w:sz w:val="22"/>
          <w:szCs w:val="22"/>
          <w:lang w:val="ka-GE"/>
        </w:rPr>
      </w:pPr>
      <w:r w:rsidRPr="00DC792A">
        <w:rPr>
          <w:rFonts w:ascii="Sylfaen" w:hAnsi="Sylfaen" w:cs="Sylfaen"/>
          <w:b/>
          <w:sz w:val="22"/>
          <w:szCs w:val="22"/>
          <w:lang w:val="ka-GE"/>
        </w:rPr>
        <w:t>ლარის გაცვლითი კურსი</w:t>
      </w:r>
    </w:p>
    <w:p w:rsidR="003E7EC0" w:rsidRPr="003E7EC0" w:rsidRDefault="003E7EC0" w:rsidP="003E7EC0">
      <w:pPr>
        <w:spacing w:line="240" w:lineRule="auto"/>
        <w:ind w:firstLine="720"/>
        <w:jc w:val="both"/>
        <w:rPr>
          <w:rFonts w:ascii="Sylfaen" w:hAnsi="Sylfaen" w:cs="Sylfaen"/>
          <w:color w:val="FF0000"/>
          <w:lang w:val="ka-GE"/>
        </w:rPr>
      </w:pPr>
      <w:bookmarkStart w:id="3" w:name="_Toc409186469"/>
      <w:bookmarkStart w:id="4" w:name="_Toc411009510"/>
      <w:bookmarkStart w:id="5" w:name="_Toc413431368"/>
      <w:r w:rsidRPr="003E7EC0">
        <w:rPr>
          <w:rFonts w:ascii="Sylfaen" w:hAnsi="Sylfaen" w:cs="Sylfaen"/>
          <w:lang w:val="ka-GE"/>
        </w:rPr>
        <w:t>202</w:t>
      </w:r>
      <w:r w:rsidRPr="003E7EC0">
        <w:rPr>
          <w:rFonts w:ascii="Sylfaen" w:hAnsi="Sylfaen" w:cs="Sylfaen"/>
        </w:rPr>
        <w:t>2</w:t>
      </w:r>
      <w:r w:rsidRPr="003E7EC0">
        <w:rPr>
          <w:rFonts w:ascii="Sylfaen" w:hAnsi="Sylfaen" w:cs="Sylfaen"/>
          <w:lang w:val="ka-GE"/>
        </w:rPr>
        <w:t xml:space="preserve"> წელს ლარი გამყარდა აშშ დოლართან მიმართებაში. 20</w:t>
      </w:r>
      <w:r w:rsidRPr="003E7EC0">
        <w:rPr>
          <w:rFonts w:ascii="Sylfaen" w:hAnsi="Sylfaen" w:cs="Sylfaen"/>
        </w:rPr>
        <w:t>22</w:t>
      </w:r>
      <w:r w:rsidRPr="003E7EC0">
        <w:rPr>
          <w:rFonts w:ascii="Sylfaen" w:hAnsi="Sylfaen" w:cs="Sylfaen"/>
          <w:lang w:val="ka-GE"/>
        </w:rPr>
        <w:t xml:space="preserve"> წელს </w:t>
      </w:r>
      <w:r w:rsidRPr="003E7EC0">
        <w:rPr>
          <w:rFonts w:ascii="Sylfaen" w:hAnsi="Sylfaen" w:cs="Sylfaen"/>
        </w:rPr>
        <w:t xml:space="preserve"> </w:t>
      </w:r>
      <w:r w:rsidRPr="003E7EC0">
        <w:rPr>
          <w:rFonts w:ascii="Sylfaen" w:hAnsi="Sylfaen" w:cs="Sylfaen"/>
          <w:lang w:val="ka-GE"/>
        </w:rPr>
        <w:t>202</w:t>
      </w:r>
      <w:r w:rsidRPr="003E7EC0">
        <w:rPr>
          <w:rFonts w:ascii="Sylfaen" w:hAnsi="Sylfaen" w:cs="Sylfaen"/>
        </w:rPr>
        <w:t>1</w:t>
      </w:r>
      <w:r w:rsidRPr="003E7EC0">
        <w:rPr>
          <w:rFonts w:ascii="Sylfaen" w:hAnsi="Sylfaen" w:cs="Sylfaen"/>
          <w:lang w:val="ka-GE"/>
        </w:rPr>
        <w:t xml:space="preserve">  წელთან  შედარებით ლარის გაცვლითი კურსი აშშ  დოლარის მიმართ </w:t>
      </w:r>
      <w:r w:rsidRPr="003E7EC0">
        <w:rPr>
          <w:rFonts w:ascii="Sylfaen" w:hAnsi="Sylfaen" w:cs="Sylfaen"/>
        </w:rPr>
        <w:t>12</w:t>
      </w:r>
      <w:r w:rsidRPr="003E7EC0">
        <w:rPr>
          <w:rFonts w:ascii="Sylfaen" w:hAnsi="Sylfaen" w:cs="Sylfaen"/>
          <w:lang w:val="ka-GE"/>
        </w:rPr>
        <w:t>.</w:t>
      </w:r>
      <w:r w:rsidRPr="003E7EC0">
        <w:rPr>
          <w:rFonts w:ascii="Sylfaen" w:hAnsi="Sylfaen" w:cs="Sylfaen"/>
        </w:rPr>
        <w:t>8</w:t>
      </w:r>
      <w:r w:rsidRPr="003E7EC0">
        <w:rPr>
          <w:rFonts w:ascii="Sylfaen" w:hAnsi="Sylfaen" w:cs="Sylfaen"/>
          <w:lang w:val="ka-GE"/>
        </w:rPr>
        <w:t xml:space="preserve"> პროცენტით გამყარდა და </w:t>
      </w:r>
      <w:r w:rsidRPr="003E7EC0">
        <w:rPr>
          <w:rFonts w:ascii="Sylfaen" w:hAnsi="Sylfaen" w:cs="Sylfaen"/>
        </w:rPr>
        <w:t>2</w:t>
      </w:r>
      <w:r w:rsidRPr="003E7EC0">
        <w:rPr>
          <w:rFonts w:ascii="Sylfaen" w:hAnsi="Sylfaen" w:cs="Sylfaen"/>
          <w:lang w:val="ka-GE"/>
        </w:rPr>
        <w:t>.</w:t>
      </w:r>
      <w:r w:rsidRPr="003E7EC0">
        <w:rPr>
          <w:rFonts w:ascii="Sylfaen" w:hAnsi="Sylfaen" w:cs="Sylfaen"/>
        </w:rPr>
        <w:t>7</w:t>
      </w:r>
      <w:r w:rsidRPr="003E7EC0">
        <w:rPr>
          <w:rFonts w:ascii="Sylfaen" w:hAnsi="Sylfaen" w:cs="Sylfaen"/>
          <w:lang w:val="ka-GE"/>
        </w:rPr>
        <w:t xml:space="preserve">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3E7EC0">
        <w:rPr>
          <w:rFonts w:ascii="Sylfaen" w:hAnsi="Sylfaen" w:cs="Sylfaen"/>
        </w:rPr>
        <w:t>24</w:t>
      </w:r>
      <w:r w:rsidRPr="003E7EC0">
        <w:rPr>
          <w:rFonts w:ascii="Sylfaen" w:hAnsi="Sylfaen" w:cs="Sylfaen"/>
          <w:lang w:val="ka-GE"/>
        </w:rPr>
        <w:t>.9 პროცენტით.</w:t>
      </w:r>
    </w:p>
    <w:bookmarkEnd w:id="3"/>
    <w:bookmarkEnd w:id="4"/>
    <w:bookmarkEnd w:id="5"/>
    <w:p w:rsidR="003E7EC0" w:rsidRPr="003E7EC0" w:rsidRDefault="003E7EC0" w:rsidP="00DC792A">
      <w:pPr>
        <w:pStyle w:val="Heading1"/>
        <w:rPr>
          <w:rFonts w:ascii="Sylfaen" w:hAnsi="Sylfaen" w:cs="Sylfaen"/>
          <w:b/>
          <w:color w:val="000000"/>
          <w:sz w:val="24"/>
          <w:szCs w:val="24"/>
          <w:lang w:val="ka-GE" w:eastAsia="ru-RU"/>
        </w:rPr>
      </w:pPr>
      <w:r w:rsidRPr="00DC792A">
        <w:rPr>
          <w:rFonts w:ascii="Sylfaen" w:hAnsi="Sylfaen" w:cs="Sylfaen"/>
          <w:b/>
          <w:sz w:val="22"/>
          <w:szCs w:val="22"/>
          <w:lang w:val="ka-GE"/>
        </w:rPr>
        <w:t>საგარეო სექტორი</w:t>
      </w:r>
    </w:p>
    <w:p w:rsidR="003E7EC0" w:rsidRPr="003E7EC0" w:rsidRDefault="003E7EC0" w:rsidP="003E7EC0">
      <w:pPr>
        <w:spacing w:after="0" w:line="240" w:lineRule="auto"/>
        <w:jc w:val="both"/>
        <w:rPr>
          <w:rFonts w:ascii="Sylfaen" w:hAnsi="Sylfaen" w:cs="Sylfaen"/>
          <w:b/>
          <w:color w:val="000000"/>
          <w:sz w:val="24"/>
          <w:szCs w:val="24"/>
          <w:lang w:val="ka-GE" w:eastAsia="ru-RU"/>
        </w:rPr>
      </w:pPr>
    </w:p>
    <w:p w:rsidR="003E7EC0" w:rsidRPr="003E7EC0" w:rsidRDefault="003E7EC0" w:rsidP="003E7EC0">
      <w:pPr>
        <w:ind w:firstLine="720"/>
        <w:jc w:val="both"/>
        <w:rPr>
          <w:rFonts w:ascii="Sylfaen" w:hAnsi="Sylfaen" w:cs="Sylfaen"/>
        </w:rPr>
      </w:pPr>
      <w:r w:rsidRPr="003E7EC0">
        <w:rPr>
          <w:rFonts w:ascii="Sylfaen" w:hAnsi="Sylfaen" w:cs="Sylfaen"/>
          <w:lang w:val="ka-GE"/>
        </w:rPr>
        <w:t>202</w:t>
      </w:r>
      <w:r w:rsidRPr="003E7EC0">
        <w:rPr>
          <w:rFonts w:ascii="Sylfaen" w:hAnsi="Sylfaen" w:cs="Sylfaen"/>
        </w:rPr>
        <w:t>2</w:t>
      </w:r>
      <w:r w:rsidRPr="003E7EC0">
        <w:rPr>
          <w:rFonts w:ascii="Sylfaen" w:hAnsi="Sylfaen" w:cs="Sylfaen"/>
          <w:lang w:val="ka-GE"/>
        </w:rPr>
        <w:t xml:space="preserve"> წელს საქართველოში საქონლით საგარეო სავაჭრო ბრუნვამ 19</w:t>
      </w:r>
      <w:r w:rsidRPr="003E7EC0">
        <w:rPr>
          <w:rFonts w:ascii="Sylfaen" w:hAnsi="Sylfaen" w:cs="Sylfaen"/>
        </w:rPr>
        <w:t xml:space="preserve"> </w:t>
      </w:r>
      <w:r w:rsidRPr="003E7EC0">
        <w:rPr>
          <w:rFonts w:ascii="Sylfaen" w:hAnsi="Sylfaen" w:cs="Sylfaen"/>
          <w:lang w:val="ka-GE"/>
        </w:rPr>
        <w:t>109.6 მლნ აშშ დოლარი შეადგინა, რაც წინა წლის შესაბამის მაჩვენებელზე 33.2 პროცენტით მეტია; აქედან ექსპორტი 5 592.8 მლნ აშშ დოლარს შეადგენს (31.8 პროცენტით მეტი), ხოლო იმპორტი 13</w:t>
      </w:r>
      <w:r w:rsidRPr="003E7EC0">
        <w:rPr>
          <w:rFonts w:ascii="Sylfaen" w:hAnsi="Sylfaen" w:cs="Sylfaen"/>
        </w:rPr>
        <w:t xml:space="preserve"> </w:t>
      </w:r>
      <w:r w:rsidRPr="003E7EC0">
        <w:rPr>
          <w:rFonts w:ascii="Sylfaen" w:hAnsi="Sylfaen" w:cs="Sylfaen"/>
          <w:lang w:val="ka-GE"/>
        </w:rPr>
        <w:t>516.9 მლნ აშშ დოლარს (33.8 პროცენტით მეტი). საქართველოს უარყოფითმა სავაჭრო ბალანსმა  2022  წელს  7</w:t>
      </w:r>
      <w:r w:rsidRPr="003E7EC0">
        <w:rPr>
          <w:rFonts w:ascii="Sylfaen" w:hAnsi="Sylfaen" w:cs="Sylfaen"/>
        </w:rPr>
        <w:t xml:space="preserve"> </w:t>
      </w:r>
      <w:r w:rsidRPr="003E7EC0">
        <w:rPr>
          <w:rFonts w:ascii="Sylfaen" w:hAnsi="Sylfaen" w:cs="Sylfaen"/>
          <w:lang w:val="ka-GE"/>
        </w:rPr>
        <w:t>924.1  მლნ აშშ დოლარი შეადგინა.</w:t>
      </w:r>
    </w:p>
    <w:p w:rsidR="003E7EC0" w:rsidRPr="003E7EC0" w:rsidRDefault="003E7EC0" w:rsidP="003E7EC0">
      <w:pPr>
        <w:ind w:firstLine="720"/>
        <w:jc w:val="both"/>
        <w:rPr>
          <w:rFonts w:ascii="Sylfaen" w:hAnsi="Sylfaen" w:cs="Sylfaen"/>
          <w:lang w:val="ka-GE"/>
        </w:rPr>
      </w:pPr>
      <w:r w:rsidRPr="003E7EC0">
        <w:rPr>
          <w:rFonts w:ascii="Sylfaen" w:hAnsi="Sylfaen" w:cs="Sylfaen"/>
          <w:lang w:val="ka-GE"/>
        </w:rPr>
        <w:t>2022 წელს მთლიან საქონელბრუნვაში ევროკავშირის წილი 20.5 პროცენტს (3 924.3 მლნ აშშ დოალრი) შეადგენს. თურქეთის - 14.7 პროცენტს  (2 809.1 მლნ აშშ დოალრი), რუსეთის - 13.0 პროცენტს (2 487.0 მლნ აშშ დოალრი), ჩინეთის - 9.7 პროცენტს (1 863.0 მლნ აშშ დოალრი), აზერბაიჯანის - 6.9 პროცენტს (1 311.4 მლნ აშშ დოალრი).</w:t>
      </w:r>
    </w:p>
    <w:p w:rsidR="003E7EC0" w:rsidRPr="003E7EC0" w:rsidRDefault="003E7EC0" w:rsidP="003E7EC0">
      <w:pPr>
        <w:ind w:firstLine="720"/>
        <w:jc w:val="both"/>
        <w:rPr>
          <w:rFonts w:ascii="Sylfaen" w:hAnsi="Sylfaen" w:cs="Sylfaen"/>
          <w:lang w:val="ka-GE"/>
        </w:rPr>
      </w:pPr>
      <w:r w:rsidRPr="003E7EC0">
        <w:rPr>
          <w:rFonts w:ascii="Sylfaen" w:hAnsi="Sylfaen" w:cs="Sylfaen"/>
          <w:lang w:val="ka-GE"/>
        </w:rPr>
        <w:t>მთლიან ექსპორტში ევროკავშირის წილი 15.4 პროცენტს</w:t>
      </w:r>
      <w:r w:rsidRPr="003E7EC0">
        <w:rPr>
          <w:rFonts w:ascii="Sylfaen" w:hAnsi="Sylfaen" w:cs="Sylfaen"/>
        </w:rPr>
        <w:t xml:space="preserve"> </w:t>
      </w:r>
      <w:r w:rsidRPr="003E7EC0">
        <w:rPr>
          <w:rFonts w:ascii="Sylfaen" w:hAnsi="Sylfaen" w:cs="Sylfaen"/>
          <w:lang w:val="ka-GE"/>
        </w:rPr>
        <w:t xml:space="preserve">(862.8 მლნ აშშ დოალრი) შეადგენს. ჩინეთის - 13.2 პროცენტს (736.8 მლნ აშშ დოლარი), აზერბაიჯანის - 12.0 პროცენტს (672.6 მლნ აშშ დოლარი),  რუსეთის - 11.7 პროცენტს (651.6 მლნ აშშ დოლარი),  სომხეთის - 10.5 პროცენტს (584.6 მლნ აშშ დოლარი), თურქეთის - 7.8 პროცენტს (435.5 მლნ აშშ დოლარი). </w:t>
      </w:r>
    </w:p>
    <w:p w:rsidR="003E7EC0" w:rsidRPr="003E7EC0" w:rsidRDefault="003E7EC0" w:rsidP="003E7EC0">
      <w:pPr>
        <w:spacing w:line="240" w:lineRule="auto"/>
        <w:ind w:firstLine="720"/>
        <w:jc w:val="both"/>
        <w:rPr>
          <w:rFonts w:ascii="Sylfaen" w:hAnsi="Sylfaen" w:cs="Sylfaen"/>
          <w:lang w:val="ka-GE"/>
        </w:rPr>
      </w:pPr>
      <w:r w:rsidRPr="003E7EC0">
        <w:rPr>
          <w:noProof/>
        </w:rPr>
        <w:lastRenderedPageBreak/>
        <w:drawing>
          <wp:inline distT="0" distB="0" distL="0" distR="0" wp14:anchorId="778F5C4D" wp14:editId="51D4FA5F">
            <wp:extent cx="5636895" cy="3013544"/>
            <wp:effectExtent l="0" t="0" r="1905" b="0"/>
            <wp:docPr id="2" name="Chart 2">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EC0" w:rsidRPr="003E7EC0" w:rsidRDefault="003E7EC0" w:rsidP="003E7EC0">
      <w:pPr>
        <w:spacing w:after="0" w:line="240" w:lineRule="auto"/>
        <w:jc w:val="both"/>
        <w:rPr>
          <w:rFonts w:ascii="Sylfaen" w:hAnsi="Sylfaen" w:cs="Sylfaen"/>
          <w:lang w:val="ka-GE"/>
        </w:rPr>
      </w:pPr>
    </w:p>
    <w:p w:rsidR="003E7EC0" w:rsidRPr="003E7EC0" w:rsidRDefault="003E7EC0" w:rsidP="003E7EC0">
      <w:pPr>
        <w:ind w:firstLine="720"/>
        <w:jc w:val="both"/>
        <w:rPr>
          <w:rFonts w:ascii="Sylfaen" w:hAnsi="Sylfaen" w:cs="Sylfaen"/>
          <w:lang w:val="ka-GE"/>
        </w:rPr>
      </w:pPr>
      <w:r w:rsidRPr="003E7EC0">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18.3 პროცენტით  (1 024.3 მლნ აშშ დოლარი), მომდევნო ადგილებს იკავებენ: მსუბუქი ავტომობილები 16.2 პროცენტი (903.8 მლნ აშშ დოლარი), ფეროშენადნობები 8.2 პროცენტი      (459.8 მლნ აშშ დოლარი), აზოტოვანი სასუქები 5.0 პროცენტი (281.4 მლნ აშშ დოლარი) და ყურძნის ნატურალური ღვინოები 4.5 პროცენტი (252.5 მლნ აშშ დოლარი). </w:t>
      </w:r>
    </w:p>
    <w:p w:rsidR="003E7EC0" w:rsidRPr="003E7EC0" w:rsidRDefault="003E7EC0" w:rsidP="003E7EC0">
      <w:pPr>
        <w:spacing w:after="0" w:line="240" w:lineRule="auto"/>
        <w:ind w:firstLine="720"/>
        <w:jc w:val="both"/>
        <w:rPr>
          <w:rFonts w:ascii="Sylfaen" w:hAnsi="Sylfaen" w:cs="Sylfaen"/>
          <w:lang w:val="ka-GE"/>
        </w:rPr>
      </w:pPr>
      <w:r w:rsidRPr="003E7EC0">
        <w:rPr>
          <w:noProof/>
        </w:rPr>
        <w:drawing>
          <wp:inline distT="0" distB="0" distL="0" distR="0" wp14:anchorId="7295E6D9" wp14:editId="7BC618F3">
            <wp:extent cx="5629330" cy="2989580"/>
            <wp:effectExtent l="0" t="0" r="0" b="1270"/>
            <wp:docPr id="18" name="Chart 18">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EC0" w:rsidRPr="003E7EC0" w:rsidRDefault="003E7EC0" w:rsidP="003E7EC0">
      <w:pPr>
        <w:spacing w:after="0" w:line="240" w:lineRule="auto"/>
        <w:jc w:val="center"/>
        <w:rPr>
          <w:rFonts w:ascii="Sylfaen" w:hAnsi="Sylfaen" w:cs="Sylfaen"/>
          <w:lang w:val="ka-GE"/>
        </w:rPr>
      </w:pPr>
    </w:p>
    <w:p w:rsidR="003E7EC0" w:rsidRPr="003E7EC0" w:rsidRDefault="003E7EC0" w:rsidP="003E7EC0">
      <w:pPr>
        <w:spacing w:after="0" w:line="240" w:lineRule="auto"/>
        <w:jc w:val="both"/>
        <w:rPr>
          <w:rFonts w:ascii="Sylfaen" w:hAnsi="Sylfaen" w:cs="Sylfaen"/>
          <w:lang w:val="ka-GE"/>
        </w:rPr>
      </w:pPr>
    </w:p>
    <w:p w:rsidR="003E7EC0" w:rsidRPr="003E7EC0" w:rsidRDefault="003E7EC0" w:rsidP="003E7EC0">
      <w:pPr>
        <w:ind w:firstLine="720"/>
        <w:jc w:val="both"/>
        <w:rPr>
          <w:rFonts w:ascii="Sylfaen" w:hAnsi="Sylfaen" w:cs="Sylfaen"/>
          <w:lang w:val="ka-GE"/>
        </w:rPr>
      </w:pPr>
      <w:r w:rsidRPr="003E7EC0">
        <w:rPr>
          <w:rFonts w:ascii="Sylfaen" w:hAnsi="Sylfaen" w:cs="Sylfaen"/>
          <w:lang w:val="ka-GE"/>
        </w:rPr>
        <w:t xml:space="preserve">მთლიან იმპორტში ევროკავშირის წილი 22.7 პროცენტია (3 061.5 მლნ აშშ დოლარი). თურქეთის - 17.6 პროცენტი (2 373.7 მლნ აშშ დოლარი),  რუსეთის - 13.6 </w:t>
      </w:r>
      <w:r w:rsidRPr="003E7EC0">
        <w:rPr>
          <w:rFonts w:ascii="Sylfaen" w:hAnsi="Sylfaen" w:cs="Sylfaen"/>
        </w:rPr>
        <w:t xml:space="preserve"> </w:t>
      </w:r>
      <w:r w:rsidRPr="003E7EC0">
        <w:rPr>
          <w:rFonts w:ascii="Sylfaen" w:hAnsi="Sylfaen" w:cs="Sylfaen"/>
          <w:lang w:val="ka-GE"/>
        </w:rPr>
        <w:t>პროცენტი (1 835.4 მლნ აშშ დოლარი), ჩინეთის - 8.</w:t>
      </w:r>
      <w:r w:rsidRPr="003E7EC0">
        <w:rPr>
          <w:rFonts w:ascii="Sylfaen" w:hAnsi="Sylfaen" w:cs="Sylfaen"/>
        </w:rPr>
        <w:t xml:space="preserve">3 </w:t>
      </w:r>
      <w:r w:rsidRPr="003E7EC0">
        <w:rPr>
          <w:rFonts w:ascii="Sylfaen" w:hAnsi="Sylfaen" w:cs="Sylfaen"/>
          <w:lang w:val="ka-GE"/>
        </w:rPr>
        <w:t xml:space="preserve"> პროცენტი (1 126.2 მლნ აშშ დოლარი), </w:t>
      </w:r>
      <w:r w:rsidRPr="003E7EC0">
        <w:rPr>
          <w:rFonts w:ascii="Sylfaen" w:hAnsi="Sylfaen" w:cs="Sylfaen"/>
        </w:rPr>
        <w:t xml:space="preserve"> </w:t>
      </w:r>
      <w:r w:rsidRPr="003E7EC0">
        <w:rPr>
          <w:rFonts w:ascii="Sylfaen" w:hAnsi="Sylfaen" w:cs="Sylfaen"/>
          <w:lang w:val="ka-GE"/>
        </w:rPr>
        <w:t xml:space="preserve">აშშ - 7.2 პროცენტი (972.8 მლნ აშშ დოლარი), აზერბაიჯანის - 4.7 პროცენტი (638.8 მლნ აშშ დოლარი). </w:t>
      </w:r>
    </w:p>
    <w:p w:rsidR="003E7EC0" w:rsidRPr="003E7EC0" w:rsidRDefault="003E7EC0" w:rsidP="003E7EC0">
      <w:pPr>
        <w:spacing w:after="0" w:line="240" w:lineRule="auto"/>
        <w:jc w:val="center"/>
        <w:rPr>
          <w:rFonts w:ascii="Sylfaen" w:hAnsi="Sylfaen" w:cs="Sylfaen"/>
          <w:b/>
          <w:lang w:val="ka-GE"/>
        </w:rPr>
      </w:pPr>
      <w:r w:rsidRPr="003E7EC0">
        <w:rPr>
          <w:noProof/>
        </w:rPr>
        <w:lastRenderedPageBreak/>
        <w:drawing>
          <wp:inline distT="0" distB="0" distL="0" distR="0" wp14:anchorId="79B827DF" wp14:editId="28DE911F">
            <wp:extent cx="6098651" cy="2693670"/>
            <wp:effectExtent l="0" t="0" r="0" b="0"/>
            <wp:docPr id="14" name="Chart 14">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EC0" w:rsidRPr="003E7EC0" w:rsidRDefault="003E7EC0" w:rsidP="003E7EC0">
      <w:pPr>
        <w:spacing w:after="0" w:line="240" w:lineRule="auto"/>
        <w:jc w:val="both"/>
        <w:rPr>
          <w:rFonts w:ascii="Sylfaen" w:hAnsi="Sylfaen" w:cs="Sylfaen"/>
          <w:i/>
          <w:lang w:val="ka-GE"/>
        </w:rPr>
      </w:pPr>
    </w:p>
    <w:p w:rsidR="003E7EC0" w:rsidRPr="003E7EC0" w:rsidRDefault="003E7EC0" w:rsidP="003E7EC0">
      <w:pPr>
        <w:ind w:firstLine="720"/>
        <w:jc w:val="both"/>
        <w:rPr>
          <w:rFonts w:ascii="Sylfaen" w:hAnsi="Sylfaen" w:cs="Sylfaen"/>
          <w:lang w:val="ka-GE"/>
        </w:rPr>
      </w:pPr>
      <w:r w:rsidRPr="003E7EC0">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12.0 პროცენტიანი (1 618.8 მლნ აშშ დოლარი) წილი უკავია. შემდეგ მოდიან: ნავთობი და ნავთობპროდუქტები 9.9 პროცენტი (1 336.4 მლნ აშშ დოლარი), სპილენძის მადნები და კონცენტრატები 5.8 პროცენტი (775.3 მლნ აშშ დოლარი),  ნავთობის აირები 3.4  პროცენტი (461.3 მლნ აშშ დოლარი) და სამკურნალო საშუალებები 3.0 პროცენტი (404.0 მლნ აშშ დოლარი). </w:t>
      </w:r>
    </w:p>
    <w:bookmarkEnd w:id="0"/>
    <w:bookmarkEnd w:id="1"/>
    <w:bookmarkEnd w:id="2"/>
    <w:p w:rsidR="003E7EC0" w:rsidRPr="003E7EC0" w:rsidRDefault="003E7EC0" w:rsidP="003E7EC0">
      <w:pPr>
        <w:spacing w:after="0" w:line="240" w:lineRule="auto"/>
        <w:jc w:val="center"/>
        <w:rPr>
          <w:rFonts w:ascii="Sylfaen" w:hAnsi="Sylfaen" w:cs="Sylfaen"/>
          <w:b/>
          <w:i/>
          <w:lang w:val="ka-GE"/>
        </w:rPr>
      </w:pPr>
      <w:r w:rsidRPr="003E7EC0">
        <w:rPr>
          <w:noProof/>
        </w:rPr>
        <w:drawing>
          <wp:inline distT="0" distB="0" distL="0" distR="0" wp14:anchorId="7D721685" wp14:editId="1CD6D85E">
            <wp:extent cx="6193873" cy="2917825"/>
            <wp:effectExtent l="0" t="0" r="0" b="0"/>
            <wp:docPr id="19" name="Chart 19">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7EC0" w:rsidRPr="003E7EC0" w:rsidRDefault="003E7EC0" w:rsidP="003E7EC0">
      <w:pPr>
        <w:spacing w:line="240" w:lineRule="auto"/>
        <w:rPr>
          <w:rFonts w:ascii="Sylfaen" w:hAnsi="Sylfaen" w:cs="Sylfaen"/>
          <w:b/>
          <w:i/>
          <w:lang w:val="ka-GE"/>
        </w:rPr>
      </w:pPr>
      <w:r w:rsidRPr="003E7EC0">
        <w:rPr>
          <w:rFonts w:ascii="Sylfaen" w:hAnsi="Sylfaen" w:cs="Sylfaen"/>
          <w:b/>
          <w:i/>
          <w:lang w:val="ka-GE"/>
        </w:rPr>
        <w:t>ევროკავშირის ქვეყნებთან ვაჭრობაში:</w:t>
      </w: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t>2022 წელს წინა წლის შესაბამის პერიოდთან შედარებით ევროკავშირის ქვეყნებში ექსპორტი 20.</w:t>
      </w:r>
      <w:r w:rsidRPr="003E7EC0">
        <w:rPr>
          <w:rFonts w:ascii="Sylfaen" w:hAnsi="Sylfaen" w:cs="Sylfaen"/>
        </w:rPr>
        <w:t>3</w:t>
      </w:r>
      <w:r w:rsidRPr="003E7EC0">
        <w:rPr>
          <w:rFonts w:ascii="Sylfaen" w:hAnsi="Sylfaen" w:cs="Sylfaen"/>
          <w:lang w:val="ka-GE"/>
        </w:rPr>
        <w:t>%-ით გაიზარდა.</w:t>
      </w:r>
    </w:p>
    <w:p w:rsidR="003E7EC0" w:rsidRPr="003E7EC0" w:rsidRDefault="003E7EC0" w:rsidP="003E7EC0">
      <w:pPr>
        <w:spacing w:after="0"/>
        <w:ind w:firstLine="720"/>
        <w:jc w:val="both"/>
        <w:rPr>
          <w:rFonts w:ascii="Sylfaen" w:hAnsi="Sylfaen" w:cs="Sylfaen"/>
          <w:b/>
          <w:sz w:val="20"/>
          <w:szCs w:val="20"/>
          <w:lang w:val="ka-GE"/>
        </w:rPr>
      </w:pPr>
      <w:r w:rsidRPr="003E7EC0">
        <w:rPr>
          <w:rFonts w:ascii="Sylfaen" w:hAnsi="Sylfaen" w:cs="Sylfaen"/>
          <w:b/>
          <w:sz w:val="20"/>
          <w:szCs w:val="20"/>
          <w:lang w:val="ka-GE"/>
        </w:rPr>
        <w:t>ძირითადი საექსპორტო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მადნები და სპილენძის კონცენტრატები (437.8</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39.0%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თხილი და სხვა კაკალი (74.0</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7.6% კლება);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ყურძნის ნატურალური ღვინოები (30.7</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7.1% ზრდა).</w:t>
      </w:r>
    </w:p>
    <w:p w:rsidR="003E7EC0" w:rsidRPr="003E7EC0" w:rsidRDefault="003E7EC0" w:rsidP="003E7EC0">
      <w:pPr>
        <w:pStyle w:val="ListParagraph"/>
        <w:spacing w:after="0" w:line="240" w:lineRule="auto"/>
        <w:jc w:val="both"/>
        <w:rPr>
          <w:rFonts w:ascii="Sylfaen" w:hAnsi="Sylfaen" w:cs="Sylfaen"/>
          <w:sz w:val="20"/>
          <w:szCs w:val="20"/>
          <w:lang w:val="ka-GE"/>
        </w:rPr>
      </w:pP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lastRenderedPageBreak/>
        <w:t>2022 წელს წინა წლის შესაბამის პერიოდთან შედარებით ევროკავშირის ქვეყნებიდან იმპორტი 32.6%-ით გაიზარდა.</w:t>
      </w:r>
    </w:p>
    <w:p w:rsidR="003E7EC0" w:rsidRPr="003E7EC0" w:rsidRDefault="003E7EC0" w:rsidP="003E7EC0">
      <w:pPr>
        <w:spacing w:after="0"/>
        <w:ind w:firstLine="720"/>
        <w:jc w:val="both"/>
        <w:rPr>
          <w:rFonts w:ascii="Sylfaen" w:hAnsi="Sylfaen" w:cs="Sylfaen"/>
          <w:b/>
          <w:sz w:val="20"/>
          <w:szCs w:val="20"/>
          <w:lang w:val="ka-GE"/>
        </w:rPr>
      </w:pPr>
      <w:r w:rsidRPr="003E7EC0">
        <w:rPr>
          <w:rFonts w:ascii="Sylfaen" w:hAnsi="Sylfaen" w:cs="Sylfaen"/>
          <w:b/>
          <w:sz w:val="20"/>
          <w:szCs w:val="20"/>
          <w:lang w:val="ka-GE"/>
        </w:rPr>
        <w:t>ძირითადი საიმპორტო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ნავთობი და ნავთობპროდუქტები (440.2</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40.7%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მსუბუქი ავტომობილები (289.7</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116.5%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სამკურნალო საშუალებები (205.5</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8.0% კლება).</w:t>
      </w:r>
    </w:p>
    <w:p w:rsidR="003E7EC0" w:rsidRPr="003E7EC0" w:rsidRDefault="003E7EC0" w:rsidP="003E7EC0">
      <w:pPr>
        <w:spacing w:after="0" w:line="240" w:lineRule="auto"/>
        <w:jc w:val="both"/>
        <w:rPr>
          <w:rFonts w:ascii="Sylfaen" w:hAnsi="Sylfaen" w:cs="Sylfaen"/>
          <w:lang w:val="ka-GE"/>
        </w:rPr>
      </w:pPr>
    </w:p>
    <w:p w:rsidR="003E7EC0" w:rsidRPr="003E7EC0" w:rsidRDefault="003E7EC0" w:rsidP="003E7EC0">
      <w:pPr>
        <w:spacing w:after="0" w:line="240" w:lineRule="auto"/>
        <w:jc w:val="both"/>
        <w:rPr>
          <w:rFonts w:ascii="Sylfaen" w:hAnsi="Sylfaen" w:cs="Sylfaen"/>
          <w:b/>
          <w:i/>
          <w:lang w:val="ka-GE"/>
        </w:rPr>
      </w:pPr>
      <w:r w:rsidRPr="003E7EC0">
        <w:rPr>
          <w:rFonts w:ascii="Sylfaen" w:hAnsi="Sylfaen" w:cs="Sylfaen"/>
          <w:b/>
          <w:i/>
          <w:lang w:val="ka-GE"/>
        </w:rPr>
        <w:t>თურქეთთან ვაჭრობაში:</w:t>
      </w:r>
    </w:p>
    <w:p w:rsidR="003E7EC0" w:rsidRPr="003E7EC0" w:rsidRDefault="003E7EC0" w:rsidP="003E7EC0">
      <w:pPr>
        <w:spacing w:after="0" w:line="240" w:lineRule="auto"/>
        <w:jc w:val="both"/>
        <w:rPr>
          <w:rFonts w:ascii="Sylfaen" w:hAnsi="Sylfaen" w:cs="Sylfaen"/>
          <w:b/>
          <w:i/>
          <w:lang w:val="ka-GE"/>
        </w:rPr>
      </w:pP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t>2022 წელს წინა წლის შესაბამის პერიოდთან შედარებით თურქეთში ექსპორტი 34.9%-ით გაიზარდა.</w:t>
      </w:r>
    </w:p>
    <w:p w:rsidR="003E7EC0" w:rsidRPr="003E7EC0" w:rsidRDefault="003E7EC0" w:rsidP="003E7EC0">
      <w:pPr>
        <w:spacing w:after="0"/>
        <w:ind w:firstLine="720"/>
        <w:jc w:val="both"/>
        <w:rPr>
          <w:rFonts w:ascii="Sylfaen" w:hAnsi="Sylfaen" w:cs="Sylfaen"/>
          <w:b/>
          <w:sz w:val="20"/>
          <w:szCs w:val="20"/>
          <w:lang w:val="ka-GE"/>
        </w:rPr>
      </w:pPr>
      <w:r w:rsidRPr="003E7EC0">
        <w:rPr>
          <w:rFonts w:ascii="Sylfaen" w:hAnsi="Sylfaen" w:cs="Sylfaen"/>
          <w:b/>
          <w:sz w:val="20"/>
          <w:szCs w:val="20"/>
          <w:lang w:val="ka-GE"/>
        </w:rPr>
        <w:t>ძირითადი საექსპორტო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ტრიკოტაჟის ნაწარმი (116.2</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20.3%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ელექტროენერგია (79.5</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930.4%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ფეროშენადნობები (60.3</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20.3% ზრდა).</w:t>
      </w:r>
    </w:p>
    <w:p w:rsidR="003E7EC0" w:rsidRPr="003E7EC0" w:rsidRDefault="003E7EC0" w:rsidP="003E7EC0">
      <w:pPr>
        <w:pStyle w:val="ListParagraph"/>
        <w:spacing w:after="0" w:line="240" w:lineRule="auto"/>
        <w:jc w:val="both"/>
        <w:rPr>
          <w:rFonts w:ascii="Sylfaen" w:hAnsi="Sylfaen" w:cs="Sylfaen"/>
          <w:sz w:val="20"/>
          <w:szCs w:val="20"/>
          <w:lang w:val="ka-GE"/>
        </w:rPr>
      </w:pP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t>2022 წელს წინა წლის შესაბამის პერიოდთან შედარებით თურქეთიდან იმპორტი 29.8%-ით გაიზარდა.</w:t>
      </w:r>
    </w:p>
    <w:p w:rsidR="003E7EC0" w:rsidRPr="003E7EC0" w:rsidRDefault="003E7EC0" w:rsidP="003E7EC0">
      <w:pPr>
        <w:spacing w:after="0"/>
        <w:ind w:firstLine="720"/>
        <w:jc w:val="both"/>
        <w:rPr>
          <w:rFonts w:ascii="Sylfaen" w:hAnsi="Sylfaen" w:cs="Sylfaen"/>
          <w:b/>
          <w:lang w:val="ka-GE"/>
        </w:rPr>
      </w:pPr>
      <w:r w:rsidRPr="003E7EC0">
        <w:rPr>
          <w:rFonts w:ascii="Sylfaen" w:hAnsi="Sylfaen" w:cs="Sylfaen"/>
          <w:b/>
          <w:sz w:val="20"/>
          <w:szCs w:val="20"/>
          <w:lang w:val="ka-GE"/>
        </w:rPr>
        <w:t>ძირითადი საიმპორტო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მსუბუქი ავტომობილები (106.7 მლნ აშშ დოლარი, 460.6%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სამკურნალო საშუალებები (73.2 მლნ აშშ დოლარი, 57.7%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მეტალოკონსტრუქციები შავი ლითონებისაგან და მათი ნაწილები (53.8 მლნ აშშ დოლარი, 35.8% ზრდა).</w:t>
      </w:r>
    </w:p>
    <w:p w:rsidR="003E7EC0" w:rsidRPr="003E7EC0" w:rsidRDefault="003E7EC0" w:rsidP="003E7EC0">
      <w:pPr>
        <w:pStyle w:val="ListParagraph"/>
        <w:spacing w:after="0" w:line="240" w:lineRule="auto"/>
        <w:jc w:val="both"/>
        <w:rPr>
          <w:rFonts w:ascii="Sylfaen" w:hAnsi="Sylfaen" w:cs="Sylfaen"/>
          <w:lang w:val="ka-GE"/>
        </w:rPr>
      </w:pPr>
    </w:p>
    <w:p w:rsidR="003E7EC0" w:rsidRPr="003E7EC0" w:rsidRDefault="003E7EC0" w:rsidP="003E7EC0">
      <w:pPr>
        <w:pStyle w:val="ListParagraph"/>
        <w:spacing w:after="0" w:line="240" w:lineRule="auto"/>
        <w:jc w:val="both"/>
        <w:rPr>
          <w:rFonts w:ascii="Sylfaen" w:hAnsi="Sylfaen" w:cs="Sylfaen"/>
          <w:lang w:val="ka-GE"/>
        </w:rPr>
      </w:pPr>
    </w:p>
    <w:p w:rsidR="003E7EC0" w:rsidRPr="003E7EC0" w:rsidRDefault="003E7EC0" w:rsidP="003E7EC0">
      <w:pPr>
        <w:spacing w:after="0" w:line="240" w:lineRule="auto"/>
        <w:jc w:val="both"/>
        <w:rPr>
          <w:rFonts w:ascii="Sylfaen" w:hAnsi="Sylfaen" w:cs="Sylfaen"/>
          <w:b/>
          <w:i/>
          <w:lang w:val="ka-GE"/>
        </w:rPr>
      </w:pPr>
      <w:r w:rsidRPr="003E7EC0">
        <w:rPr>
          <w:rFonts w:ascii="Sylfaen" w:hAnsi="Sylfaen" w:cs="Sylfaen"/>
          <w:b/>
          <w:i/>
          <w:lang w:val="ka-GE"/>
        </w:rPr>
        <w:t xml:space="preserve">რუსეთთან ვაჭრობაში: </w:t>
      </w:r>
    </w:p>
    <w:p w:rsidR="003E7EC0" w:rsidRPr="003E7EC0" w:rsidRDefault="003E7EC0" w:rsidP="003E7EC0">
      <w:pPr>
        <w:spacing w:after="0" w:line="240" w:lineRule="auto"/>
        <w:jc w:val="both"/>
        <w:rPr>
          <w:rFonts w:ascii="Sylfaen" w:hAnsi="Sylfaen" w:cs="Sylfaen"/>
          <w:b/>
          <w:i/>
          <w:lang w:val="ka-GE"/>
        </w:rPr>
      </w:pP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t>2022 წელს წინა წლის შესაბამის პერიოდთან შედარებით რუსეთში ექსპორტი 6.8%-ით გაიზარდა.</w:t>
      </w:r>
    </w:p>
    <w:p w:rsidR="003E7EC0" w:rsidRPr="003E7EC0" w:rsidRDefault="003E7EC0" w:rsidP="003E7EC0">
      <w:pPr>
        <w:spacing w:after="0"/>
        <w:ind w:firstLine="720"/>
        <w:jc w:val="both"/>
        <w:rPr>
          <w:rFonts w:ascii="Sylfaen" w:hAnsi="Sylfaen" w:cs="Sylfaen"/>
          <w:b/>
          <w:sz w:val="20"/>
          <w:szCs w:val="20"/>
          <w:lang w:val="ka-GE"/>
        </w:rPr>
      </w:pPr>
      <w:r w:rsidRPr="003E7EC0">
        <w:rPr>
          <w:rFonts w:ascii="Sylfaen" w:hAnsi="Sylfaen" w:cs="Sylfaen"/>
          <w:b/>
          <w:sz w:val="20"/>
          <w:szCs w:val="20"/>
          <w:lang w:val="ka-GE"/>
        </w:rPr>
        <w:t>ძირითადი საექსპორტო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ყურძნის ნატურალური ღვინოები (160.9 მლნ აშშ დოლარი, 23.0%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ფეროშენადნობები (108.8 მლნ აშშ დოლარი, 36.6% კლება);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მსუბუქი ავტომობილები (75.6 მლნ აშშ დოლარი, 338.1% ზრდა).</w:t>
      </w:r>
    </w:p>
    <w:p w:rsidR="003E7EC0" w:rsidRPr="003E7EC0" w:rsidRDefault="003E7EC0" w:rsidP="003E7EC0">
      <w:pPr>
        <w:pStyle w:val="ListParagraph"/>
        <w:spacing w:after="0" w:line="240" w:lineRule="auto"/>
        <w:jc w:val="both"/>
        <w:rPr>
          <w:rFonts w:ascii="Sylfaen" w:hAnsi="Sylfaen" w:cs="Sylfaen"/>
          <w:sz w:val="20"/>
          <w:szCs w:val="20"/>
          <w:lang w:val="ka-GE"/>
        </w:rPr>
      </w:pPr>
    </w:p>
    <w:p w:rsidR="003E7EC0" w:rsidRPr="003E7EC0" w:rsidRDefault="003E7EC0" w:rsidP="003E7EC0">
      <w:pPr>
        <w:spacing w:after="0"/>
        <w:ind w:firstLine="720"/>
        <w:jc w:val="both"/>
        <w:rPr>
          <w:rFonts w:ascii="Sylfaen" w:hAnsi="Sylfaen" w:cs="Sylfaen"/>
          <w:lang w:val="ka-GE"/>
        </w:rPr>
      </w:pPr>
      <w:r w:rsidRPr="003E7EC0">
        <w:rPr>
          <w:rFonts w:ascii="Sylfaen" w:hAnsi="Sylfaen" w:cs="Sylfaen"/>
          <w:lang w:val="ka-GE"/>
        </w:rPr>
        <w:t>2022 წელს წინა წლის შესაბამის პერიოდთან შედარებით რუსეთიდან იმპორტი 79.4%-ით გაიზარდა.</w:t>
      </w:r>
    </w:p>
    <w:p w:rsidR="003E7EC0" w:rsidRPr="003E7EC0" w:rsidRDefault="003E7EC0" w:rsidP="003E7EC0">
      <w:pPr>
        <w:spacing w:after="0"/>
        <w:ind w:firstLine="720"/>
        <w:jc w:val="both"/>
        <w:rPr>
          <w:rFonts w:ascii="Sylfaen" w:hAnsi="Sylfaen" w:cs="Sylfaen"/>
          <w:b/>
          <w:sz w:val="20"/>
          <w:szCs w:val="20"/>
          <w:lang w:val="ka-GE"/>
        </w:rPr>
      </w:pPr>
      <w:r w:rsidRPr="003E7EC0">
        <w:rPr>
          <w:rFonts w:ascii="Sylfaen" w:hAnsi="Sylfaen" w:cs="Sylfaen"/>
          <w:b/>
          <w:sz w:val="20"/>
          <w:szCs w:val="20"/>
          <w:lang w:val="ka-GE"/>
        </w:rPr>
        <w:t>ძირითადი საიმპორტო სასაქონლო ჯგუფებია: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ნავთობი და ნავთობპროდუქტები (622.7</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360.9% ზრდა);</w:t>
      </w:r>
    </w:p>
    <w:p w:rsidR="003E7EC0" w:rsidRPr="003E7EC0" w:rsidRDefault="003E7EC0" w:rsidP="003E7EC0">
      <w:pPr>
        <w:pStyle w:val="ListParagraph"/>
        <w:numPr>
          <w:ilvl w:val="0"/>
          <w:numId w:val="6"/>
        </w:numPr>
        <w:spacing w:after="0" w:line="240" w:lineRule="auto"/>
        <w:jc w:val="both"/>
        <w:rPr>
          <w:rFonts w:ascii="Sylfaen" w:hAnsi="Sylfaen" w:cs="Sylfaen"/>
          <w:sz w:val="20"/>
          <w:szCs w:val="20"/>
          <w:lang w:val="ka-GE"/>
        </w:rPr>
      </w:pPr>
      <w:r w:rsidRPr="003E7EC0">
        <w:rPr>
          <w:rFonts w:ascii="Sylfaen" w:hAnsi="Sylfaen" w:cs="Sylfaen"/>
          <w:sz w:val="20"/>
          <w:szCs w:val="20"/>
          <w:lang w:val="ka-GE"/>
        </w:rPr>
        <w:t>ნავთობის აირები და აირისებრი ნახშირწყალბადები  (112.4</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23.9% ზრდა);</w:t>
      </w:r>
    </w:p>
    <w:p w:rsidR="003E7EC0" w:rsidRPr="003E7EC0" w:rsidRDefault="003E7EC0" w:rsidP="003E7EC0">
      <w:pPr>
        <w:pStyle w:val="ListParagraph"/>
        <w:numPr>
          <w:ilvl w:val="0"/>
          <w:numId w:val="6"/>
        </w:numPr>
        <w:spacing w:line="240" w:lineRule="auto"/>
        <w:jc w:val="both"/>
        <w:rPr>
          <w:rFonts w:ascii="Sylfaen" w:hAnsi="Sylfaen" w:cs="Sylfaen"/>
          <w:sz w:val="20"/>
          <w:szCs w:val="20"/>
        </w:rPr>
      </w:pPr>
      <w:r w:rsidRPr="003E7EC0">
        <w:rPr>
          <w:rFonts w:ascii="Sylfaen" w:hAnsi="Sylfaen" w:cs="Sylfaen"/>
          <w:sz w:val="20"/>
          <w:szCs w:val="20"/>
          <w:lang w:val="ka-GE"/>
        </w:rPr>
        <w:t>ფქვილი ხორბლის ან ხორბალ-ჭვავისა (66.8</w:t>
      </w:r>
      <w:r w:rsidRPr="003E7EC0">
        <w:rPr>
          <w:rFonts w:ascii="Sylfaen" w:hAnsi="Sylfaen" w:cs="Sylfaen"/>
          <w:sz w:val="20"/>
          <w:szCs w:val="20"/>
        </w:rPr>
        <w:t xml:space="preserve"> </w:t>
      </w:r>
      <w:r w:rsidRPr="003E7EC0">
        <w:rPr>
          <w:rFonts w:ascii="Sylfaen" w:hAnsi="Sylfaen" w:cs="Sylfaen"/>
          <w:sz w:val="20"/>
          <w:szCs w:val="20"/>
          <w:lang w:val="ka-GE"/>
        </w:rPr>
        <w:t>მლნ აშშ დოლარი, 478.5% ზრდა).</w:t>
      </w:r>
    </w:p>
    <w:p w:rsidR="003E7EC0" w:rsidRPr="003E7EC0" w:rsidRDefault="003E7EC0" w:rsidP="003E7EC0">
      <w:pPr>
        <w:pStyle w:val="ListParagraph"/>
        <w:spacing w:after="0" w:line="240" w:lineRule="auto"/>
        <w:jc w:val="both"/>
        <w:rPr>
          <w:rFonts w:ascii="Sylfaen" w:hAnsi="Sylfaen" w:cs="Sylfaen"/>
          <w:lang w:val="ka-GE"/>
        </w:rPr>
      </w:pPr>
    </w:p>
    <w:p w:rsidR="003E7EC0" w:rsidRPr="00DC792A" w:rsidRDefault="003E7EC0" w:rsidP="00DC792A">
      <w:pPr>
        <w:pStyle w:val="Heading1"/>
        <w:rPr>
          <w:rFonts w:ascii="Sylfaen" w:hAnsi="Sylfaen" w:cs="Sylfaen"/>
          <w:b/>
          <w:sz w:val="22"/>
          <w:szCs w:val="22"/>
          <w:lang w:val="ka-GE"/>
        </w:rPr>
      </w:pPr>
      <w:r w:rsidRPr="00DC792A">
        <w:rPr>
          <w:rFonts w:ascii="Sylfaen" w:hAnsi="Sylfaen" w:cs="Sylfaen"/>
          <w:b/>
          <w:sz w:val="22"/>
          <w:szCs w:val="22"/>
          <w:lang w:val="ka-GE"/>
        </w:rPr>
        <w:t>ტურიზმი</w:t>
      </w:r>
    </w:p>
    <w:p w:rsidR="003E7EC0" w:rsidRPr="003E7EC0" w:rsidRDefault="003E7EC0" w:rsidP="003E7EC0">
      <w:pPr>
        <w:spacing w:line="240" w:lineRule="auto"/>
        <w:ind w:firstLine="720"/>
        <w:jc w:val="both"/>
        <w:rPr>
          <w:rFonts w:ascii="Sylfaen" w:eastAsia="Sylfaen" w:hAnsi="Sylfaen" w:cs="Sylfaen"/>
        </w:rPr>
      </w:pPr>
      <w:r w:rsidRPr="003E7EC0">
        <w:rPr>
          <w:rFonts w:ascii="Sylfaen" w:eastAsia="Sylfaen" w:hAnsi="Sylfaen" w:cs="Sylfaen"/>
        </w:rPr>
        <w:t>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2022 წლის ვიზიტორების რაოდენობა 2019 წლის ვიზიტორების რაოდენობასთან შედარებით აღდგენილია 58.0 პროცენტით (წყარო: საქართველოს ტურიზმის ეროვნული ადმინისტრაცია).</w:t>
      </w:r>
    </w:p>
    <w:p w:rsidR="003E7EC0" w:rsidRPr="003E7EC0" w:rsidRDefault="003E7EC0" w:rsidP="003E7EC0">
      <w:pPr>
        <w:spacing w:line="240" w:lineRule="auto"/>
        <w:ind w:firstLine="360"/>
        <w:jc w:val="both"/>
        <w:rPr>
          <w:rFonts w:ascii="Sylfaen" w:hAnsi="Sylfaen"/>
          <w:sz w:val="20"/>
          <w:szCs w:val="20"/>
          <w:lang w:val="ka-GE" w:eastAsia="ru-RU"/>
        </w:rPr>
      </w:pPr>
      <w:r w:rsidRPr="003E7EC0">
        <w:rPr>
          <w:rFonts w:ascii="Sylfaen" w:hAnsi="Sylfaen"/>
          <w:sz w:val="20"/>
          <w:szCs w:val="20"/>
          <w:lang w:val="ka-GE" w:eastAsia="ru-RU"/>
        </w:rPr>
        <w:lastRenderedPageBreak/>
        <w:t>ვიზიტორთა რაოდენობა ქვეყნების მიხედვით შემდეგია:</w:t>
      </w:r>
    </w:p>
    <w:p w:rsidR="003E7EC0" w:rsidRPr="003E7EC0" w:rsidRDefault="003E7EC0" w:rsidP="003E7EC0">
      <w:pPr>
        <w:pStyle w:val="ListParagraph"/>
        <w:numPr>
          <w:ilvl w:val="0"/>
          <w:numId w:val="7"/>
        </w:numPr>
        <w:spacing w:line="240" w:lineRule="auto"/>
        <w:rPr>
          <w:rFonts w:ascii="Sylfaen" w:hAnsi="Sylfaen"/>
          <w:sz w:val="20"/>
          <w:szCs w:val="20"/>
          <w:lang w:val="ka-GE" w:eastAsia="ru-RU"/>
        </w:rPr>
      </w:pPr>
      <w:r w:rsidRPr="003E7EC0">
        <w:rPr>
          <w:rFonts w:ascii="Sylfaen" w:hAnsi="Sylfaen"/>
          <w:sz w:val="20"/>
          <w:szCs w:val="20"/>
          <w:lang w:val="ka-GE" w:eastAsia="ru-RU"/>
        </w:rPr>
        <w:t>რუსეთი (1 087</w:t>
      </w:r>
      <w:r w:rsidRPr="003E7EC0">
        <w:rPr>
          <w:rFonts w:ascii="Sylfaen" w:hAnsi="Sylfaen"/>
          <w:sz w:val="20"/>
          <w:szCs w:val="20"/>
          <w:lang w:eastAsia="ru-RU"/>
        </w:rPr>
        <w:t>.</w:t>
      </w:r>
      <w:r w:rsidRPr="003E7EC0">
        <w:rPr>
          <w:rFonts w:ascii="Sylfaen" w:hAnsi="Sylfaen"/>
          <w:sz w:val="20"/>
          <w:szCs w:val="20"/>
          <w:lang w:val="ka-GE" w:eastAsia="ru-RU"/>
        </w:rPr>
        <w:t xml:space="preserve">3 ათასი პირი, 410.5%-იანი ზრდა); </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თურქეთი (925</w:t>
      </w:r>
      <w:r w:rsidRPr="003E7EC0">
        <w:rPr>
          <w:rFonts w:ascii="Sylfaen" w:hAnsi="Sylfaen"/>
          <w:sz w:val="20"/>
          <w:szCs w:val="20"/>
          <w:lang w:eastAsia="ru-RU"/>
        </w:rPr>
        <w:t>.</w:t>
      </w:r>
      <w:r w:rsidRPr="003E7EC0">
        <w:rPr>
          <w:rFonts w:ascii="Sylfaen" w:hAnsi="Sylfaen"/>
          <w:sz w:val="20"/>
          <w:szCs w:val="20"/>
          <w:lang w:val="ka-GE" w:eastAsia="ru-RU"/>
        </w:rPr>
        <w:t>6 ათასი პირი, 183.5%-იანი ზრდა);</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სომხეთი (742</w:t>
      </w:r>
      <w:r w:rsidRPr="003E7EC0">
        <w:rPr>
          <w:rFonts w:ascii="Sylfaen" w:hAnsi="Sylfaen"/>
          <w:sz w:val="20"/>
          <w:szCs w:val="20"/>
          <w:lang w:eastAsia="ru-RU"/>
        </w:rPr>
        <w:t>.</w:t>
      </w:r>
      <w:r w:rsidRPr="003E7EC0">
        <w:rPr>
          <w:rFonts w:ascii="Sylfaen" w:hAnsi="Sylfaen"/>
          <w:sz w:val="20"/>
          <w:szCs w:val="20"/>
          <w:lang w:val="ka-GE" w:eastAsia="ru-RU"/>
        </w:rPr>
        <w:t xml:space="preserve">6 ათასი პირი, 350.9%-იანი ზრდა); </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ევროკავშირი (272.9 ათასი პირი, 96.1%-იანი ზრდა);</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 xml:space="preserve">ისრაელი (210.2 ათასი პირი, 108.7%-იანი ზრდა). </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უკრაინა (</w:t>
      </w:r>
      <w:r w:rsidRPr="003E7EC0">
        <w:rPr>
          <w:rFonts w:ascii="Sylfaen" w:hAnsi="Sylfaen"/>
          <w:sz w:val="20"/>
          <w:szCs w:val="20"/>
          <w:lang w:eastAsia="ru-RU"/>
        </w:rPr>
        <w:t>1</w:t>
      </w:r>
      <w:r w:rsidRPr="003E7EC0">
        <w:rPr>
          <w:rFonts w:ascii="Sylfaen" w:hAnsi="Sylfaen"/>
          <w:sz w:val="20"/>
          <w:szCs w:val="20"/>
          <w:lang w:val="ka-GE" w:eastAsia="ru-RU"/>
        </w:rPr>
        <w:t>68</w:t>
      </w:r>
      <w:r w:rsidRPr="003E7EC0">
        <w:rPr>
          <w:rFonts w:ascii="Sylfaen" w:hAnsi="Sylfaen"/>
          <w:sz w:val="20"/>
          <w:szCs w:val="20"/>
          <w:lang w:eastAsia="ru-RU"/>
        </w:rPr>
        <w:t>.9</w:t>
      </w:r>
      <w:r w:rsidRPr="003E7EC0">
        <w:rPr>
          <w:rFonts w:ascii="Sylfaen" w:hAnsi="Sylfaen"/>
          <w:sz w:val="20"/>
          <w:szCs w:val="20"/>
          <w:lang w:val="ka-GE" w:eastAsia="ru-RU"/>
        </w:rPr>
        <w:t xml:space="preserve"> ათასი პირი, 16.6%-იანი ზრდა); </w:t>
      </w:r>
    </w:p>
    <w:p w:rsidR="003E7EC0" w:rsidRPr="003E7EC0" w:rsidRDefault="003E7EC0" w:rsidP="003E7EC0">
      <w:pPr>
        <w:spacing w:line="240" w:lineRule="auto"/>
        <w:ind w:firstLine="720"/>
        <w:jc w:val="both"/>
        <w:rPr>
          <w:rFonts w:ascii="Sylfaen" w:eastAsia="Sylfaen" w:hAnsi="Sylfaen" w:cs="Sylfaen"/>
          <w:lang w:val="ka-GE"/>
        </w:rPr>
      </w:pPr>
      <w:r w:rsidRPr="003E7EC0">
        <w:rPr>
          <w:rFonts w:ascii="Sylfaen" w:hAnsi="Sylfaen"/>
          <w:lang w:val="ka-GE" w:eastAsia="ru-RU"/>
        </w:rPr>
        <w:t xml:space="preserve">ტურიზმიდან მიღებულმა შემოსავლებმა 3 516.6 მლნ აშშ დოლარი შეადგინა, რაც </w:t>
      </w:r>
      <w:r w:rsidRPr="003E7EC0">
        <w:rPr>
          <w:rFonts w:ascii="Sylfaen" w:hAnsi="Sylfaen"/>
          <w:lang w:eastAsia="ru-RU"/>
        </w:rPr>
        <w:t>1</w:t>
      </w:r>
      <w:r w:rsidRPr="003E7EC0">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3E7EC0">
        <w:rPr>
          <w:rFonts w:ascii="Sylfaen" w:hAnsi="Sylfaen" w:cs="Sylfaen"/>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3E7EC0">
        <w:rPr>
          <w:rFonts w:ascii="Sylfaen" w:eastAsia="Sylfaen" w:hAnsi="Sylfaen" w:cs="Sylfaen"/>
          <w:lang w:val="ka-GE"/>
        </w:rPr>
        <w:t xml:space="preserve"> </w:t>
      </w:r>
      <w:r w:rsidRPr="003E7EC0">
        <w:rPr>
          <w:rFonts w:ascii="Sylfaen" w:hAnsi="Sylfaen"/>
          <w:lang w:val="ka-GE" w:eastAsia="ru-RU"/>
        </w:rPr>
        <w:t xml:space="preserve"> (წყარო: საქართველოს ეროვნული ბანკი). </w:t>
      </w:r>
      <w:r w:rsidRPr="003E7EC0">
        <w:rPr>
          <w:rFonts w:ascii="Sylfaen" w:eastAsia="Sylfaen" w:hAnsi="Sylfaen" w:cs="Sylfaen"/>
          <w:lang w:val="ka-GE"/>
        </w:rPr>
        <w:t xml:space="preserve"> </w:t>
      </w:r>
    </w:p>
    <w:p w:rsidR="003E7EC0" w:rsidRPr="003E7EC0" w:rsidRDefault="003E7EC0" w:rsidP="003E7EC0">
      <w:pPr>
        <w:spacing w:line="240" w:lineRule="auto"/>
        <w:ind w:firstLine="360"/>
        <w:jc w:val="both"/>
        <w:rPr>
          <w:rFonts w:ascii="Sylfaen" w:hAnsi="Sylfaen"/>
          <w:sz w:val="20"/>
          <w:szCs w:val="20"/>
          <w:lang w:val="ka-GE" w:eastAsia="ru-RU"/>
        </w:rPr>
      </w:pPr>
      <w:r w:rsidRPr="003E7EC0">
        <w:rPr>
          <w:rFonts w:ascii="Sylfaen" w:hAnsi="Sylfaen"/>
          <w:sz w:val="20"/>
          <w:szCs w:val="20"/>
          <w:lang w:eastAsia="ru-RU"/>
        </w:rPr>
        <w:t>202</w:t>
      </w:r>
      <w:r w:rsidRPr="003E7EC0">
        <w:rPr>
          <w:rFonts w:ascii="Sylfaen" w:hAnsi="Sylfaen"/>
          <w:sz w:val="20"/>
          <w:szCs w:val="20"/>
          <w:lang w:val="ka-GE" w:eastAsia="ru-RU"/>
        </w:rPr>
        <w:t>2 წელს ტურიზმიდან მიღებული შემოსავლები ქვეყნების მიხედვით (პირველი ხუთეული):</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რუსეთი (891</w:t>
      </w:r>
      <w:r w:rsidRPr="003E7EC0">
        <w:rPr>
          <w:rFonts w:ascii="Sylfaen" w:hAnsi="Sylfaen"/>
          <w:sz w:val="20"/>
          <w:szCs w:val="20"/>
          <w:lang w:eastAsia="ru-RU"/>
        </w:rPr>
        <w:t>.</w:t>
      </w:r>
      <w:r w:rsidRPr="003E7EC0">
        <w:rPr>
          <w:rFonts w:ascii="Sylfaen" w:hAnsi="Sylfaen"/>
          <w:sz w:val="20"/>
          <w:szCs w:val="20"/>
          <w:lang w:val="ka-GE" w:eastAsia="ru-RU"/>
        </w:rPr>
        <w:t xml:space="preserve">0 მლნ აშშ დოლარი, 487.4% ზრდა);  </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თურქეთი (399.4 მლნ აშშ დოლარი, 228.6% ზრდა);</w:t>
      </w:r>
    </w:p>
    <w:p w:rsidR="003E7EC0" w:rsidRP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ევროკავშირი (333</w:t>
      </w:r>
      <w:r w:rsidRPr="003E7EC0">
        <w:rPr>
          <w:rFonts w:ascii="Sylfaen" w:hAnsi="Sylfaen"/>
          <w:sz w:val="20"/>
          <w:szCs w:val="20"/>
          <w:lang w:eastAsia="ru-RU"/>
        </w:rPr>
        <w:t>.</w:t>
      </w:r>
      <w:r w:rsidRPr="003E7EC0">
        <w:rPr>
          <w:rFonts w:ascii="Sylfaen" w:hAnsi="Sylfaen"/>
          <w:sz w:val="20"/>
          <w:szCs w:val="20"/>
          <w:lang w:val="ka-GE" w:eastAsia="ru-RU"/>
        </w:rPr>
        <w:t>0 მლნ აშშ დოლარი, 95.6% ზრდა);</w:t>
      </w:r>
    </w:p>
    <w:p w:rsidR="003E7EC0" w:rsidRPr="003E7EC0" w:rsidRDefault="003E7EC0" w:rsidP="003E7EC0">
      <w:pPr>
        <w:pStyle w:val="ListParagraph"/>
        <w:numPr>
          <w:ilvl w:val="0"/>
          <w:numId w:val="7"/>
        </w:numPr>
        <w:spacing w:line="240" w:lineRule="auto"/>
        <w:rPr>
          <w:rFonts w:ascii="Sylfaen" w:hAnsi="Sylfaen"/>
          <w:sz w:val="20"/>
          <w:szCs w:val="20"/>
          <w:lang w:val="ka-GE" w:eastAsia="ru-RU"/>
        </w:rPr>
      </w:pPr>
      <w:r w:rsidRPr="003E7EC0">
        <w:rPr>
          <w:rFonts w:ascii="Sylfaen" w:hAnsi="Sylfaen"/>
          <w:sz w:val="20"/>
          <w:szCs w:val="20"/>
          <w:lang w:val="ka-GE" w:eastAsia="ru-RU"/>
        </w:rPr>
        <w:t>უკრაინა (282</w:t>
      </w:r>
      <w:r w:rsidRPr="003E7EC0">
        <w:rPr>
          <w:rFonts w:ascii="Sylfaen" w:hAnsi="Sylfaen"/>
          <w:sz w:val="20"/>
          <w:szCs w:val="20"/>
          <w:lang w:eastAsia="ru-RU"/>
        </w:rPr>
        <w:t>.</w:t>
      </w:r>
      <w:r w:rsidRPr="003E7EC0">
        <w:rPr>
          <w:rFonts w:ascii="Sylfaen" w:hAnsi="Sylfaen"/>
          <w:sz w:val="20"/>
          <w:szCs w:val="20"/>
          <w:lang w:val="ka-GE" w:eastAsia="ru-RU"/>
        </w:rPr>
        <w:t xml:space="preserve">3 მლნ აშშ დოლარი, 71.9% ზრდა); </w:t>
      </w:r>
    </w:p>
    <w:p w:rsidR="003E7EC0" w:rsidRDefault="003E7EC0" w:rsidP="003E7EC0">
      <w:pPr>
        <w:pStyle w:val="ListParagraph"/>
        <w:numPr>
          <w:ilvl w:val="0"/>
          <w:numId w:val="7"/>
        </w:numPr>
        <w:spacing w:line="240" w:lineRule="auto"/>
        <w:jc w:val="both"/>
        <w:rPr>
          <w:rFonts w:ascii="Sylfaen" w:hAnsi="Sylfaen"/>
          <w:sz w:val="20"/>
          <w:szCs w:val="20"/>
          <w:lang w:val="ka-GE" w:eastAsia="ru-RU"/>
        </w:rPr>
      </w:pPr>
      <w:r w:rsidRPr="003E7EC0">
        <w:rPr>
          <w:rFonts w:ascii="Sylfaen" w:hAnsi="Sylfaen"/>
          <w:sz w:val="20"/>
          <w:szCs w:val="20"/>
          <w:lang w:val="ka-GE" w:eastAsia="ru-RU"/>
        </w:rPr>
        <w:t>ისრაელი (270</w:t>
      </w:r>
      <w:r w:rsidRPr="003E7EC0">
        <w:rPr>
          <w:rFonts w:ascii="Sylfaen" w:hAnsi="Sylfaen"/>
          <w:sz w:val="20"/>
          <w:szCs w:val="20"/>
          <w:lang w:eastAsia="ru-RU"/>
        </w:rPr>
        <w:t>.</w:t>
      </w:r>
      <w:r w:rsidRPr="003E7EC0">
        <w:rPr>
          <w:rFonts w:ascii="Sylfaen" w:hAnsi="Sylfaen"/>
          <w:sz w:val="20"/>
          <w:szCs w:val="20"/>
          <w:lang w:val="ka-GE" w:eastAsia="ru-RU"/>
        </w:rPr>
        <w:t xml:space="preserve">5 მლნ აშშ დოლარი, 128.0% ზრდა). </w:t>
      </w:r>
    </w:p>
    <w:p w:rsidR="00DC792A" w:rsidRPr="00DC792A" w:rsidRDefault="00DC792A" w:rsidP="00DC792A">
      <w:pPr>
        <w:spacing w:line="240" w:lineRule="auto"/>
        <w:jc w:val="both"/>
        <w:rPr>
          <w:rFonts w:ascii="Sylfaen" w:hAnsi="Sylfaen" w:cs="Sylfaen"/>
          <w:lang w:val="ka-GE"/>
        </w:rPr>
      </w:pPr>
      <w:r w:rsidRPr="00DC792A">
        <w:rPr>
          <w:rFonts w:ascii="Sylfaen" w:hAnsi="Sylfaen" w:cs="Sylfaen"/>
          <w:lang w:val="ka-GE"/>
        </w:rPr>
        <w:t>რუსეთთან მიმართებაში აღსანიშნავია, რომ ტურიზმის შემოსავლებიდან რუსეთიდან და უკრაინიდან შემოსული ტურისტების თანხის გამორიცხვის შემთხვევაში, 2019 წელთან შედარებით აღდგენის მაჩვენებელი 91.0 პროცენტს შეადგენს. აღსანიშნავია, რომ 2022 წლის ეკონომიკური ზრდის პროგნოზირებისას, ტურიზმიდან შემოსავლების აღდგენა მოსალოდნელი იყო 70.0 პროცენტის ფარგლებში.</w:t>
      </w:r>
    </w:p>
    <w:p w:rsidR="003E7EC0" w:rsidRPr="00DC792A" w:rsidRDefault="003E7EC0" w:rsidP="00DC792A">
      <w:pPr>
        <w:pStyle w:val="Heading1"/>
        <w:rPr>
          <w:rFonts w:ascii="Sylfaen" w:hAnsi="Sylfaen" w:cs="Sylfaen"/>
          <w:b/>
          <w:sz w:val="22"/>
          <w:szCs w:val="22"/>
          <w:lang w:val="ka-GE"/>
        </w:rPr>
      </w:pPr>
      <w:r w:rsidRPr="00DC792A">
        <w:rPr>
          <w:rFonts w:ascii="Sylfaen" w:hAnsi="Sylfaen" w:cs="Sylfaen"/>
          <w:b/>
          <w:sz w:val="22"/>
          <w:szCs w:val="22"/>
          <w:lang w:val="ka-GE"/>
        </w:rPr>
        <w:t>ფულადი გზავნილები</w:t>
      </w:r>
    </w:p>
    <w:p w:rsidR="003E7EC0" w:rsidRPr="003E7EC0" w:rsidRDefault="003E7EC0" w:rsidP="003E7EC0">
      <w:pPr>
        <w:spacing w:line="240" w:lineRule="auto"/>
        <w:ind w:firstLine="720"/>
        <w:jc w:val="both"/>
        <w:rPr>
          <w:rFonts w:ascii="Sylfaen" w:hAnsi="Sylfaen"/>
          <w:lang w:val="ka-GE" w:eastAsia="ru-RU"/>
        </w:rPr>
      </w:pPr>
      <w:r w:rsidRPr="003E7EC0">
        <w:rPr>
          <w:rFonts w:ascii="Sylfaen" w:hAnsi="Sylfaen"/>
          <w:lang w:val="ka-GE" w:eastAsia="ru-RU"/>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3E7EC0" w:rsidRPr="003E7EC0" w:rsidRDefault="003E7EC0" w:rsidP="003E7EC0">
      <w:pPr>
        <w:spacing w:line="240" w:lineRule="auto"/>
        <w:jc w:val="both"/>
        <w:rPr>
          <w:rFonts w:ascii="Sylfaen" w:hAnsi="Sylfaen"/>
          <w:sz w:val="20"/>
          <w:szCs w:val="20"/>
          <w:lang w:val="ka-GE" w:eastAsia="ru-RU"/>
        </w:rPr>
      </w:pPr>
      <w:r w:rsidRPr="003E7EC0">
        <w:rPr>
          <w:rFonts w:ascii="Sylfaen" w:hAnsi="Sylfaen"/>
          <w:sz w:val="20"/>
          <w:szCs w:val="20"/>
          <w:lang w:val="ka-GE" w:eastAsia="ru-RU"/>
        </w:rPr>
        <w:t>წმინდა ფულადი გზავნილების მოცულობა ქვეყნების მიხედვით შემდეგია:</w:t>
      </w:r>
    </w:p>
    <w:p w:rsidR="003E7EC0" w:rsidRPr="003E7EC0" w:rsidRDefault="003E7EC0" w:rsidP="003E7EC0">
      <w:pPr>
        <w:pStyle w:val="ListParagraph"/>
        <w:numPr>
          <w:ilvl w:val="0"/>
          <w:numId w:val="8"/>
        </w:numPr>
        <w:spacing w:line="240" w:lineRule="auto"/>
        <w:jc w:val="both"/>
        <w:rPr>
          <w:rFonts w:ascii="Sylfaen" w:hAnsi="Sylfaen"/>
          <w:color w:val="000000" w:themeColor="text1"/>
          <w:sz w:val="20"/>
          <w:szCs w:val="20"/>
          <w:lang w:val="ka-GE" w:eastAsia="ru-RU"/>
        </w:rPr>
      </w:pPr>
      <w:r w:rsidRPr="003E7EC0">
        <w:rPr>
          <w:rFonts w:ascii="Sylfaen" w:hAnsi="Sylfaen"/>
          <w:color w:val="000000" w:themeColor="text1"/>
          <w:sz w:val="20"/>
          <w:szCs w:val="20"/>
          <w:lang w:val="ka-GE" w:eastAsia="ru-RU"/>
        </w:rPr>
        <w:t>რუსეთი (2 026</w:t>
      </w:r>
      <w:r w:rsidRPr="003E7EC0">
        <w:rPr>
          <w:rFonts w:ascii="Sylfaen" w:hAnsi="Sylfaen"/>
          <w:color w:val="000000" w:themeColor="text1"/>
          <w:sz w:val="20"/>
          <w:szCs w:val="20"/>
          <w:lang w:eastAsia="ru-RU"/>
        </w:rPr>
        <w:t>.</w:t>
      </w:r>
      <w:r w:rsidRPr="003E7EC0">
        <w:rPr>
          <w:rFonts w:ascii="Sylfaen" w:hAnsi="Sylfaen"/>
          <w:color w:val="000000" w:themeColor="text1"/>
          <w:sz w:val="20"/>
          <w:szCs w:val="20"/>
          <w:lang w:val="ka-GE" w:eastAsia="ru-RU"/>
        </w:rPr>
        <w:t>6 მლნ აშშ დოლარი, 531.5%-იანი ზრდა);</w:t>
      </w:r>
    </w:p>
    <w:p w:rsidR="003E7EC0" w:rsidRPr="003E7EC0" w:rsidRDefault="003E7EC0" w:rsidP="003E7EC0">
      <w:pPr>
        <w:pStyle w:val="ListParagraph"/>
        <w:numPr>
          <w:ilvl w:val="0"/>
          <w:numId w:val="8"/>
        </w:numPr>
        <w:spacing w:line="240" w:lineRule="auto"/>
        <w:jc w:val="both"/>
        <w:rPr>
          <w:rFonts w:ascii="Sylfaen" w:hAnsi="Sylfaen"/>
          <w:color w:val="000000" w:themeColor="text1"/>
          <w:sz w:val="20"/>
          <w:szCs w:val="20"/>
          <w:lang w:val="ka-GE" w:eastAsia="ru-RU"/>
        </w:rPr>
      </w:pPr>
      <w:r w:rsidRPr="003E7EC0">
        <w:rPr>
          <w:rFonts w:ascii="Sylfaen" w:hAnsi="Sylfaen"/>
          <w:color w:val="000000" w:themeColor="text1"/>
          <w:sz w:val="20"/>
          <w:szCs w:val="20"/>
          <w:lang w:val="ka-GE" w:eastAsia="ru-RU"/>
        </w:rPr>
        <w:t>იტალია (423</w:t>
      </w:r>
      <w:r w:rsidRPr="003E7EC0">
        <w:rPr>
          <w:rFonts w:ascii="Sylfaen" w:hAnsi="Sylfaen"/>
          <w:color w:val="000000" w:themeColor="text1"/>
          <w:sz w:val="20"/>
          <w:szCs w:val="20"/>
          <w:lang w:eastAsia="ru-RU"/>
        </w:rPr>
        <w:t>.</w:t>
      </w:r>
      <w:r w:rsidRPr="003E7EC0">
        <w:rPr>
          <w:rFonts w:ascii="Sylfaen" w:hAnsi="Sylfaen"/>
          <w:color w:val="000000" w:themeColor="text1"/>
          <w:sz w:val="20"/>
          <w:szCs w:val="20"/>
          <w:lang w:val="ka-GE" w:eastAsia="ru-RU"/>
        </w:rPr>
        <w:t>0 მლნ აშშ დოლარი, 11.5%-იანი ზრდა);</w:t>
      </w:r>
    </w:p>
    <w:p w:rsidR="003E7EC0" w:rsidRPr="003E7EC0" w:rsidRDefault="003E7EC0" w:rsidP="003E7EC0">
      <w:pPr>
        <w:pStyle w:val="ListParagraph"/>
        <w:numPr>
          <w:ilvl w:val="0"/>
          <w:numId w:val="8"/>
        </w:numPr>
        <w:spacing w:line="240" w:lineRule="auto"/>
        <w:jc w:val="both"/>
        <w:rPr>
          <w:rFonts w:ascii="Sylfaen" w:hAnsi="Sylfaen"/>
          <w:color w:val="000000" w:themeColor="text1"/>
          <w:sz w:val="20"/>
          <w:szCs w:val="20"/>
          <w:lang w:val="ka-GE" w:eastAsia="ru-RU"/>
        </w:rPr>
      </w:pPr>
      <w:r w:rsidRPr="003E7EC0">
        <w:rPr>
          <w:rFonts w:ascii="Sylfaen" w:hAnsi="Sylfaen"/>
          <w:color w:val="000000" w:themeColor="text1"/>
          <w:sz w:val="20"/>
          <w:szCs w:val="20"/>
          <w:lang w:val="ka-GE" w:eastAsia="ru-RU"/>
        </w:rPr>
        <w:t>აშშ (312</w:t>
      </w:r>
      <w:r w:rsidRPr="003E7EC0">
        <w:rPr>
          <w:rFonts w:ascii="Sylfaen" w:hAnsi="Sylfaen"/>
          <w:color w:val="000000" w:themeColor="text1"/>
          <w:sz w:val="20"/>
          <w:szCs w:val="20"/>
          <w:lang w:eastAsia="ru-RU"/>
        </w:rPr>
        <w:t>.</w:t>
      </w:r>
      <w:r w:rsidRPr="003E7EC0">
        <w:rPr>
          <w:rFonts w:ascii="Sylfaen" w:hAnsi="Sylfaen"/>
          <w:color w:val="000000" w:themeColor="text1"/>
          <w:sz w:val="20"/>
          <w:szCs w:val="20"/>
          <w:lang w:val="ka-GE" w:eastAsia="ru-RU"/>
        </w:rPr>
        <w:t>2 მლნ აშშ დოლარი, 11.4%-იანი ზრდა);</w:t>
      </w:r>
    </w:p>
    <w:p w:rsidR="003E7EC0" w:rsidRPr="003E7EC0" w:rsidRDefault="003E7EC0" w:rsidP="003E7EC0">
      <w:pPr>
        <w:pStyle w:val="ListParagraph"/>
        <w:numPr>
          <w:ilvl w:val="0"/>
          <w:numId w:val="8"/>
        </w:numPr>
        <w:spacing w:line="240" w:lineRule="auto"/>
        <w:rPr>
          <w:rFonts w:ascii="Sylfaen" w:hAnsi="Sylfaen"/>
          <w:color w:val="000000" w:themeColor="text1"/>
          <w:sz w:val="20"/>
          <w:szCs w:val="20"/>
          <w:lang w:val="ka-GE" w:eastAsia="ru-RU"/>
        </w:rPr>
      </w:pPr>
      <w:r w:rsidRPr="003E7EC0">
        <w:rPr>
          <w:rFonts w:ascii="Sylfaen" w:hAnsi="Sylfaen"/>
          <w:color w:val="000000" w:themeColor="text1"/>
          <w:sz w:val="20"/>
          <w:szCs w:val="20"/>
          <w:lang w:val="ka-GE" w:eastAsia="ru-RU"/>
        </w:rPr>
        <w:t>საბერძნეთი (</w:t>
      </w:r>
      <w:r w:rsidRPr="003E7EC0">
        <w:rPr>
          <w:rFonts w:ascii="Sylfaen" w:hAnsi="Sylfaen"/>
          <w:color w:val="000000" w:themeColor="text1"/>
          <w:sz w:val="20"/>
          <w:szCs w:val="20"/>
          <w:lang w:eastAsia="ru-RU"/>
        </w:rPr>
        <w:t>2</w:t>
      </w:r>
      <w:r w:rsidRPr="003E7EC0">
        <w:rPr>
          <w:rFonts w:ascii="Sylfaen" w:hAnsi="Sylfaen"/>
          <w:color w:val="000000" w:themeColor="text1"/>
          <w:sz w:val="20"/>
          <w:szCs w:val="20"/>
          <w:lang w:val="ka-GE" w:eastAsia="ru-RU"/>
        </w:rPr>
        <w:t>0</w:t>
      </w:r>
      <w:r w:rsidRPr="003E7EC0">
        <w:rPr>
          <w:rFonts w:ascii="Sylfaen" w:hAnsi="Sylfaen"/>
          <w:color w:val="000000" w:themeColor="text1"/>
          <w:sz w:val="20"/>
          <w:szCs w:val="20"/>
          <w:lang w:eastAsia="ru-RU"/>
        </w:rPr>
        <w:t>5.</w:t>
      </w:r>
      <w:r w:rsidRPr="003E7EC0">
        <w:rPr>
          <w:rFonts w:ascii="Sylfaen" w:hAnsi="Sylfaen"/>
          <w:color w:val="000000" w:themeColor="text1"/>
          <w:sz w:val="20"/>
          <w:szCs w:val="20"/>
          <w:lang w:val="ka-GE" w:eastAsia="ru-RU"/>
        </w:rPr>
        <w:t>0 მლნ აშშ დოლარი, 9.2%-იანი კლება);</w:t>
      </w:r>
    </w:p>
    <w:p w:rsidR="003E7EC0" w:rsidRDefault="003E7EC0" w:rsidP="003E7EC0">
      <w:pPr>
        <w:pStyle w:val="ListParagraph"/>
        <w:numPr>
          <w:ilvl w:val="0"/>
          <w:numId w:val="8"/>
        </w:numPr>
        <w:spacing w:line="240" w:lineRule="auto"/>
        <w:jc w:val="both"/>
        <w:rPr>
          <w:rFonts w:ascii="Sylfaen" w:hAnsi="Sylfaen"/>
          <w:color w:val="000000" w:themeColor="text1"/>
          <w:sz w:val="20"/>
          <w:szCs w:val="20"/>
          <w:lang w:val="ka-GE" w:eastAsia="ru-RU"/>
        </w:rPr>
      </w:pPr>
      <w:r w:rsidRPr="003E7EC0">
        <w:rPr>
          <w:rFonts w:ascii="Sylfaen" w:hAnsi="Sylfaen"/>
          <w:color w:val="000000" w:themeColor="text1"/>
          <w:sz w:val="20"/>
          <w:szCs w:val="20"/>
          <w:lang w:val="ka-GE" w:eastAsia="ru-RU"/>
        </w:rPr>
        <w:t>ისრაელი (</w:t>
      </w:r>
      <w:r w:rsidRPr="003E7EC0">
        <w:rPr>
          <w:rFonts w:ascii="Sylfaen" w:hAnsi="Sylfaen"/>
          <w:color w:val="000000" w:themeColor="text1"/>
          <w:sz w:val="20"/>
          <w:szCs w:val="20"/>
          <w:lang w:eastAsia="ru-RU"/>
        </w:rPr>
        <w:t>1</w:t>
      </w:r>
      <w:r w:rsidRPr="003E7EC0">
        <w:rPr>
          <w:rFonts w:ascii="Sylfaen" w:hAnsi="Sylfaen"/>
          <w:color w:val="000000" w:themeColor="text1"/>
          <w:sz w:val="20"/>
          <w:szCs w:val="20"/>
          <w:lang w:val="ka-GE" w:eastAsia="ru-RU"/>
        </w:rPr>
        <w:t>9</w:t>
      </w:r>
      <w:r w:rsidRPr="003E7EC0">
        <w:rPr>
          <w:rFonts w:ascii="Sylfaen" w:hAnsi="Sylfaen"/>
          <w:color w:val="000000" w:themeColor="text1"/>
          <w:sz w:val="20"/>
          <w:szCs w:val="20"/>
          <w:lang w:eastAsia="ru-RU"/>
        </w:rPr>
        <w:t>2.</w:t>
      </w:r>
      <w:r w:rsidRPr="003E7EC0">
        <w:rPr>
          <w:rFonts w:ascii="Sylfaen" w:hAnsi="Sylfaen"/>
          <w:color w:val="000000" w:themeColor="text1"/>
          <w:sz w:val="20"/>
          <w:szCs w:val="20"/>
          <w:lang w:val="ka-GE" w:eastAsia="ru-RU"/>
        </w:rPr>
        <w:t>9 მლნ აშშ დოლარი, 5.8%-იანი ზრდა);</w:t>
      </w:r>
    </w:p>
    <w:p w:rsidR="00025492" w:rsidRDefault="00025492" w:rsidP="00025492">
      <w:pPr>
        <w:pStyle w:val="ListParagraph"/>
        <w:spacing w:line="240" w:lineRule="auto"/>
        <w:jc w:val="both"/>
        <w:rPr>
          <w:rFonts w:ascii="Sylfaen" w:hAnsi="Sylfaen"/>
          <w:color w:val="000000" w:themeColor="text1"/>
          <w:sz w:val="20"/>
          <w:szCs w:val="20"/>
          <w:lang w:val="ka-GE" w:eastAsia="ru-RU"/>
        </w:rPr>
      </w:pPr>
    </w:p>
    <w:p w:rsidR="00025492" w:rsidRPr="00BC2D0B" w:rsidRDefault="00025492" w:rsidP="00DC792A">
      <w:pPr>
        <w:spacing w:line="240" w:lineRule="auto"/>
        <w:ind w:firstLine="720"/>
        <w:jc w:val="both"/>
        <w:rPr>
          <w:rFonts w:ascii="Sylfaen" w:hAnsi="Sylfaen"/>
          <w:lang w:val="ka-GE" w:eastAsia="ru-RU"/>
        </w:rPr>
      </w:pPr>
      <w:r w:rsidRPr="00BC2D0B">
        <w:rPr>
          <w:rFonts w:ascii="Sylfaen" w:hAnsi="Sylfaen"/>
          <w:lang w:val="ka-GE" w:eastAsia="ru-RU"/>
        </w:rPr>
        <w:t xml:space="preserve">რუსეთთან მიმართებაში აღსანიშნავია, რომ რუსეთში დაწესებული კაპიტალის კონტროლის ღონისძიებების გამო, 2022 წელს ფულადი გადმორიცხვების სტატისტიკაში მოხვდა აგრეთვე ტურისტებისა და მიგრანტების მიერ სწრაფი ფულადი გადარიცხვის საშუალებით შემოტანილი თანხებიც, რომელიც რიგ შემთხვევაში დაკავშირებული იყო საცხოვრებელი ადგილის ცვლილებასთან.  </w:t>
      </w:r>
    </w:p>
    <w:p w:rsidR="003E7EC0" w:rsidRPr="00DC792A" w:rsidRDefault="003E7EC0" w:rsidP="00DC792A">
      <w:pPr>
        <w:pStyle w:val="Heading1"/>
        <w:rPr>
          <w:rFonts w:ascii="Sylfaen" w:hAnsi="Sylfaen" w:cs="Sylfaen"/>
          <w:b/>
          <w:sz w:val="22"/>
          <w:szCs w:val="22"/>
          <w:lang w:val="ka-GE"/>
        </w:rPr>
      </w:pPr>
      <w:r w:rsidRPr="00DC792A">
        <w:rPr>
          <w:rFonts w:ascii="Sylfaen" w:hAnsi="Sylfaen" w:cs="Sylfaen"/>
          <w:b/>
          <w:sz w:val="22"/>
          <w:szCs w:val="22"/>
          <w:lang w:val="ka-GE"/>
        </w:rPr>
        <w:t>პირდაპირი უცხოური ინვესტიციები</w:t>
      </w:r>
    </w:p>
    <w:p w:rsidR="003E7EC0" w:rsidRPr="003E7EC0" w:rsidRDefault="003E7EC0" w:rsidP="003E7EC0">
      <w:pPr>
        <w:spacing w:line="240" w:lineRule="auto"/>
        <w:ind w:firstLine="720"/>
        <w:jc w:val="both"/>
        <w:rPr>
          <w:rFonts w:ascii="Sylfaen" w:hAnsi="Sylfaen"/>
          <w:lang w:val="ka-GE" w:eastAsia="ru-RU"/>
        </w:rPr>
      </w:pPr>
      <w:r w:rsidRPr="003E7EC0">
        <w:rPr>
          <w:rFonts w:ascii="Sylfaen" w:hAnsi="Sylfaen"/>
          <w:lang w:val="ka-GE" w:eastAsia="ru-RU"/>
        </w:rPr>
        <w:t>202</w:t>
      </w:r>
      <w:r w:rsidRPr="003E7EC0">
        <w:rPr>
          <w:rFonts w:ascii="Sylfaen" w:hAnsi="Sylfaen"/>
          <w:lang w:eastAsia="ru-RU"/>
        </w:rPr>
        <w:t>2</w:t>
      </w:r>
      <w:r w:rsidRPr="003E7EC0">
        <w:rPr>
          <w:rFonts w:ascii="Sylfaen" w:hAnsi="Sylfaen"/>
          <w:lang w:val="ka-GE" w:eastAsia="ru-RU"/>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6</w:t>
      </w:r>
      <w:r w:rsidRPr="003E7EC0">
        <w:rPr>
          <w:rFonts w:ascii="Sylfaen" w:hAnsi="Sylfaen"/>
          <w:lang w:eastAsia="ru-RU"/>
        </w:rPr>
        <w:t>1</w:t>
      </w:r>
      <w:r w:rsidRPr="003E7EC0">
        <w:rPr>
          <w:rFonts w:ascii="Sylfaen" w:hAnsi="Sylfaen"/>
          <w:lang w:val="ka-GE" w:eastAsia="ru-RU"/>
        </w:rPr>
        <w:t>.1 პროცენტით გაიზარდა და 2 000.0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3E7EC0">
        <w:t xml:space="preserve"> </w:t>
      </w:r>
      <w:r w:rsidRPr="003E7EC0">
        <w:rPr>
          <w:rFonts w:ascii="Sylfaen" w:hAnsi="Sylfaen"/>
          <w:lang w:val="ka-GE" w:eastAsia="ru-RU"/>
        </w:rPr>
        <w:t xml:space="preserve">საქართველოში განხორციელებული პირდაპირი უცხოური </w:t>
      </w:r>
      <w:r w:rsidRPr="003E7EC0">
        <w:rPr>
          <w:rFonts w:ascii="Sylfaen" w:hAnsi="Sylfaen"/>
          <w:lang w:val="ka-GE" w:eastAsia="ru-RU"/>
        </w:rPr>
        <w:lastRenderedPageBreak/>
        <w:t xml:space="preserve">ინვესტიციების მიხედვით უმსხვილეს ინვესტორ ქვეყნებს გაერთიანებული სამეფო (428.3 მლნ აშშ დოლარი), ესპანეთი (367.0 მლნ აშშ დოლარი) და აშშ (163.9  მლნ აშშ დოლარი) წარმოადგენს. </w:t>
      </w:r>
    </w:p>
    <w:p w:rsidR="003E7EC0" w:rsidRDefault="003E7EC0" w:rsidP="003E7EC0">
      <w:pPr>
        <w:spacing w:line="240" w:lineRule="auto"/>
        <w:ind w:firstLine="720"/>
        <w:jc w:val="both"/>
        <w:rPr>
          <w:rFonts w:ascii="Sylfaen" w:hAnsi="Sylfaen"/>
          <w:lang w:val="ka-GE" w:eastAsia="ru-RU"/>
        </w:rPr>
      </w:pPr>
      <w:r w:rsidRPr="003E7EC0">
        <w:rPr>
          <w:rFonts w:ascii="Sylfaen" w:hAnsi="Sylfaen"/>
          <w:lang w:val="ka-GE" w:eastAsia="ru-RU"/>
        </w:rPr>
        <w:t>ყველაზე დიდი უცხოური ინვესტიციები საფინანსო და სადაზღვევო სექტორში (526.4 მლნ აშშ დოლარი), უძრავი ქონებაში (406.9 მლნ აშშ დოლარი) და წყალმომარაგება და ნარჩენების მართვაში (197.0 მლნ აშშ დოლარი) განხორციელდა.</w:t>
      </w:r>
    </w:p>
    <w:p w:rsidR="00DC792A" w:rsidRPr="003E7EC0" w:rsidRDefault="00DC792A" w:rsidP="003E7EC0">
      <w:pPr>
        <w:spacing w:line="240" w:lineRule="auto"/>
        <w:ind w:firstLine="720"/>
        <w:jc w:val="both"/>
        <w:rPr>
          <w:rFonts w:ascii="Sylfaen" w:hAnsi="Sylfaen"/>
          <w:lang w:val="ka-GE" w:eastAsia="ru-RU"/>
        </w:rPr>
      </w:pPr>
    </w:p>
    <w:p w:rsidR="003E7EC0" w:rsidRDefault="003E7EC0" w:rsidP="00DC792A">
      <w:pPr>
        <w:pStyle w:val="Heading1"/>
        <w:spacing w:before="0"/>
        <w:jc w:val="center"/>
        <w:rPr>
          <w:rFonts w:ascii="Sylfaen" w:hAnsi="Sylfaen" w:cs="Sylfaen"/>
          <w:b/>
          <w:sz w:val="22"/>
          <w:szCs w:val="22"/>
          <w:lang w:val="ka-GE"/>
        </w:rPr>
      </w:pPr>
      <w:r w:rsidRPr="00DC792A">
        <w:rPr>
          <w:rFonts w:ascii="Sylfaen" w:hAnsi="Sylfaen" w:cs="Sylfaen"/>
          <w:b/>
          <w:sz w:val="22"/>
          <w:szCs w:val="22"/>
          <w:lang w:val="ka-GE"/>
        </w:rPr>
        <w:t>ნაერთი ბიუჯეტი</w:t>
      </w:r>
    </w:p>
    <w:p w:rsidR="003E7EC0" w:rsidRPr="003E7EC0" w:rsidRDefault="003E7EC0" w:rsidP="00DC792A">
      <w:pPr>
        <w:spacing w:line="240" w:lineRule="auto"/>
        <w:ind w:firstLine="720"/>
        <w:jc w:val="both"/>
        <w:rPr>
          <w:rFonts w:ascii="Sylfaen" w:hAnsi="Sylfaen" w:cs="Sylfaen"/>
        </w:rPr>
      </w:pPr>
      <w:r w:rsidRPr="003E7EC0">
        <w:rPr>
          <w:rFonts w:ascii="Sylfaen" w:hAnsi="Sylfaen" w:cs="Sylfaen"/>
          <w:color w:val="000000" w:themeColor="text1"/>
          <w:lang w:val="ka-GE"/>
        </w:rPr>
        <w:t>20</w:t>
      </w:r>
      <w:r w:rsidRPr="003E7EC0">
        <w:rPr>
          <w:rFonts w:ascii="Sylfaen" w:hAnsi="Sylfaen" w:cs="Sylfaen"/>
          <w:color w:val="000000" w:themeColor="text1"/>
        </w:rPr>
        <w:t>22</w:t>
      </w:r>
      <w:r w:rsidRPr="003E7EC0">
        <w:rPr>
          <w:rFonts w:ascii="Sylfaen" w:hAnsi="Sylfaen" w:cs="Sylfaen"/>
          <w:color w:val="000000" w:themeColor="text1"/>
          <w:lang w:val="ka-GE"/>
        </w:rPr>
        <w:t xml:space="preserve"> წლის ნაერთი ბიუჯეტის შემოსავლების საპროგნოზო მაჩვენებელი </w:t>
      </w:r>
      <w:r w:rsidRPr="003E7EC0">
        <w:rPr>
          <w:rFonts w:ascii="Sylfaen" w:hAnsi="Sylfaen" w:cs="Arial"/>
          <w:color w:val="000000" w:themeColor="text1"/>
        </w:rPr>
        <w:t xml:space="preserve">განისაზღვრა </w:t>
      </w:r>
      <w:r w:rsidRPr="003E7EC0">
        <w:rPr>
          <w:rFonts w:ascii="Sylfaen" w:hAnsi="Sylfaen" w:cs="Arial"/>
          <w:color w:val="000000" w:themeColor="text1"/>
          <w:lang w:val="ka-GE"/>
        </w:rPr>
        <w:t xml:space="preserve">                    19 217 000.0 ა</w:t>
      </w:r>
      <w:r w:rsidRPr="003E7EC0">
        <w:rPr>
          <w:rFonts w:ascii="Sylfaen" w:hAnsi="Sylfaen" w:cs="Sylfaen"/>
          <w:color w:val="000000" w:themeColor="text1"/>
          <w:lang w:val="ka-GE"/>
        </w:rPr>
        <w:t xml:space="preserve">თასი ლარით, საანგარიშო პერიოდში </w:t>
      </w:r>
      <w:r w:rsidRPr="003E7EC0">
        <w:rPr>
          <w:rFonts w:ascii="Sylfaen" w:hAnsi="Sylfaen" w:cs="Sylfaen"/>
          <w:color w:val="000000" w:themeColor="text1"/>
        </w:rPr>
        <w:t xml:space="preserve"> </w:t>
      </w:r>
      <w:r w:rsidRPr="003E7EC0">
        <w:rPr>
          <w:rFonts w:ascii="Sylfaen" w:hAnsi="Sylfaen" w:cs="Sylfaen"/>
          <w:color w:val="000000" w:themeColor="text1"/>
          <w:lang w:val="ka-GE"/>
        </w:rPr>
        <w:t xml:space="preserve">მობილიზებულ იქნა </w:t>
      </w:r>
      <w:r w:rsidRPr="003E7EC0">
        <w:rPr>
          <w:rFonts w:ascii="Sylfaen" w:hAnsi="Sylfaen" w:cs="Arial"/>
          <w:color w:val="000000" w:themeColor="text1"/>
          <w:lang w:val="ka-GE"/>
        </w:rPr>
        <w:t xml:space="preserve">19 377 554.4 </w:t>
      </w:r>
      <w:r w:rsidRPr="003E7EC0">
        <w:rPr>
          <w:rFonts w:ascii="Sylfaen" w:hAnsi="Sylfaen" w:cs="Sylfaen"/>
          <w:color w:val="000000" w:themeColor="text1"/>
          <w:lang w:val="ka-GE"/>
        </w:rPr>
        <w:t>ათასი ლარი, ანუ საპროგნოზო მაჩვენებლის 100.8%.</w:t>
      </w:r>
    </w:p>
    <w:p w:rsidR="003E7EC0" w:rsidRPr="003E7EC0" w:rsidRDefault="003E7EC0" w:rsidP="003E7EC0">
      <w:pPr>
        <w:pStyle w:val="ListParagraph"/>
        <w:numPr>
          <w:ilvl w:val="0"/>
          <w:numId w:val="12"/>
        </w:numPr>
        <w:spacing w:line="240" w:lineRule="auto"/>
        <w:jc w:val="both"/>
        <w:rPr>
          <w:rFonts w:ascii="Sylfaen" w:hAnsi="Sylfaen" w:cs="Arial"/>
        </w:rPr>
      </w:pPr>
      <w:r w:rsidRPr="003E7EC0">
        <w:rPr>
          <w:rFonts w:ascii="Sylfaen" w:hAnsi="Sylfaen" w:cs="Sylfaen"/>
          <w:b/>
          <w:lang w:val="ka-GE"/>
        </w:rPr>
        <w:t>გადასახადების</w:t>
      </w:r>
      <w:r w:rsidRPr="003E7EC0">
        <w:rPr>
          <w:rFonts w:ascii="Sylfaen" w:hAnsi="Sylfaen" w:cs="Sylfaen"/>
          <w:b/>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w:t>
      </w:r>
      <w:r w:rsidRPr="003E7EC0">
        <w:rPr>
          <w:rFonts w:ascii="Sylfaen" w:hAnsi="Sylfaen" w:cs="Arial"/>
          <w:bCs/>
          <w:color w:val="000000"/>
          <w:lang w:val="ka-GE"/>
        </w:rPr>
        <w:t xml:space="preserve">17 350 000.0 </w:t>
      </w:r>
      <w:r w:rsidRPr="003E7EC0">
        <w:rPr>
          <w:rFonts w:ascii="Sylfaen" w:hAnsi="Sylfaen" w:cs="Arial"/>
          <w:lang w:val="ka-GE"/>
        </w:rPr>
        <w:t xml:space="preserve">ათასი </w:t>
      </w:r>
      <w:r w:rsidRPr="003E7EC0">
        <w:rPr>
          <w:rFonts w:ascii="Sylfaen" w:hAnsi="Sylfaen" w:cs="Sylfaen"/>
          <w:lang w:val="ka-GE"/>
        </w:rPr>
        <w:t>ლარით</w:t>
      </w:r>
      <w:r w:rsidRPr="003E7EC0">
        <w:rPr>
          <w:rFonts w:ascii="Sylfaen" w:hAnsi="Sylfaen" w:cs="Arial"/>
          <w:lang w:val="ka-GE"/>
        </w:rPr>
        <w:t xml:space="preserve">,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17 385 944.3</w:t>
      </w:r>
      <w:r w:rsidRPr="003E7EC0">
        <w:rPr>
          <w:rFonts w:ascii="Sylfaen" w:hAnsi="Sylfaen" w:cs="Arial"/>
        </w:rPr>
        <w:t xml:space="preserve"> </w:t>
      </w:r>
      <w:r w:rsidRPr="003E7EC0">
        <w:rPr>
          <w:rFonts w:ascii="Sylfaen" w:hAnsi="Sylfaen" w:cs="Arial"/>
          <w:lang w:val="ka-GE"/>
        </w:rPr>
        <w:t xml:space="preserve">ათასი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100.2%. </w:t>
      </w:r>
      <w:r w:rsidRPr="003E7EC0">
        <w:rPr>
          <w:rFonts w:ascii="Sylfaen" w:hAnsi="Sylfaen" w:cs="Sylfaen"/>
          <w:lang w:val="ka-GE"/>
        </w:rPr>
        <w:t>საგადასახადო შემოსავლებთან ერთად მნიშვნელოვანია ზედმეტად გადახდილი გადასახადების დაბრუნების მაჩვენებელიც. 2022 წელს დაბრუნდა 2 266</w:t>
      </w:r>
      <w:r w:rsidRPr="003E7EC0">
        <w:rPr>
          <w:rFonts w:ascii="Sylfaen" w:hAnsi="Sylfaen" w:cs="Sylfaen"/>
        </w:rPr>
        <w:t>.</w:t>
      </w:r>
      <w:r w:rsidRPr="003E7EC0">
        <w:rPr>
          <w:rFonts w:ascii="Sylfaen" w:hAnsi="Sylfaen" w:cs="Sylfaen"/>
          <w:lang w:val="ka-GE"/>
        </w:rPr>
        <w:t xml:space="preserve">0 მლნ ლარი ზედმეტად გადახდილი გადასახადების სახით. </w:t>
      </w:r>
    </w:p>
    <w:p w:rsidR="003E7EC0" w:rsidRPr="003E7EC0" w:rsidRDefault="003E7EC0" w:rsidP="003E7EC0">
      <w:pPr>
        <w:pStyle w:val="ListParagraph"/>
        <w:numPr>
          <w:ilvl w:val="0"/>
          <w:numId w:val="12"/>
        </w:numPr>
        <w:spacing w:line="240" w:lineRule="auto"/>
        <w:jc w:val="both"/>
        <w:rPr>
          <w:rFonts w:ascii="Sylfaen" w:hAnsi="Sylfaen" w:cs="Arial"/>
        </w:rPr>
      </w:pPr>
      <w:r w:rsidRPr="003E7EC0">
        <w:rPr>
          <w:rFonts w:ascii="Sylfaen" w:hAnsi="Sylfaen" w:cs="Sylfaen"/>
          <w:b/>
          <w:lang w:val="ka-GE"/>
        </w:rPr>
        <w:t>გრანტების</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357</w:t>
      </w:r>
      <w:r w:rsidRPr="003E7EC0">
        <w:rPr>
          <w:rFonts w:ascii="Sylfaen" w:hAnsi="Sylfaen" w:cs="Arial"/>
        </w:rPr>
        <w:t xml:space="preserve"> </w:t>
      </w:r>
      <w:r w:rsidRPr="003E7EC0">
        <w:rPr>
          <w:rFonts w:ascii="Sylfaen" w:hAnsi="Sylfaen" w:cs="Arial"/>
          <w:lang w:val="ka-GE"/>
        </w:rPr>
        <w:t>000.0</w:t>
      </w:r>
      <w:r w:rsidRPr="003E7EC0">
        <w:rPr>
          <w:rFonts w:ascii="Sylfaen" w:hAnsi="Sylfaen" w:cs="Arial"/>
        </w:rPr>
        <w:t xml:space="preserve"> </w:t>
      </w:r>
      <w:r w:rsidRPr="003E7EC0">
        <w:rPr>
          <w:rFonts w:ascii="Sylfaen" w:hAnsi="Sylfaen" w:cs="Arial"/>
          <w:lang w:val="ka-GE"/>
        </w:rPr>
        <w:t xml:space="preserve">ათასი ლარით,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w:t>
      </w:r>
      <w:r w:rsidRPr="003E7EC0">
        <w:rPr>
          <w:rFonts w:ascii="Sylfaen" w:hAnsi="Sylfaen" w:cs="Arial"/>
        </w:rPr>
        <w:t xml:space="preserve"> </w:t>
      </w:r>
      <w:r w:rsidRPr="003E7EC0">
        <w:rPr>
          <w:rFonts w:ascii="Sylfaen" w:hAnsi="Sylfaen" w:cs="Arial"/>
          <w:lang w:val="ka-GE"/>
        </w:rPr>
        <w:t>364 658.4</w:t>
      </w:r>
      <w:r w:rsidRPr="003E7EC0">
        <w:rPr>
          <w:rFonts w:ascii="Sylfaen" w:hAnsi="Sylfaen" w:cs="Arial"/>
        </w:rPr>
        <w:t xml:space="preserve"> </w:t>
      </w:r>
      <w:r w:rsidRPr="003E7EC0">
        <w:rPr>
          <w:rFonts w:ascii="Sylfaen" w:hAnsi="Sylfaen" w:cs="Arial"/>
          <w:lang w:val="ka-GE"/>
        </w:rPr>
        <w:t xml:space="preserve"> ათასი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102.1%.</w:t>
      </w:r>
    </w:p>
    <w:p w:rsidR="003E7EC0" w:rsidRPr="003E7EC0" w:rsidRDefault="003E7EC0" w:rsidP="003E7EC0">
      <w:pPr>
        <w:pStyle w:val="ListParagraph"/>
        <w:numPr>
          <w:ilvl w:val="0"/>
          <w:numId w:val="12"/>
        </w:numPr>
        <w:spacing w:line="240" w:lineRule="auto"/>
        <w:jc w:val="both"/>
        <w:rPr>
          <w:rFonts w:ascii="Sylfaen" w:hAnsi="Sylfaen" w:cs="Arial"/>
        </w:rPr>
      </w:pPr>
      <w:r w:rsidRPr="003E7EC0">
        <w:rPr>
          <w:rFonts w:ascii="Sylfaen" w:hAnsi="Sylfaen" w:cs="Sylfaen"/>
          <w:b/>
          <w:lang w:val="ka-GE"/>
        </w:rPr>
        <w:t>სხვა შემოსავლების</w:t>
      </w:r>
      <w:r w:rsidRPr="003E7EC0">
        <w:rPr>
          <w:rFonts w:ascii="Sylfaen" w:hAnsi="Sylfaen" w:cs="Sylfaen"/>
          <w:lang w:val="ka-GE"/>
        </w:rPr>
        <w:t xml:space="preserve"> საპროგნოზო</w:t>
      </w:r>
      <w:r w:rsidRPr="003E7EC0">
        <w:rPr>
          <w:rFonts w:ascii="Sylfaen" w:hAnsi="Sylfaen" w:cs="Arial"/>
          <w:lang w:val="ka-GE"/>
        </w:rPr>
        <w:t xml:space="preserve"> </w:t>
      </w:r>
      <w:r w:rsidRPr="003E7EC0">
        <w:rPr>
          <w:rFonts w:ascii="Sylfaen" w:hAnsi="Sylfaen" w:cs="Arial"/>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 xml:space="preserve">განისაზღვრა </w:t>
      </w:r>
      <w:r w:rsidRPr="003E7EC0">
        <w:rPr>
          <w:rFonts w:ascii="Sylfaen" w:hAnsi="Sylfaen" w:cs="Arial"/>
          <w:lang w:val="ka-GE"/>
        </w:rPr>
        <w:t>1 510 000.0</w:t>
      </w:r>
      <w:r w:rsidRPr="003E7EC0">
        <w:rPr>
          <w:rFonts w:ascii="Sylfaen" w:hAnsi="Sylfaen" w:cs="Sylfaen"/>
        </w:rPr>
        <w:t xml:space="preserve">  </w:t>
      </w:r>
      <w:r w:rsidRPr="003E7EC0">
        <w:rPr>
          <w:rFonts w:ascii="Sylfaen" w:hAnsi="Sylfaen" w:cs="Arial"/>
          <w:lang w:val="ka-GE"/>
        </w:rPr>
        <w:t xml:space="preserve">ათასი </w:t>
      </w:r>
      <w:r w:rsidRPr="003E7EC0">
        <w:rPr>
          <w:rFonts w:ascii="Sylfaen" w:hAnsi="Sylfaen" w:cs="Sylfaen"/>
          <w:lang w:val="ka-GE"/>
        </w:rPr>
        <w:t>ლარით</w:t>
      </w:r>
      <w:r w:rsidRPr="003E7EC0">
        <w:rPr>
          <w:rFonts w:ascii="Sylfaen" w:hAnsi="Sylfaen" w:cs="Arial"/>
          <w:lang w:val="ka-GE"/>
        </w:rPr>
        <w:t xml:space="preserve">,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 1</w:t>
      </w:r>
      <w:r w:rsidRPr="003E7EC0">
        <w:rPr>
          <w:rFonts w:ascii="Sylfaen" w:hAnsi="Sylfaen" w:cs="Arial"/>
          <w:lang w:val="ka-GE"/>
        </w:rPr>
        <w:t xml:space="preserve"> 626 951.7 </w:t>
      </w:r>
      <w:r w:rsidRPr="003E7EC0">
        <w:rPr>
          <w:rFonts w:ascii="Sylfaen" w:hAnsi="Sylfaen" w:cs="Arial"/>
        </w:rPr>
        <w:t xml:space="preserve"> </w:t>
      </w:r>
      <w:r w:rsidRPr="003E7EC0">
        <w:rPr>
          <w:rFonts w:ascii="Sylfaen" w:hAnsi="Sylfaen" w:cs="Sylfaen"/>
          <w:lang w:val="ka-GE"/>
        </w:rPr>
        <w:t>ათასი</w:t>
      </w:r>
      <w:r w:rsidRPr="003E7EC0">
        <w:rPr>
          <w:rFonts w:ascii="Sylfaen" w:hAnsi="Sylfaen" w:cs="Arial"/>
          <w:lang w:val="ka-GE"/>
        </w:rPr>
        <w:t xml:space="preserve">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107.7%.</w:t>
      </w:r>
    </w:p>
    <w:p w:rsidR="003E7EC0" w:rsidRPr="003E7EC0" w:rsidRDefault="003E7EC0" w:rsidP="003E7EC0">
      <w:pPr>
        <w:pStyle w:val="ListParagraph"/>
        <w:spacing w:after="0" w:line="240" w:lineRule="auto"/>
        <w:ind w:left="1440"/>
        <w:jc w:val="both"/>
        <w:rPr>
          <w:rFonts w:ascii="Sylfaen" w:hAnsi="Sylfaen" w:cs="Sylfaen"/>
          <w:b/>
          <w:lang w:val="ka-GE"/>
        </w:rPr>
      </w:pPr>
    </w:p>
    <w:p w:rsidR="003E7EC0" w:rsidRPr="00C9536D" w:rsidRDefault="003E7EC0" w:rsidP="00DC792A">
      <w:pPr>
        <w:pStyle w:val="Heading2"/>
        <w:jc w:val="center"/>
        <w:rPr>
          <w:rFonts w:ascii="Sylfaen" w:hAnsi="Sylfaen" w:cs="Sylfaen"/>
          <w:color w:val="4F81BD" w:themeColor="accent1"/>
          <w:sz w:val="22"/>
          <w:szCs w:val="22"/>
          <w:lang w:val="fr-FR"/>
        </w:rPr>
      </w:pPr>
      <w:r w:rsidRPr="00C9536D">
        <w:rPr>
          <w:rFonts w:ascii="Sylfaen" w:hAnsi="Sylfaen" w:cs="Sylfaen"/>
          <w:color w:val="4F81BD" w:themeColor="accent1"/>
          <w:sz w:val="22"/>
          <w:szCs w:val="22"/>
          <w:lang w:val="fr-FR"/>
        </w:rPr>
        <w:t>2022 წლის ნაერთი ბიუჯეტის შემოსავლების შესრულების მაჩვენებლები</w:t>
      </w:r>
    </w:p>
    <w:p w:rsidR="003E7EC0" w:rsidRPr="003E7EC0" w:rsidRDefault="003E7EC0" w:rsidP="003E7EC0">
      <w:pPr>
        <w:spacing w:after="0" w:line="240" w:lineRule="auto"/>
        <w:jc w:val="right"/>
        <w:rPr>
          <w:rFonts w:ascii="Sylfaen" w:hAnsi="Sylfaen" w:cs="Sylfaen"/>
          <w:i/>
          <w:sz w:val="18"/>
          <w:szCs w:val="18"/>
          <w:lang w:val="ka-GE"/>
        </w:rPr>
      </w:pPr>
      <w:r w:rsidRPr="003E7EC0">
        <w:rPr>
          <w:rFonts w:ascii="Sylfaen" w:hAnsi="Sylfaen" w:cs="Sylfaen"/>
          <w:i/>
          <w:sz w:val="18"/>
          <w:szCs w:val="18"/>
          <w:lang w:val="ka-GE"/>
        </w:rPr>
        <w:t>ათასი ლარი</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2"/>
        <w:gridCol w:w="1440"/>
        <w:gridCol w:w="1530"/>
        <w:gridCol w:w="1350"/>
        <w:gridCol w:w="1350"/>
      </w:tblGrid>
      <w:tr w:rsidR="003E7EC0" w:rsidRPr="003E7EC0" w:rsidTr="00B81952">
        <w:trPr>
          <w:trHeight w:val="557"/>
          <w:tblHeader/>
        </w:trPr>
        <w:tc>
          <w:tcPr>
            <w:tcW w:w="4392"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დასახელება</w:t>
            </w:r>
          </w:p>
        </w:tc>
        <w:tc>
          <w:tcPr>
            <w:tcW w:w="144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გეგმა</w:t>
            </w:r>
          </w:p>
        </w:tc>
        <w:tc>
          <w:tcPr>
            <w:tcW w:w="153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ფაქტი</w:t>
            </w:r>
          </w:p>
        </w:tc>
        <w:tc>
          <w:tcPr>
            <w:tcW w:w="135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 xml:space="preserve"> +/- </w:t>
            </w:r>
          </w:p>
        </w:tc>
        <w:tc>
          <w:tcPr>
            <w:tcW w:w="135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rPr>
                <w:rFonts w:ascii="Sylfaen" w:eastAsia="Times New Roman" w:hAnsi="Sylfaen" w:cs="Arial"/>
                <w:b/>
                <w:bCs/>
              </w:rPr>
            </w:pPr>
            <w:r w:rsidRPr="003E7EC0">
              <w:rPr>
                <w:rFonts w:ascii="Sylfaen" w:eastAsia="Times New Roman" w:hAnsi="Sylfaen" w:cs="Arial"/>
                <w:b/>
                <w:bCs/>
              </w:rPr>
              <w:t>შემოსავლები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19,217,000.0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19,377,554.4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160,554.4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100.8</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rPr>
                <w:rFonts w:ascii="Sylfaen" w:eastAsia="Times New Roman" w:hAnsi="Sylfaen" w:cs="Arial"/>
                <w:b/>
                <w:bCs/>
                <w:sz w:val="20"/>
                <w:szCs w:val="20"/>
              </w:rPr>
            </w:pPr>
            <w:r w:rsidRPr="003E7EC0">
              <w:rPr>
                <w:rFonts w:ascii="Sylfaen" w:eastAsia="Times New Roman" w:hAnsi="Sylfaen" w:cs="Arial"/>
                <w:b/>
                <w:bCs/>
                <w:sz w:val="20"/>
                <w:szCs w:val="20"/>
                <w:lang w:val="ka-GE"/>
              </w:rPr>
              <w:t xml:space="preserve">   </w:t>
            </w:r>
            <w:r w:rsidRPr="003E7EC0">
              <w:rPr>
                <w:rFonts w:ascii="Sylfaen" w:eastAsia="Times New Roman" w:hAnsi="Sylfaen" w:cs="Arial"/>
                <w:b/>
                <w:bCs/>
                <w:sz w:val="20"/>
                <w:szCs w:val="20"/>
              </w:rPr>
              <w:t>გადასახადები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17,350,000.0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17,385,944.3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35,944.3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100.2</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საშემოსავლო გადასახადი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5,025,000.0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5,034,089.3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9,089.3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100.2</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მოგების გადასახადი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1,930,000.0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1,930,151.4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151.4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100.0</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დამატებული ღირებულების გადასახადი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7,370,000.0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7,452,868.5</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82,868.5</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101.1</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აქციზი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2,045,000.0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2,010,227.8</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-34,772.2</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98.3</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იმპორტის გადასახადი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125,000.0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125</w:t>
            </w:r>
            <w:r w:rsidRPr="003E7EC0">
              <w:rPr>
                <w:rFonts w:ascii="Sylfaen" w:eastAsia="Times New Roman" w:hAnsi="Sylfaen" w:cs="Arial"/>
                <w:bCs/>
                <w:color w:val="000000"/>
                <w:sz w:val="20"/>
                <w:szCs w:val="20"/>
              </w:rPr>
              <w:t>,</w:t>
            </w:r>
            <w:r w:rsidRPr="003E7EC0">
              <w:rPr>
                <w:rFonts w:ascii="Sylfaen" w:eastAsia="Times New Roman" w:hAnsi="Sylfaen" w:cs="Arial"/>
                <w:bCs/>
                <w:color w:val="000000"/>
                <w:sz w:val="20"/>
                <w:szCs w:val="20"/>
                <w:lang w:val="ka-GE"/>
              </w:rPr>
              <w:t>992.0</w:t>
            </w:r>
          </w:p>
        </w:tc>
        <w:tc>
          <w:tcPr>
            <w:tcW w:w="1350" w:type="dxa"/>
            <w:shd w:val="clear" w:color="auto" w:fill="auto"/>
            <w:hideMark/>
          </w:tcPr>
          <w:p w:rsidR="003E7EC0" w:rsidRPr="003E7EC0" w:rsidRDefault="003E7EC0" w:rsidP="00B81952">
            <w:pPr>
              <w:spacing w:after="0" w:line="240" w:lineRule="auto"/>
              <w:jc w:val="center"/>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 xml:space="preserve">             992.0</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100.8</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sz w:val="20"/>
                <w:szCs w:val="20"/>
              </w:rPr>
            </w:pPr>
            <w:r w:rsidRPr="003E7EC0">
              <w:rPr>
                <w:rFonts w:ascii="Sylfaen" w:eastAsia="Times New Roman" w:hAnsi="Sylfaen" w:cs="Arial"/>
                <w:sz w:val="20"/>
                <w:szCs w:val="20"/>
              </w:rPr>
              <w:t>ქონების გადასახადი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595,000.0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603</w:t>
            </w:r>
            <w:r w:rsidRPr="003E7EC0">
              <w:rPr>
                <w:rFonts w:ascii="Sylfaen" w:eastAsia="Times New Roman" w:hAnsi="Sylfaen" w:cs="Arial"/>
                <w:bCs/>
                <w:color w:val="000000"/>
                <w:sz w:val="20"/>
                <w:szCs w:val="20"/>
              </w:rPr>
              <w:t>,</w:t>
            </w:r>
            <w:r w:rsidRPr="003E7EC0">
              <w:rPr>
                <w:rFonts w:ascii="Sylfaen" w:eastAsia="Times New Roman" w:hAnsi="Sylfaen" w:cs="Arial"/>
                <w:bCs/>
                <w:color w:val="000000"/>
                <w:sz w:val="20"/>
                <w:szCs w:val="20"/>
                <w:lang w:val="ka-GE"/>
              </w:rPr>
              <w:t>501.3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8,501.3</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101.4</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98" w:firstLine="396"/>
              <w:rPr>
                <w:rFonts w:ascii="Sylfaen" w:eastAsia="Times New Roman" w:hAnsi="Sylfaen" w:cs="Arial"/>
                <w:color w:val="000000"/>
                <w:sz w:val="20"/>
                <w:szCs w:val="20"/>
              </w:rPr>
            </w:pPr>
            <w:r w:rsidRPr="003E7EC0">
              <w:rPr>
                <w:rFonts w:ascii="Sylfaen" w:eastAsia="Times New Roman" w:hAnsi="Sylfaen" w:cs="Arial"/>
                <w:color w:val="000000"/>
                <w:sz w:val="20"/>
                <w:szCs w:val="20"/>
              </w:rPr>
              <w:t>სხვა გადასახადი</w:t>
            </w:r>
          </w:p>
        </w:tc>
        <w:tc>
          <w:tcPr>
            <w:tcW w:w="144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260,000.0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229</w:t>
            </w:r>
            <w:r w:rsidRPr="003E7EC0">
              <w:rPr>
                <w:rFonts w:ascii="Sylfaen" w:eastAsia="Times New Roman" w:hAnsi="Sylfaen" w:cs="Arial"/>
                <w:bCs/>
                <w:color w:val="000000"/>
                <w:sz w:val="20"/>
                <w:szCs w:val="20"/>
              </w:rPr>
              <w:t>,</w:t>
            </w:r>
            <w:r w:rsidRPr="003E7EC0">
              <w:rPr>
                <w:rFonts w:ascii="Sylfaen" w:eastAsia="Times New Roman" w:hAnsi="Sylfaen" w:cs="Arial"/>
                <w:bCs/>
                <w:color w:val="000000"/>
                <w:sz w:val="20"/>
                <w:szCs w:val="20"/>
                <w:lang w:val="ka-GE"/>
              </w:rPr>
              <w:t>114.1</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-30,885.9</w:t>
            </w:r>
          </w:p>
        </w:tc>
        <w:tc>
          <w:tcPr>
            <w:tcW w:w="135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88.1</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16" w:firstLine="233"/>
              <w:rPr>
                <w:rFonts w:ascii="Sylfaen" w:eastAsia="Times New Roman" w:hAnsi="Sylfaen" w:cs="Arial"/>
                <w:b/>
                <w:bCs/>
                <w:color w:val="000000"/>
                <w:sz w:val="20"/>
                <w:szCs w:val="20"/>
              </w:rPr>
            </w:pPr>
            <w:r w:rsidRPr="003E7EC0">
              <w:rPr>
                <w:rFonts w:ascii="Sylfaen" w:eastAsia="Times New Roman" w:hAnsi="Sylfaen" w:cs="Arial"/>
                <w:b/>
                <w:bCs/>
                <w:color w:val="000000"/>
                <w:sz w:val="20"/>
                <w:szCs w:val="20"/>
              </w:rPr>
              <w:t>გრანტები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357,000.0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364,658.4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7,658.4</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102.1</w:t>
            </w:r>
          </w:p>
        </w:tc>
      </w:tr>
      <w:tr w:rsidR="003E7EC0" w:rsidRPr="003E7EC0" w:rsidTr="00B81952">
        <w:trPr>
          <w:trHeight w:val="113"/>
        </w:trPr>
        <w:tc>
          <w:tcPr>
            <w:tcW w:w="4392" w:type="dxa"/>
            <w:shd w:val="clear" w:color="auto" w:fill="auto"/>
            <w:vAlign w:val="center"/>
            <w:hideMark/>
          </w:tcPr>
          <w:p w:rsidR="003E7EC0" w:rsidRPr="003E7EC0" w:rsidRDefault="003E7EC0" w:rsidP="00B81952">
            <w:pPr>
              <w:spacing w:after="0" w:line="240" w:lineRule="auto"/>
              <w:ind w:firstLineChars="116" w:firstLine="233"/>
              <w:rPr>
                <w:rFonts w:ascii="Sylfaen" w:eastAsia="Times New Roman" w:hAnsi="Sylfaen" w:cs="Arial"/>
                <w:b/>
                <w:bCs/>
                <w:color w:val="000000"/>
                <w:sz w:val="20"/>
                <w:szCs w:val="20"/>
              </w:rPr>
            </w:pPr>
            <w:r w:rsidRPr="003E7EC0">
              <w:rPr>
                <w:rFonts w:ascii="Sylfaen" w:eastAsia="Times New Roman" w:hAnsi="Sylfaen" w:cs="Arial"/>
                <w:b/>
                <w:bCs/>
                <w:color w:val="000000"/>
                <w:sz w:val="20"/>
                <w:szCs w:val="20"/>
              </w:rPr>
              <w:t>სხვა შემოსავლები</w:t>
            </w:r>
          </w:p>
        </w:tc>
        <w:tc>
          <w:tcPr>
            <w:tcW w:w="144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1,510,000.0</w:t>
            </w:r>
          </w:p>
        </w:tc>
        <w:tc>
          <w:tcPr>
            <w:tcW w:w="153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1,626,951.7</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116,951.7</w:t>
            </w:r>
          </w:p>
        </w:tc>
        <w:tc>
          <w:tcPr>
            <w:tcW w:w="1350" w:type="dxa"/>
            <w:shd w:val="clear" w:color="auto" w:fill="auto"/>
            <w:hideMark/>
          </w:tcPr>
          <w:p w:rsidR="003E7EC0" w:rsidRPr="003E7EC0" w:rsidRDefault="003E7EC0" w:rsidP="00B81952">
            <w:pPr>
              <w:spacing w:after="0" w:line="240" w:lineRule="auto"/>
              <w:jc w:val="right"/>
              <w:rPr>
                <w:rFonts w:ascii="Sylfaen" w:eastAsia="Times New Roman" w:hAnsi="Sylfaen" w:cs="Arial"/>
                <w:b/>
                <w:bCs/>
                <w:color w:val="000000"/>
                <w:sz w:val="20"/>
                <w:szCs w:val="20"/>
                <w:lang w:val="ka-GE"/>
              </w:rPr>
            </w:pPr>
            <w:r w:rsidRPr="003E7EC0">
              <w:rPr>
                <w:rFonts w:ascii="Sylfaen" w:eastAsia="Times New Roman" w:hAnsi="Sylfaen" w:cs="Arial"/>
                <w:b/>
                <w:bCs/>
                <w:color w:val="000000"/>
                <w:sz w:val="20"/>
                <w:szCs w:val="20"/>
                <w:lang w:val="ka-GE"/>
              </w:rPr>
              <w:t>107.7</w:t>
            </w:r>
          </w:p>
        </w:tc>
      </w:tr>
    </w:tbl>
    <w:p w:rsidR="003E7EC0" w:rsidRPr="003E7EC0" w:rsidRDefault="003E7EC0" w:rsidP="003E7EC0">
      <w:pPr>
        <w:spacing w:after="0" w:line="240" w:lineRule="auto"/>
        <w:jc w:val="right"/>
        <w:rPr>
          <w:rFonts w:ascii="Sylfaen" w:hAnsi="Sylfaen" w:cs="Sylfaen"/>
          <w:i/>
          <w:sz w:val="18"/>
          <w:szCs w:val="18"/>
          <w:lang w:val="ka-GE"/>
        </w:rPr>
      </w:pPr>
    </w:p>
    <w:p w:rsidR="003E7EC0" w:rsidRPr="003E7EC0" w:rsidRDefault="003E7EC0" w:rsidP="003E7EC0">
      <w:pPr>
        <w:spacing w:line="240" w:lineRule="auto"/>
        <w:jc w:val="both"/>
        <w:rPr>
          <w:rFonts w:ascii="Sylfaen" w:hAnsi="Sylfaen" w:cs="Arial"/>
        </w:rPr>
      </w:pPr>
      <w:r w:rsidRPr="003E7EC0">
        <w:rPr>
          <w:rFonts w:ascii="Sylfaen" w:hAnsi="Sylfaen" w:cs="Sylfaen"/>
          <w:b/>
          <w:lang w:val="ka-GE"/>
        </w:rPr>
        <w:t>არაფინანსური</w:t>
      </w:r>
      <w:r w:rsidRPr="003E7EC0">
        <w:rPr>
          <w:rFonts w:ascii="Sylfaen" w:hAnsi="Sylfaen" w:cs="Arial"/>
          <w:b/>
          <w:lang w:val="ka-GE"/>
        </w:rPr>
        <w:t xml:space="preserve"> </w:t>
      </w:r>
      <w:r w:rsidRPr="003E7EC0">
        <w:rPr>
          <w:rFonts w:ascii="Sylfaen" w:hAnsi="Sylfaen" w:cs="Sylfaen"/>
          <w:b/>
          <w:lang w:val="ka-GE"/>
        </w:rPr>
        <w:t>აქტივების</w:t>
      </w:r>
      <w:r w:rsidRPr="003E7EC0">
        <w:rPr>
          <w:rFonts w:ascii="Sylfaen" w:hAnsi="Sylfaen" w:cs="Arial"/>
          <w:lang w:val="ka-GE"/>
        </w:rPr>
        <w:t xml:space="preserve"> </w:t>
      </w:r>
      <w:r w:rsidRPr="003E7EC0">
        <w:rPr>
          <w:rFonts w:ascii="Sylfaen" w:hAnsi="Sylfaen" w:cs="Sylfaen"/>
          <w:lang w:val="ka-GE"/>
        </w:rPr>
        <w:t>კლებიდან</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435 576.5 </w:t>
      </w:r>
      <w:r w:rsidRPr="003E7EC0">
        <w:rPr>
          <w:rFonts w:ascii="Sylfaen" w:hAnsi="Sylfaen" w:cs="Sylfaen"/>
          <w:lang w:val="ka-GE"/>
        </w:rPr>
        <w:t>ათასი</w:t>
      </w:r>
      <w:r w:rsidRPr="003E7EC0">
        <w:rPr>
          <w:rFonts w:ascii="Sylfaen" w:hAnsi="Sylfaen" w:cs="Arial"/>
          <w:lang w:val="ka-GE"/>
        </w:rPr>
        <w:t xml:space="preserve">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რაც</w:t>
      </w:r>
      <w:r w:rsidRPr="003E7EC0">
        <w:rPr>
          <w:rFonts w:ascii="Sylfaen" w:hAnsi="Sylfaen" w:cs="Arial"/>
          <w:lang w:val="ka-GE"/>
        </w:rPr>
        <w:t xml:space="preserve"> </w:t>
      </w:r>
      <w:r w:rsidRPr="003E7EC0">
        <w:rPr>
          <w:rFonts w:ascii="Sylfaen" w:hAnsi="Sylfaen" w:cs="Arial"/>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(450</w:t>
      </w:r>
      <w:r w:rsidRPr="003E7EC0">
        <w:rPr>
          <w:rFonts w:ascii="Sylfaen" w:hAnsi="Sylfaen" w:cs="Arial"/>
        </w:rPr>
        <w:t xml:space="preserve"> </w:t>
      </w:r>
      <w:r w:rsidRPr="003E7EC0">
        <w:rPr>
          <w:rFonts w:ascii="Sylfaen" w:hAnsi="Sylfaen" w:cs="Arial"/>
          <w:lang w:val="ka-GE"/>
        </w:rPr>
        <w:t xml:space="preserve">000.0 ათასი </w:t>
      </w:r>
      <w:r w:rsidRPr="003E7EC0">
        <w:rPr>
          <w:rFonts w:ascii="Sylfaen" w:hAnsi="Sylfaen" w:cs="Sylfaen"/>
          <w:lang w:val="ka-GE"/>
        </w:rPr>
        <w:t>ლარი</w:t>
      </w:r>
      <w:r w:rsidRPr="003E7EC0">
        <w:rPr>
          <w:rFonts w:ascii="Sylfaen" w:hAnsi="Sylfaen" w:cs="Arial"/>
          <w:lang w:val="ka-GE"/>
        </w:rPr>
        <w:t>) 96.8%-</w:t>
      </w:r>
      <w:r w:rsidRPr="003E7EC0">
        <w:rPr>
          <w:rFonts w:ascii="Sylfaen" w:hAnsi="Sylfaen" w:cs="Sylfaen"/>
          <w:lang w:val="ka-GE"/>
        </w:rPr>
        <w:t>ია</w:t>
      </w:r>
      <w:r w:rsidRPr="003E7EC0">
        <w:rPr>
          <w:rFonts w:ascii="Sylfaen" w:hAnsi="Sylfaen" w:cs="Arial"/>
          <w:lang w:val="ka-GE"/>
        </w:rPr>
        <w:t>.</w:t>
      </w:r>
    </w:p>
    <w:p w:rsidR="00C06E33" w:rsidRPr="003E7EC0" w:rsidRDefault="003E7EC0" w:rsidP="003E7EC0">
      <w:pPr>
        <w:spacing w:line="240" w:lineRule="auto"/>
        <w:jc w:val="both"/>
        <w:rPr>
          <w:rFonts w:ascii="Sylfaen" w:hAnsi="Sylfaen" w:cs="Arial"/>
        </w:rPr>
      </w:pPr>
      <w:r w:rsidRPr="003E7EC0">
        <w:rPr>
          <w:rFonts w:ascii="Sylfaen" w:hAnsi="Sylfaen" w:cs="Sylfaen"/>
          <w:b/>
          <w:lang w:val="ka-GE"/>
        </w:rPr>
        <w:t>ფინანსური</w:t>
      </w:r>
      <w:r w:rsidRPr="003E7EC0">
        <w:rPr>
          <w:rFonts w:ascii="Sylfaen" w:hAnsi="Sylfaen" w:cs="Arial"/>
          <w:b/>
          <w:lang w:val="ka-GE"/>
        </w:rPr>
        <w:t xml:space="preserve"> </w:t>
      </w:r>
      <w:r w:rsidRPr="003E7EC0">
        <w:rPr>
          <w:rFonts w:ascii="Sylfaen" w:hAnsi="Sylfaen" w:cs="Sylfaen"/>
          <w:b/>
          <w:lang w:val="ka-GE"/>
        </w:rPr>
        <w:t>აქტივების</w:t>
      </w:r>
      <w:r w:rsidRPr="003E7EC0">
        <w:rPr>
          <w:rFonts w:ascii="Sylfaen" w:hAnsi="Sylfaen" w:cs="Arial"/>
          <w:lang w:val="ka-GE"/>
        </w:rPr>
        <w:t xml:space="preserve"> </w:t>
      </w:r>
      <w:r w:rsidRPr="003E7EC0">
        <w:rPr>
          <w:rFonts w:ascii="Sylfaen" w:hAnsi="Sylfaen" w:cs="Sylfaen"/>
          <w:lang w:val="ka-GE"/>
        </w:rPr>
        <w:t>კლებიდან</w:t>
      </w:r>
      <w:r w:rsidRPr="003E7EC0">
        <w:rPr>
          <w:rFonts w:ascii="Sylfaen" w:hAnsi="Sylfaen" w:cs="Sylfaen"/>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 xml:space="preserve">იქნა </w:t>
      </w:r>
      <w:r w:rsidRPr="003E7EC0">
        <w:rPr>
          <w:rFonts w:ascii="Sylfaen" w:hAnsi="Sylfaen" w:cs="Arial"/>
          <w:lang w:val="ka-GE"/>
        </w:rPr>
        <w:t xml:space="preserve">102 416.3 ათასი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რაც</w:t>
      </w:r>
      <w:r w:rsidRPr="003E7EC0">
        <w:rPr>
          <w:rFonts w:ascii="Sylfaen" w:hAnsi="Sylfaen" w:cs="Sylfaen"/>
        </w:rPr>
        <w:t xml:space="preserve">  </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მაჩვენებელის</w:t>
      </w:r>
      <w:r w:rsidRPr="003E7EC0">
        <w:rPr>
          <w:rFonts w:ascii="Sylfaen" w:hAnsi="Sylfaen" w:cs="Arial"/>
          <w:lang w:val="ka-GE"/>
        </w:rPr>
        <w:t xml:space="preserve">  (</w:t>
      </w:r>
      <w:r w:rsidRPr="003E7EC0">
        <w:rPr>
          <w:rFonts w:ascii="Sylfaen" w:hAnsi="Sylfaen" w:cs="Arial"/>
        </w:rPr>
        <w:t>150</w:t>
      </w:r>
      <w:r w:rsidRPr="003E7EC0">
        <w:rPr>
          <w:rFonts w:ascii="Sylfaen" w:hAnsi="Sylfaen" w:cs="Arial"/>
          <w:lang w:val="ka-GE"/>
        </w:rPr>
        <w:t xml:space="preserve"> 000.0 </w:t>
      </w:r>
      <w:r w:rsidRPr="003E7EC0">
        <w:rPr>
          <w:rFonts w:ascii="Sylfaen" w:hAnsi="Sylfaen" w:cs="Sylfaen"/>
          <w:lang w:val="ka-GE"/>
        </w:rPr>
        <w:t>ათასი</w:t>
      </w:r>
      <w:r w:rsidRPr="003E7EC0">
        <w:rPr>
          <w:rFonts w:ascii="Sylfaen" w:hAnsi="Sylfaen" w:cs="Arial"/>
          <w:lang w:val="ka-GE"/>
        </w:rPr>
        <w:t xml:space="preserve">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Arial"/>
        </w:rPr>
        <w:t>68.3</w:t>
      </w:r>
      <w:r w:rsidRPr="003E7EC0">
        <w:rPr>
          <w:rFonts w:ascii="Sylfaen" w:hAnsi="Sylfaen" w:cs="Arial"/>
          <w:lang w:val="ka-GE"/>
        </w:rPr>
        <w:t>%-</w:t>
      </w:r>
      <w:r w:rsidRPr="003E7EC0">
        <w:rPr>
          <w:rFonts w:ascii="Sylfaen" w:hAnsi="Sylfaen" w:cs="Sylfaen"/>
          <w:lang w:val="ka-GE"/>
        </w:rPr>
        <w:t>ია</w:t>
      </w:r>
      <w:r w:rsidRPr="003E7EC0">
        <w:rPr>
          <w:rFonts w:ascii="Sylfaen" w:hAnsi="Sylfaen" w:cs="Arial"/>
          <w:lang w:val="ka-GE"/>
        </w:rPr>
        <w:t>.</w:t>
      </w:r>
    </w:p>
    <w:p w:rsidR="00FF109B" w:rsidRDefault="00FF109B" w:rsidP="00757EC5">
      <w:pPr>
        <w:spacing w:line="240" w:lineRule="auto"/>
        <w:rPr>
          <w:rFonts w:ascii="Sylfaen" w:hAnsi="Sylfaen"/>
          <w:b/>
          <w:lang w:val="ka-GE"/>
        </w:rPr>
      </w:pPr>
      <w:r>
        <w:rPr>
          <w:rFonts w:ascii="Sylfaen" w:hAnsi="Sylfaen"/>
          <w:b/>
          <w:lang w:val="ka-GE"/>
        </w:rPr>
        <w:br w:type="page"/>
      </w:r>
    </w:p>
    <w:p w:rsidR="000B71B9" w:rsidRDefault="001C1BB8" w:rsidP="0076035F">
      <w:pPr>
        <w:pStyle w:val="Heading2"/>
        <w:spacing w:line="240" w:lineRule="auto"/>
        <w:jc w:val="center"/>
        <w:rPr>
          <w:rFonts w:ascii="Sylfaen" w:hAnsi="Sylfaen" w:cs="Sylfaen"/>
          <w:color w:val="4F81BD" w:themeColor="accent1"/>
          <w:sz w:val="22"/>
          <w:szCs w:val="22"/>
          <w:lang w:val="fr-FR"/>
        </w:rPr>
      </w:pPr>
      <w:r w:rsidRPr="00C9536D">
        <w:rPr>
          <w:rFonts w:ascii="Sylfaen" w:hAnsi="Sylfaen" w:cs="Sylfaen"/>
          <w:color w:val="4F81BD" w:themeColor="accent1"/>
          <w:sz w:val="22"/>
          <w:szCs w:val="22"/>
          <w:lang w:val="fr-FR"/>
        </w:rPr>
        <w:lastRenderedPageBreak/>
        <w:t>ნაერთი ბიუჯეტის დეფიციტი</w:t>
      </w:r>
    </w:p>
    <w:p w:rsidR="0076035F" w:rsidRPr="0076035F" w:rsidRDefault="0076035F" w:rsidP="0076035F">
      <w:pPr>
        <w:spacing w:line="240" w:lineRule="auto"/>
        <w:rPr>
          <w:lang w:val="fr-FR"/>
        </w:rPr>
      </w:pPr>
    </w:p>
    <w:p w:rsidR="009858F7" w:rsidRPr="00E96E36" w:rsidRDefault="004D084A" w:rsidP="0076035F">
      <w:pPr>
        <w:spacing w:line="240" w:lineRule="auto"/>
        <w:jc w:val="both"/>
        <w:rPr>
          <w:rFonts w:ascii="Sylfaen" w:hAnsi="Sylfaen" w:cs="Sylfaen"/>
          <w:noProof/>
        </w:rPr>
      </w:pPr>
      <w:r w:rsidRPr="00E96E36">
        <w:rPr>
          <w:rFonts w:ascii="Sylfaen" w:hAnsi="Sylfaen"/>
          <w:lang w:val="ka-GE"/>
        </w:rPr>
        <w:t>20</w:t>
      </w:r>
      <w:r w:rsidR="00E21564" w:rsidRPr="00E96E36">
        <w:rPr>
          <w:rFonts w:ascii="Sylfaen" w:hAnsi="Sylfaen"/>
          <w:lang w:val="ka-GE"/>
        </w:rPr>
        <w:t>2</w:t>
      </w:r>
      <w:r w:rsidR="00C6091F" w:rsidRPr="00E96E36">
        <w:rPr>
          <w:rFonts w:ascii="Sylfaen" w:hAnsi="Sylfaen"/>
        </w:rPr>
        <w:t>2</w:t>
      </w:r>
      <w:r w:rsidRPr="00E96E36">
        <w:rPr>
          <w:rFonts w:ascii="Sylfaen" w:hAnsi="Sylfaen"/>
          <w:lang w:val="ka-GE"/>
        </w:rPr>
        <w:t xml:space="preserve"> წლის ნაერთი ბიუჯეტის დეფიციტმა </w:t>
      </w:r>
      <w:r w:rsidR="009858F7" w:rsidRPr="00E96E36">
        <w:rPr>
          <w:rFonts w:ascii="Sylfaen" w:hAnsi="Sylfaen" w:cs="Sylfaen"/>
          <w:noProof/>
          <w:lang w:val="ka-GE"/>
        </w:rPr>
        <w:t>შეადგ</w:t>
      </w:r>
      <w:r w:rsidR="00F87C0C" w:rsidRPr="00E96E36">
        <w:rPr>
          <w:rFonts w:ascii="Sylfaen" w:hAnsi="Sylfaen" w:cs="Sylfaen"/>
          <w:noProof/>
          <w:lang w:val="ka-GE"/>
        </w:rPr>
        <w:t>ი</w:t>
      </w:r>
      <w:r w:rsidR="009858F7" w:rsidRPr="00E96E36">
        <w:rPr>
          <w:rFonts w:ascii="Sylfaen" w:hAnsi="Sylfaen" w:cs="Sylfaen"/>
          <w:noProof/>
          <w:lang w:val="ka-GE"/>
        </w:rPr>
        <w:t>ნ</w:t>
      </w:r>
      <w:r w:rsidR="00F87C0C" w:rsidRPr="00E96E36">
        <w:rPr>
          <w:rFonts w:ascii="Sylfaen" w:hAnsi="Sylfaen" w:cs="Sylfaen"/>
          <w:noProof/>
          <w:lang w:val="ka-GE"/>
        </w:rPr>
        <w:t>ა</w:t>
      </w:r>
      <w:r w:rsidR="009858F7" w:rsidRPr="00E96E36">
        <w:rPr>
          <w:rFonts w:ascii="Sylfaen" w:hAnsi="Sylfaen" w:cs="Sylfaen"/>
          <w:noProof/>
          <w:lang w:val="ka-GE"/>
        </w:rPr>
        <w:t xml:space="preserve"> </w:t>
      </w:r>
      <w:r w:rsidR="009858F7" w:rsidRPr="00E96E36">
        <w:rPr>
          <w:rFonts w:ascii="Sylfaen" w:hAnsi="Sylfaen" w:cs="Sylfaen"/>
          <w:noProof/>
        </w:rPr>
        <w:t>(-</w:t>
      </w:r>
      <w:r w:rsidR="003A3799">
        <w:rPr>
          <w:rFonts w:ascii="Sylfaen" w:hAnsi="Sylfaen" w:cs="Sylfaen"/>
          <w:noProof/>
        </w:rPr>
        <w:t>2 203</w:t>
      </w:r>
      <w:r w:rsidR="009858F7" w:rsidRPr="00E96E36">
        <w:rPr>
          <w:rFonts w:ascii="Sylfaen" w:hAnsi="Sylfaen" w:cs="Sylfaen"/>
          <w:noProof/>
          <w:lang w:val="ka-GE"/>
        </w:rPr>
        <w:t>.</w:t>
      </w:r>
      <w:r w:rsidR="003A3799">
        <w:rPr>
          <w:rFonts w:ascii="Sylfaen" w:hAnsi="Sylfaen" w:cs="Sylfaen"/>
          <w:noProof/>
        </w:rPr>
        <w:t>1</w:t>
      </w:r>
      <w:r w:rsidR="009858F7" w:rsidRPr="00E96E36">
        <w:rPr>
          <w:rFonts w:ascii="Sylfaen" w:hAnsi="Sylfaen" w:cs="Sylfaen"/>
          <w:noProof/>
        </w:rPr>
        <w:t>)</w:t>
      </w:r>
      <w:r w:rsidR="009858F7" w:rsidRPr="00E96E36">
        <w:rPr>
          <w:rFonts w:ascii="Sylfaen" w:hAnsi="Sylfaen" w:cs="Sylfaen"/>
          <w:noProof/>
          <w:lang w:val="ka-GE"/>
        </w:rPr>
        <w:t xml:space="preserve"> მლნ ლარს, რაც მთლიანი შიდა პროდუქტის </w:t>
      </w:r>
      <w:r w:rsidR="00F620BA">
        <w:rPr>
          <w:rFonts w:ascii="Sylfaen" w:hAnsi="Sylfaen" w:cs="Sylfaen"/>
          <w:noProof/>
          <w:lang w:val="ka-GE"/>
        </w:rPr>
        <w:t>(</w:t>
      </w:r>
      <w:r w:rsidR="009753A2" w:rsidRPr="00E96E36">
        <w:rPr>
          <w:rFonts w:ascii="Sylfaen" w:hAnsi="Sylfaen" w:cs="Sylfaen"/>
          <w:noProof/>
        </w:rPr>
        <w:t>-</w:t>
      </w:r>
      <w:r w:rsidR="009858F7" w:rsidRPr="00E96E36">
        <w:rPr>
          <w:rFonts w:ascii="Sylfaen" w:hAnsi="Sylfaen" w:cs="Sylfaen"/>
          <w:noProof/>
          <w:lang w:val="ka-GE"/>
        </w:rPr>
        <w:t xml:space="preserve"> </w:t>
      </w:r>
      <w:r w:rsidR="003A3799">
        <w:rPr>
          <w:rFonts w:ascii="Sylfaen" w:hAnsi="Sylfaen" w:cs="Sylfaen"/>
          <w:noProof/>
        </w:rPr>
        <w:t>3.1</w:t>
      </w:r>
      <w:r w:rsidR="00F620BA">
        <w:rPr>
          <w:rFonts w:ascii="Sylfaen" w:hAnsi="Sylfaen" w:cs="Sylfaen"/>
          <w:noProof/>
          <w:lang w:val="ka-GE"/>
        </w:rPr>
        <w:t>)</w:t>
      </w:r>
      <w:r w:rsidR="009858F7" w:rsidRPr="00E96E36">
        <w:rPr>
          <w:rFonts w:ascii="Sylfaen" w:hAnsi="Sylfaen" w:cs="Sylfaen"/>
          <w:noProof/>
          <w:lang w:val="ka-GE"/>
        </w:rPr>
        <w:t xml:space="preserve"> %-ია.</w:t>
      </w:r>
      <w:r w:rsidR="00596DDD" w:rsidRPr="00E96E36">
        <w:rPr>
          <w:rFonts w:ascii="Sylfaen" w:hAnsi="Sylfaen" w:cs="Sylfaen"/>
          <w:noProof/>
          <w:lang w:val="ka-GE"/>
        </w:rPr>
        <w:t xml:space="preserve"> </w:t>
      </w:r>
    </w:p>
    <w:p w:rsidR="004873A5" w:rsidRDefault="005B08AA" w:rsidP="0076035F">
      <w:pPr>
        <w:pStyle w:val="Heading2"/>
        <w:spacing w:line="240" w:lineRule="auto"/>
        <w:jc w:val="center"/>
        <w:rPr>
          <w:rFonts w:ascii="Sylfaen" w:hAnsi="Sylfaen" w:cs="Sylfaen"/>
          <w:sz w:val="22"/>
          <w:szCs w:val="22"/>
          <w:lang w:val="fr-FR"/>
        </w:rPr>
      </w:pPr>
      <w:r w:rsidRPr="0076035F">
        <w:rPr>
          <w:rFonts w:ascii="Sylfaen" w:hAnsi="Sylfaen" w:cs="Sylfaen"/>
          <w:sz w:val="22"/>
          <w:szCs w:val="22"/>
          <w:lang w:val="fr-FR"/>
        </w:rPr>
        <w:t>ფისკალური წესები</w:t>
      </w:r>
      <w:r w:rsidR="00C9536D" w:rsidRPr="0076035F">
        <w:rPr>
          <w:rFonts w:ascii="Sylfaen" w:hAnsi="Sylfaen" w:cs="Sylfaen"/>
          <w:sz w:val="22"/>
          <w:szCs w:val="22"/>
          <w:lang w:val="fr-FR"/>
        </w:rPr>
        <w:t xml:space="preserve"> </w:t>
      </w:r>
      <w:r w:rsidR="004873A5" w:rsidRPr="0076035F">
        <w:rPr>
          <w:rFonts w:ascii="Sylfaen" w:hAnsi="Sylfaen" w:cs="Sylfaen"/>
          <w:sz w:val="22"/>
          <w:szCs w:val="22"/>
          <w:lang w:val="fr-FR"/>
        </w:rPr>
        <w:t>„ეკონომიკური თავისუფლების შესახებ“ საქართველოს ორგანული კანონით დადგენილი ზღვრულ პარამეტრებთან</w:t>
      </w:r>
    </w:p>
    <w:p w:rsidR="0076035F" w:rsidRPr="0076035F" w:rsidRDefault="0076035F" w:rsidP="0076035F">
      <w:pPr>
        <w:spacing w:line="240" w:lineRule="auto"/>
        <w:rPr>
          <w:lang w:val="fr-FR"/>
        </w:rPr>
      </w:pPr>
    </w:p>
    <w:p w:rsidR="004873A5" w:rsidRPr="00943CDA" w:rsidRDefault="004873A5" w:rsidP="0076035F">
      <w:pPr>
        <w:spacing w:line="240" w:lineRule="auto"/>
        <w:jc w:val="both"/>
        <w:rPr>
          <w:rFonts w:ascii="Sylfaen" w:hAnsi="Sylfaen" w:cs="Sylfaen"/>
          <w:noProof/>
          <w:lang w:val="ka-GE"/>
        </w:rPr>
      </w:pPr>
      <w:r w:rsidRPr="00943CDA">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w:t>
      </w:r>
      <w:r w:rsidRPr="00943CDA">
        <w:rPr>
          <w:rFonts w:ascii="Sylfaen" w:hAnsi="Sylfaen"/>
        </w:rPr>
        <w:t xml:space="preserve">COVID-19 </w:t>
      </w:r>
      <w:r w:rsidRPr="00943CDA">
        <w:rPr>
          <w:rFonts w:ascii="Sylfaen" w:hAnsi="Sylfaen"/>
          <w:lang w:val="ka-GE"/>
        </w:rPr>
        <w:t>გამოწვეული კრიზისის გათვალისწინებით 20</w:t>
      </w:r>
      <w:r w:rsidRPr="00943CDA">
        <w:rPr>
          <w:rFonts w:ascii="Sylfaen" w:hAnsi="Sylfaen"/>
        </w:rPr>
        <w:t>2</w:t>
      </w:r>
      <w:r w:rsidRPr="00943CDA">
        <w:rPr>
          <w:rFonts w:ascii="Sylfaen" w:hAnsi="Sylfaen"/>
          <w:lang w:val="ka-GE"/>
        </w:rPr>
        <w:t xml:space="preserve">2 წლის </w:t>
      </w:r>
      <w:r w:rsidRPr="00943CDA">
        <w:rPr>
          <w:rFonts w:ascii="Sylfaen" w:hAnsi="Sylfaen"/>
        </w:rPr>
        <w:t>სახელმწიფოს ერთიანი ბიუჯეტის დეფიციტი</w:t>
      </w:r>
      <w:r w:rsidRPr="00943CDA">
        <w:rPr>
          <w:rFonts w:ascii="Sylfaen" w:hAnsi="Sylfaen"/>
          <w:lang w:val="ka-GE"/>
        </w:rPr>
        <w:t>, 2022 წლის სახელმწიფო ბიუჯეტი</w:t>
      </w:r>
      <w:r w:rsidRPr="00943CDA">
        <w:rPr>
          <w:rFonts w:ascii="Sylfaen" w:hAnsi="Sylfaen"/>
        </w:rPr>
        <w:t xml:space="preserve"> </w:t>
      </w:r>
      <w:r w:rsidRPr="00943CDA">
        <w:rPr>
          <w:rFonts w:ascii="Sylfaen" w:hAnsi="Sylfaen"/>
          <w:lang w:val="ka-GE"/>
        </w:rPr>
        <w:t>დაიგეგმა, ორგანული კანონით განსაზღვრულ ზღვარს მიღმა - 4</w:t>
      </w:r>
      <w:r w:rsidRPr="00943CDA">
        <w:rPr>
          <w:rFonts w:ascii="Sylfaen" w:hAnsi="Sylfaen"/>
        </w:rPr>
        <w:t>.</w:t>
      </w:r>
      <w:r w:rsidRPr="00943CDA">
        <w:rPr>
          <w:rFonts w:ascii="Sylfaen" w:hAnsi="Sylfaen"/>
          <w:lang w:val="ka-GE"/>
        </w:rPr>
        <w:t>2%-ის ფარგლებში.</w:t>
      </w:r>
      <w:r>
        <w:rPr>
          <w:rFonts w:ascii="Sylfaen" w:hAnsi="Sylfaen"/>
          <w:lang w:val="ka-GE"/>
        </w:rPr>
        <w:t xml:space="preserve"> ამასთან, „საქართველოს 2022 წლის სახელმწიფო ბიუჯეტის შესახებ“ საქართველოს კანონში ცვლილების შეტანის თაობაზე“ საქართველოს კანონის შესაბამისად</w:t>
      </w:r>
      <w:r w:rsidR="00C63C3A">
        <w:rPr>
          <w:rFonts w:ascii="Sylfaen" w:hAnsi="Sylfaen"/>
          <w:lang w:val="ka-GE"/>
        </w:rPr>
        <w:t xml:space="preserve"> </w:t>
      </w:r>
      <w:r>
        <w:rPr>
          <w:rFonts w:ascii="Sylfaen" w:hAnsi="Sylfaen"/>
          <w:lang w:val="ka-GE"/>
        </w:rPr>
        <w:t xml:space="preserve">აღნიშნული მაჩვენებელი შემცირდა </w:t>
      </w:r>
      <w:r w:rsidR="00C63C3A">
        <w:rPr>
          <w:rFonts w:ascii="Sylfaen" w:hAnsi="Sylfaen"/>
          <w:lang w:val="ka-GE"/>
        </w:rPr>
        <w:t>2</w:t>
      </w:r>
      <w:r w:rsidR="00DC2ABC">
        <w:rPr>
          <w:rFonts w:ascii="Sylfaen" w:hAnsi="Sylfaen"/>
        </w:rPr>
        <w:t>.</w:t>
      </w:r>
      <w:r w:rsidR="00C63C3A">
        <w:rPr>
          <w:rFonts w:ascii="Sylfaen" w:hAnsi="Sylfaen"/>
          <w:lang w:val="ka-GE"/>
        </w:rPr>
        <w:t>7</w:t>
      </w:r>
      <w:r>
        <w:rPr>
          <w:rFonts w:ascii="Sylfaen" w:hAnsi="Sylfaen"/>
          <w:lang w:val="ka-GE"/>
        </w:rPr>
        <w:t>%-მდე</w:t>
      </w:r>
      <w:r w:rsidR="00C63C3A">
        <w:rPr>
          <w:rFonts w:ascii="Sylfaen" w:hAnsi="Sylfaen"/>
          <w:lang w:val="ka-GE"/>
        </w:rPr>
        <w:t xml:space="preserve">. </w:t>
      </w:r>
      <w:r w:rsidRPr="00943CDA">
        <w:rPr>
          <w:rFonts w:ascii="Sylfaen" w:hAnsi="Sylfaen"/>
          <w:lang w:val="ka-GE"/>
        </w:rPr>
        <w:t>საანგარიშო პერიოდში აღნიშნულ</w:t>
      </w:r>
      <w:r w:rsidR="00DC792A">
        <w:rPr>
          <w:rFonts w:ascii="Sylfaen" w:hAnsi="Sylfaen"/>
          <w:lang w:val="ka-GE"/>
        </w:rPr>
        <w:t>მა</w:t>
      </w:r>
      <w:r w:rsidRPr="00943CDA">
        <w:rPr>
          <w:rFonts w:ascii="Sylfaen" w:hAnsi="Sylfaen"/>
          <w:lang w:val="ka-GE"/>
        </w:rPr>
        <w:t xml:space="preserve"> მაჩვენებელმა შეადგინა </w:t>
      </w:r>
      <w:r w:rsidRPr="00943CDA">
        <w:rPr>
          <w:rFonts w:ascii="Sylfaen" w:hAnsi="Sylfaen"/>
        </w:rPr>
        <w:t>(-</w:t>
      </w:r>
      <w:r w:rsidR="00DD5BB2">
        <w:rPr>
          <w:rFonts w:ascii="Sylfaen" w:hAnsi="Sylfaen"/>
          <w:lang w:val="ka-GE"/>
        </w:rPr>
        <w:t>1 495</w:t>
      </w:r>
      <w:r w:rsidRPr="00943CDA">
        <w:rPr>
          <w:rFonts w:ascii="Sylfaen" w:hAnsi="Sylfaen"/>
          <w:lang w:val="ka-GE"/>
        </w:rPr>
        <w:t>.</w:t>
      </w:r>
      <w:r w:rsidR="00DD5BB2">
        <w:rPr>
          <w:rFonts w:ascii="Sylfaen" w:hAnsi="Sylfaen"/>
          <w:lang w:val="ka-GE"/>
        </w:rPr>
        <w:t>5</w:t>
      </w:r>
      <w:r w:rsidRPr="00943CDA">
        <w:rPr>
          <w:rFonts w:ascii="Sylfaen" w:hAnsi="Sylfaen"/>
        </w:rPr>
        <w:t>)</w:t>
      </w:r>
      <w:r w:rsidRPr="00943CDA">
        <w:rPr>
          <w:rFonts w:ascii="Sylfaen" w:hAnsi="Sylfaen"/>
          <w:lang w:val="ka-GE"/>
        </w:rPr>
        <w:t xml:space="preserve"> მლნ ლარი, რაც მთლიანი შიდა პროდუქტის </w:t>
      </w:r>
      <w:r w:rsidR="00DD5BB2">
        <w:rPr>
          <w:rFonts w:ascii="Sylfaen" w:hAnsi="Sylfaen"/>
          <w:lang w:val="ka-GE"/>
        </w:rPr>
        <w:t>2</w:t>
      </w:r>
      <w:r w:rsidRPr="00943CDA">
        <w:rPr>
          <w:rFonts w:ascii="Sylfaen" w:hAnsi="Sylfaen"/>
          <w:lang w:val="ka-GE"/>
        </w:rPr>
        <w:t>.</w:t>
      </w:r>
      <w:r w:rsidR="003A3799">
        <w:rPr>
          <w:rFonts w:ascii="Sylfaen" w:hAnsi="Sylfaen"/>
          <w:lang w:val="ka-GE"/>
        </w:rPr>
        <w:t>1</w:t>
      </w:r>
      <w:r w:rsidRPr="00943CDA">
        <w:rPr>
          <w:rFonts w:ascii="Sylfaen" w:hAnsi="Sylfaen"/>
          <w:lang w:val="ka-GE"/>
        </w:rPr>
        <w:t xml:space="preserve"> %-ია.</w:t>
      </w:r>
    </w:p>
    <w:p w:rsidR="003859CF" w:rsidRPr="00943CDA" w:rsidRDefault="003859CF" w:rsidP="0076035F">
      <w:pPr>
        <w:spacing w:line="240" w:lineRule="auto"/>
        <w:jc w:val="both"/>
        <w:rPr>
          <w:rFonts w:ascii="Sylfaen" w:hAnsi="Sylfaen" w:cs="Sylfaen"/>
          <w:noProof/>
          <w:lang w:val="ka-GE"/>
        </w:rPr>
      </w:pPr>
      <w:r w:rsidRPr="00943CDA">
        <w:rPr>
          <w:rFonts w:ascii="Sylfaen" w:hAnsi="Sylfaen" w:cs="Sylfaen"/>
          <w:noProof/>
          <w:lang w:val="ka-GE"/>
        </w:rPr>
        <w:t>„ეკონომიკური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საანგარიშო პერიოდის საქართველოს მთავრობის ვალის ზღვრულმა მოცულობამ შეადგინა მთლიანი შიდა პროდუქტის 3</w:t>
      </w:r>
      <w:r>
        <w:rPr>
          <w:rFonts w:ascii="Sylfaen" w:hAnsi="Sylfaen" w:cs="Sylfaen"/>
          <w:noProof/>
          <w:lang w:val="ka-GE"/>
        </w:rPr>
        <w:t>9</w:t>
      </w:r>
      <w:r w:rsidRPr="00943CDA">
        <w:rPr>
          <w:rFonts w:ascii="Sylfaen" w:hAnsi="Sylfaen" w:cs="Sylfaen"/>
          <w:noProof/>
          <w:lang w:val="ka-GE"/>
        </w:rPr>
        <w:t>.</w:t>
      </w:r>
      <w:r>
        <w:rPr>
          <w:rFonts w:ascii="Sylfaen" w:hAnsi="Sylfaen" w:cs="Sylfaen"/>
          <w:noProof/>
          <w:lang w:val="ka-GE"/>
        </w:rPr>
        <w:t>8</w:t>
      </w:r>
      <w:r w:rsidRPr="00943CDA">
        <w:rPr>
          <w:rFonts w:ascii="Sylfaen" w:hAnsi="Sylfaen" w:cs="Sylfaen"/>
          <w:noProof/>
          <w:lang w:val="ka-GE"/>
        </w:rPr>
        <w:t>%</w:t>
      </w:r>
      <w:r w:rsidR="00DD5301">
        <w:rPr>
          <w:rStyle w:val="FootnoteReference"/>
          <w:rFonts w:ascii="Sylfaen" w:hAnsi="Sylfaen" w:cs="Sylfaen"/>
          <w:noProof/>
          <w:lang w:val="ka-GE"/>
        </w:rPr>
        <w:footnoteReference w:id="1"/>
      </w:r>
      <w:r w:rsidRPr="00943CDA">
        <w:rPr>
          <w:rFonts w:ascii="Sylfaen" w:hAnsi="Sylfaen" w:cs="Sylfaen"/>
          <w:noProof/>
          <w:lang w:val="ka-GE"/>
        </w:rPr>
        <w:t>.</w:t>
      </w:r>
      <w:r>
        <w:rPr>
          <w:rFonts w:ascii="Sylfaen" w:hAnsi="Sylfaen" w:cs="Sylfaen"/>
          <w:noProof/>
          <w:lang w:val="ka-GE"/>
        </w:rPr>
        <w:t xml:space="preserve"> </w:t>
      </w:r>
      <w:r w:rsidRPr="00B1556E">
        <w:rPr>
          <w:rFonts w:ascii="Sylfaen" w:hAnsi="Sylfaen"/>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w:t>
      </w:r>
      <w:r>
        <w:rPr>
          <w:rFonts w:ascii="Sylfaen" w:hAnsi="Sylfaen"/>
        </w:rPr>
        <w:t>2</w:t>
      </w:r>
      <w:r w:rsidRPr="00B1556E">
        <w:rPr>
          <w:rFonts w:ascii="Sylfaen" w:hAnsi="Sylfaen"/>
          <w:lang w:val="ka-GE"/>
        </w:rPr>
        <w:t xml:space="preserve"> წლის 1 იანვრის მდგომარეობით) განისაზღვრა მთლიანი შიდა პროდუქტის 0.</w:t>
      </w:r>
      <w:r w:rsidRPr="00B1556E">
        <w:rPr>
          <w:rFonts w:ascii="Sylfaen" w:hAnsi="Sylfaen"/>
        </w:rPr>
        <w:t>5</w:t>
      </w:r>
      <w:r w:rsidRPr="00B1556E">
        <w:rPr>
          <w:rFonts w:ascii="Sylfaen" w:hAnsi="Sylfaen"/>
          <w:lang w:val="ka-GE"/>
        </w:rPr>
        <w:t xml:space="preserve">%-ით, ჯამურად ეს ვალდებულებები მშპ-ის </w:t>
      </w:r>
      <w:r>
        <w:rPr>
          <w:rFonts w:ascii="Sylfaen" w:hAnsi="Sylfaen"/>
          <w:lang w:val="ka-GE"/>
        </w:rPr>
        <w:t>40</w:t>
      </w:r>
      <w:r w:rsidRPr="00B1556E">
        <w:rPr>
          <w:rFonts w:ascii="Sylfaen" w:hAnsi="Sylfaen"/>
        </w:rPr>
        <w:t>.</w:t>
      </w:r>
      <w:r>
        <w:rPr>
          <w:rFonts w:ascii="Sylfaen" w:hAnsi="Sylfaen"/>
          <w:lang w:val="ka-GE"/>
        </w:rPr>
        <w:t>3</w:t>
      </w:r>
      <w:r w:rsidRPr="00B1556E">
        <w:rPr>
          <w:rFonts w:ascii="Sylfaen" w:hAnsi="Sylfaen"/>
          <w:lang w:val="ka-GE"/>
        </w:rPr>
        <w:t>%-ს შეადგენს</w:t>
      </w:r>
      <w:r>
        <w:rPr>
          <w:rFonts w:ascii="Sylfaen" w:hAnsi="Sylfaen"/>
          <w:lang w:val="ka-GE"/>
        </w:rPr>
        <w:t>.</w:t>
      </w:r>
    </w:p>
    <w:p w:rsidR="006E3CE4" w:rsidRDefault="006E3CE4" w:rsidP="00AB3269">
      <w:pPr>
        <w:pStyle w:val="Heading2"/>
        <w:spacing w:line="240" w:lineRule="auto"/>
        <w:jc w:val="center"/>
        <w:rPr>
          <w:rFonts w:ascii="Sylfaen" w:hAnsi="Sylfaen" w:cs="Sylfaen"/>
          <w:sz w:val="22"/>
          <w:szCs w:val="22"/>
          <w:lang w:val="fr-FR"/>
        </w:rPr>
      </w:pPr>
      <w:r w:rsidRPr="00AB3269">
        <w:rPr>
          <w:rFonts w:ascii="Sylfaen" w:hAnsi="Sylfaen" w:cs="Sylfaen"/>
          <w:sz w:val="22"/>
          <w:szCs w:val="22"/>
          <w:lang w:val="fr-FR"/>
        </w:rPr>
        <w:t>მაკროეკონომიკური დაშვებების შედარება</w:t>
      </w:r>
    </w:p>
    <w:p w:rsidR="00AB3269" w:rsidRPr="00AB3269" w:rsidRDefault="00AB3269" w:rsidP="00AB3269">
      <w:pPr>
        <w:rPr>
          <w:lang w:val="fr-FR"/>
        </w:rPr>
      </w:pPr>
    </w:p>
    <w:tbl>
      <w:tblPr>
        <w:tblW w:w="1044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1710"/>
        <w:gridCol w:w="2039"/>
        <w:gridCol w:w="1831"/>
        <w:gridCol w:w="1710"/>
      </w:tblGrid>
      <w:tr w:rsidR="008C6251" w:rsidRPr="008C6251" w:rsidTr="00DC2ABC">
        <w:trPr>
          <w:trHeight w:val="619"/>
        </w:trPr>
        <w:tc>
          <w:tcPr>
            <w:tcW w:w="3150" w:type="dxa"/>
            <w:vMerge w:val="restart"/>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მაჩვენებელი</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2022 წლის ბიუჯეტის კანონი</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2022 წლის ბიუჯეტის კანონი</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2022 წლის ბიუჯეტის კანონი</w:t>
            </w:r>
          </w:p>
        </w:tc>
        <w:tc>
          <w:tcPr>
            <w:tcW w:w="1710" w:type="dxa"/>
            <w:vMerge w:val="restart"/>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2022 წლის ფაქტი</w:t>
            </w:r>
          </w:p>
        </w:tc>
      </w:tr>
      <w:tr w:rsidR="008C6251" w:rsidRPr="008C6251" w:rsidTr="00DC2ABC">
        <w:trPr>
          <w:trHeight w:val="430"/>
        </w:trPr>
        <w:tc>
          <w:tcPr>
            <w:tcW w:w="3150" w:type="dxa"/>
            <w:vMerge/>
            <w:vAlign w:val="center"/>
            <w:hideMark/>
          </w:tcPr>
          <w:p w:rsidR="008C6251" w:rsidRPr="008C6251" w:rsidRDefault="008C6251" w:rsidP="008C6251">
            <w:pPr>
              <w:spacing w:after="0" w:line="240" w:lineRule="auto"/>
              <w:rPr>
                <w:rFonts w:ascii="Sylfaen" w:eastAsia="Times New Roman" w:hAnsi="Sylfaen" w:cs="Calibri"/>
                <w:b/>
                <w:bCs/>
                <w:color w:val="000000"/>
                <w:sz w:val="18"/>
                <w:szCs w:val="18"/>
              </w:rPr>
            </w:pP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(თავდაპირველი)</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(პირველი ცვლილება)</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b/>
                <w:bCs/>
                <w:color w:val="000000"/>
                <w:sz w:val="18"/>
                <w:szCs w:val="18"/>
              </w:rPr>
            </w:pPr>
            <w:r w:rsidRPr="008C6251">
              <w:rPr>
                <w:rFonts w:ascii="Sylfaen" w:eastAsia="Times New Roman" w:hAnsi="Sylfaen" w:cs="Calibri"/>
                <w:b/>
                <w:bCs/>
                <w:color w:val="000000"/>
                <w:sz w:val="18"/>
                <w:szCs w:val="18"/>
              </w:rPr>
              <w:t>(მეორე ცვლილება)</w:t>
            </w:r>
          </w:p>
        </w:tc>
        <w:tc>
          <w:tcPr>
            <w:tcW w:w="1710" w:type="dxa"/>
            <w:vMerge/>
            <w:vAlign w:val="center"/>
            <w:hideMark/>
          </w:tcPr>
          <w:p w:rsidR="008C6251" w:rsidRPr="008C6251" w:rsidRDefault="008C6251" w:rsidP="008C6251">
            <w:pPr>
              <w:spacing w:after="0" w:line="240" w:lineRule="auto"/>
              <w:rPr>
                <w:rFonts w:ascii="Sylfaen" w:eastAsia="Times New Roman" w:hAnsi="Sylfaen" w:cs="Calibri"/>
                <w:b/>
                <w:bCs/>
                <w:color w:val="000000"/>
                <w:sz w:val="18"/>
                <w:szCs w:val="18"/>
              </w:rPr>
            </w:pPr>
          </w:p>
        </w:tc>
      </w:tr>
      <w:tr w:rsidR="008C6251" w:rsidRPr="008C6251" w:rsidTr="00DC2ABC">
        <w:trPr>
          <w:trHeight w:val="315"/>
        </w:trPr>
        <w:tc>
          <w:tcPr>
            <w:tcW w:w="3150" w:type="dxa"/>
            <w:shd w:val="clear" w:color="auto" w:fill="auto"/>
            <w:vAlign w:val="center"/>
            <w:hideMark/>
          </w:tcPr>
          <w:p w:rsidR="008C6251" w:rsidRPr="008C6251" w:rsidRDefault="008C6251" w:rsidP="008C6251">
            <w:pPr>
              <w:spacing w:after="0" w:line="240" w:lineRule="auto"/>
              <w:rPr>
                <w:rFonts w:ascii="Sylfaen" w:eastAsia="Times New Roman" w:hAnsi="Sylfaen" w:cs="Calibri"/>
                <w:color w:val="000000"/>
                <w:sz w:val="18"/>
                <w:szCs w:val="18"/>
              </w:rPr>
            </w:pPr>
            <w:proofErr w:type="gramStart"/>
            <w:r w:rsidRPr="008C6251">
              <w:rPr>
                <w:rFonts w:ascii="Sylfaen" w:eastAsia="Times New Roman" w:hAnsi="Sylfaen" w:cs="Calibri"/>
                <w:color w:val="000000"/>
                <w:sz w:val="18"/>
                <w:szCs w:val="18"/>
              </w:rPr>
              <w:t>რეალური</w:t>
            </w:r>
            <w:proofErr w:type="gramEnd"/>
            <w:r w:rsidRPr="008C6251">
              <w:rPr>
                <w:rFonts w:ascii="Sylfaen" w:eastAsia="Times New Roman" w:hAnsi="Sylfaen" w:cs="Calibri"/>
                <w:color w:val="000000"/>
                <w:sz w:val="18"/>
                <w:szCs w:val="18"/>
              </w:rPr>
              <w:t xml:space="preserve"> მშპ-ს ზრდის ტემპი (%)</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6.0%</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8.5%</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10.0%</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10.1%</w:t>
            </w:r>
          </w:p>
        </w:tc>
      </w:tr>
      <w:tr w:rsidR="008C6251" w:rsidRPr="008C6251" w:rsidTr="00DC2ABC">
        <w:trPr>
          <w:trHeight w:val="315"/>
        </w:trPr>
        <w:tc>
          <w:tcPr>
            <w:tcW w:w="3150" w:type="dxa"/>
            <w:shd w:val="clear" w:color="auto" w:fill="auto"/>
            <w:vAlign w:val="center"/>
            <w:hideMark/>
          </w:tcPr>
          <w:p w:rsidR="008C6251" w:rsidRPr="008C6251" w:rsidRDefault="008C6251" w:rsidP="008C6251">
            <w:pPr>
              <w:spacing w:after="0" w:line="240" w:lineRule="auto"/>
              <w:rPr>
                <w:rFonts w:ascii="Sylfaen" w:eastAsia="Times New Roman" w:hAnsi="Sylfaen" w:cs="Calibri"/>
                <w:color w:val="000000"/>
                <w:sz w:val="18"/>
                <w:szCs w:val="18"/>
              </w:rPr>
            </w:pPr>
            <w:r w:rsidRPr="008C6251">
              <w:rPr>
                <w:rFonts w:ascii="Sylfaen" w:eastAsia="Times New Roman" w:hAnsi="Sylfaen" w:cs="Calibri"/>
                <w:color w:val="000000"/>
                <w:sz w:val="18"/>
                <w:szCs w:val="18"/>
              </w:rPr>
              <w:t>ნომინალური მშპ (მლნ ლარი)</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64,832</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72,215</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72,276</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71,754</w:t>
            </w:r>
          </w:p>
        </w:tc>
      </w:tr>
      <w:tr w:rsidR="008C6251" w:rsidRPr="008C6251" w:rsidTr="00DC2ABC">
        <w:trPr>
          <w:trHeight w:val="315"/>
        </w:trPr>
        <w:tc>
          <w:tcPr>
            <w:tcW w:w="3150" w:type="dxa"/>
            <w:shd w:val="clear" w:color="auto" w:fill="auto"/>
            <w:vAlign w:val="center"/>
            <w:hideMark/>
          </w:tcPr>
          <w:p w:rsidR="008C6251" w:rsidRPr="008C6251" w:rsidRDefault="008C6251" w:rsidP="008C6251">
            <w:pPr>
              <w:spacing w:after="0" w:line="240" w:lineRule="auto"/>
              <w:rPr>
                <w:rFonts w:ascii="Sylfaen" w:eastAsia="Times New Roman" w:hAnsi="Sylfaen" w:cs="Calibri"/>
                <w:color w:val="000000"/>
                <w:sz w:val="18"/>
                <w:szCs w:val="18"/>
              </w:rPr>
            </w:pPr>
            <w:r w:rsidRPr="008C6251">
              <w:rPr>
                <w:rFonts w:ascii="Sylfaen" w:eastAsia="Times New Roman" w:hAnsi="Sylfaen" w:cs="Calibri"/>
                <w:color w:val="000000"/>
                <w:sz w:val="18"/>
                <w:szCs w:val="18"/>
              </w:rPr>
              <w:t>მშპ ერთ სულ მოსახლეზე (USD)</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5,618</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6,566</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6,664</w:t>
            </w:r>
          </w:p>
        </w:tc>
        <w:tc>
          <w:tcPr>
            <w:tcW w:w="1710" w:type="dxa"/>
            <w:shd w:val="clear" w:color="auto" w:fill="auto"/>
            <w:vAlign w:val="center"/>
            <w:hideMark/>
          </w:tcPr>
          <w:p w:rsidR="008C6251" w:rsidRPr="008C6251" w:rsidRDefault="00FE435D" w:rsidP="00FE435D">
            <w:pPr>
              <w:spacing w:after="0" w:line="240" w:lineRule="auto"/>
              <w:jc w:val="center"/>
              <w:rPr>
                <w:rFonts w:ascii="Sylfaen" w:hAnsi="Sylfaen" w:cs="Calibri"/>
                <w:color w:val="000000"/>
                <w:sz w:val="18"/>
                <w:szCs w:val="18"/>
              </w:rPr>
            </w:pPr>
            <w:r w:rsidRPr="00FE435D">
              <w:rPr>
                <w:rFonts w:ascii="Sylfaen" w:eastAsia="Times New Roman" w:hAnsi="Sylfaen" w:cs="Calibri"/>
                <w:color w:val="000000"/>
                <w:sz w:val="18"/>
                <w:szCs w:val="18"/>
              </w:rPr>
              <w:t>6,672</w:t>
            </w:r>
          </w:p>
        </w:tc>
      </w:tr>
      <w:tr w:rsidR="008C6251" w:rsidRPr="008C6251" w:rsidTr="00DC2ABC">
        <w:trPr>
          <w:trHeight w:val="315"/>
        </w:trPr>
        <w:tc>
          <w:tcPr>
            <w:tcW w:w="3150" w:type="dxa"/>
            <w:shd w:val="clear" w:color="auto" w:fill="auto"/>
            <w:vAlign w:val="center"/>
            <w:hideMark/>
          </w:tcPr>
          <w:p w:rsidR="008C6251" w:rsidRPr="008C6251" w:rsidRDefault="008C6251" w:rsidP="008C6251">
            <w:pPr>
              <w:spacing w:after="0" w:line="240" w:lineRule="auto"/>
              <w:rPr>
                <w:rFonts w:ascii="Sylfaen" w:eastAsia="Times New Roman" w:hAnsi="Sylfaen" w:cs="Calibri"/>
                <w:color w:val="000000"/>
                <w:sz w:val="18"/>
                <w:szCs w:val="18"/>
              </w:rPr>
            </w:pPr>
            <w:r w:rsidRPr="008C6251">
              <w:rPr>
                <w:rFonts w:ascii="Sylfaen" w:eastAsia="Times New Roman" w:hAnsi="Sylfaen" w:cs="Calibri"/>
                <w:color w:val="000000"/>
                <w:sz w:val="18"/>
                <w:szCs w:val="18"/>
              </w:rPr>
              <w:t>მშპ დეფლატორი, %-ული ცვლილება</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4.5%</w:t>
            </w:r>
          </w:p>
        </w:tc>
        <w:tc>
          <w:tcPr>
            <w:tcW w:w="2039"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10.5%</w:t>
            </w:r>
          </w:p>
        </w:tc>
        <w:tc>
          <w:tcPr>
            <w:tcW w:w="1831"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rPr>
              <w:t>9.5%</w:t>
            </w:r>
          </w:p>
        </w:tc>
        <w:tc>
          <w:tcPr>
            <w:tcW w:w="1710" w:type="dxa"/>
            <w:shd w:val="clear" w:color="auto" w:fill="auto"/>
            <w:vAlign w:val="center"/>
            <w:hideMark/>
          </w:tcPr>
          <w:p w:rsidR="008C6251" w:rsidRPr="008C6251" w:rsidRDefault="008C6251" w:rsidP="008C6251">
            <w:pPr>
              <w:spacing w:after="0" w:line="240" w:lineRule="auto"/>
              <w:jc w:val="center"/>
              <w:rPr>
                <w:rFonts w:ascii="Sylfaen" w:eastAsia="Times New Roman" w:hAnsi="Sylfaen" w:cs="Calibri"/>
                <w:color w:val="000000"/>
                <w:sz w:val="18"/>
                <w:szCs w:val="18"/>
              </w:rPr>
            </w:pPr>
            <w:r w:rsidRPr="008C6251">
              <w:rPr>
                <w:rFonts w:ascii="Sylfaen" w:eastAsia="Times New Roman" w:hAnsi="Sylfaen" w:cs="Calibri"/>
                <w:color w:val="000000"/>
                <w:sz w:val="18"/>
                <w:szCs w:val="18"/>
                <w:lang w:val="ka-GE"/>
              </w:rPr>
              <w:t>8.6%</w:t>
            </w:r>
          </w:p>
        </w:tc>
      </w:tr>
    </w:tbl>
    <w:p w:rsidR="00DC2ABC" w:rsidRDefault="00DC2ABC" w:rsidP="003859CF">
      <w:pPr>
        <w:spacing w:line="240" w:lineRule="auto"/>
        <w:ind w:firstLine="720"/>
        <w:jc w:val="both"/>
        <w:rPr>
          <w:rFonts w:ascii="Sylfaen" w:eastAsia="Sylfaen" w:hAnsi="Sylfaen" w:cs="Sylfaen"/>
          <w:color w:val="000000" w:themeColor="text1"/>
        </w:rPr>
      </w:pPr>
    </w:p>
    <w:p w:rsidR="00FF109B" w:rsidRDefault="003859CF" w:rsidP="003859CF">
      <w:pPr>
        <w:spacing w:line="240" w:lineRule="auto"/>
        <w:ind w:firstLine="720"/>
        <w:jc w:val="both"/>
        <w:rPr>
          <w:rFonts w:ascii="Sylfaen" w:eastAsia="Sylfaen" w:hAnsi="Sylfaen" w:cs="Sylfaen"/>
          <w:color w:val="000000" w:themeColor="text1"/>
        </w:rPr>
      </w:pPr>
      <w:r w:rsidRPr="005A3ACF">
        <w:rPr>
          <w:rFonts w:ascii="Sylfaen" w:eastAsia="Sylfaen" w:hAnsi="Sylfaen" w:cs="Sylfaen"/>
          <w:color w:val="000000" w:themeColor="text1"/>
        </w:rPr>
        <w:t>202</w:t>
      </w:r>
      <w:r w:rsidRPr="005A3ACF">
        <w:rPr>
          <w:rFonts w:ascii="Sylfaen" w:eastAsia="Sylfaen" w:hAnsi="Sylfaen" w:cs="Sylfaen"/>
          <w:color w:val="000000" w:themeColor="text1"/>
          <w:lang w:val="ka-GE"/>
        </w:rPr>
        <w:t>2</w:t>
      </w:r>
      <w:r w:rsidRPr="005A3ACF">
        <w:rPr>
          <w:rFonts w:ascii="Sylfaen" w:eastAsia="Sylfaen" w:hAnsi="Sylfaen" w:cs="Sylfaen"/>
          <w:color w:val="000000" w:themeColor="text1"/>
        </w:rPr>
        <w:t xml:space="preserve"> </w:t>
      </w:r>
      <w:r w:rsidRPr="005A3ACF">
        <w:rPr>
          <w:rFonts w:ascii="Sylfaen" w:eastAsia="Sylfaen" w:hAnsi="Sylfaen" w:cs="Sylfaen"/>
          <w:color w:val="000000" w:themeColor="text1"/>
          <w:lang w:val="ka-GE"/>
        </w:rPr>
        <w:t>წელს ეკონომიკური ზრდის ტემპი 10.1%-ის დონეზე დაფიქსირდა</w:t>
      </w:r>
      <w:r w:rsidRPr="005A3ACF">
        <w:rPr>
          <w:rFonts w:ascii="Sylfaen" w:eastAsia="Sylfaen" w:hAnsi="Sylfaen" w:cs="Sylfaen"/>
          <w:color w:val="000000" w:themeColor="text1"/>
        </w:rPr>
        <w:t xml:space="preserve">, რაც </w:t>
      </w:r>
      <w:r w:rsidRPr="005A3ACF">
        <w:rPr>
          <w:rFonts w:ascii="Sylfaen" w:eastAsia="Sylfaen" w:hAnsi="Sylfaen" w:cs="Sylfaen"/>
          <w:color w:val="000000" w:themeColor="text1"/>
          <w:lang w:val="ka-GE"/>
        </w:rPr>
        <w:t xml:space="preserve">0.1 პროცენტული პუნქტით აღემატება საპროგნოზნო მაჩვენებელს. უნდა აღინიშნოს, რომ 2022 წლის რეალური ზრდა თავდაპირველად პროგნოზირებული იყო 6.0%, თუმცა, გაზრდილი ეკონომიკური აქტივობის გამო, აღნიშნული პროგნოზი გაიზარდა ჯერ 8.5%-მდე, ხოლო შემდგომ 10.0%-მდე. </w:t>
      </w:r>
      <w:r w:rsidR="00A44E4F">
        <w:rPr>
          <w:rFonts w:ascii="Sylfaen" w:eastAsia="Sylfaen" w:hAnsi="Sylfaen" w:cs="Sylfaen"/>
          <w:color w:val="000000" w:themeColor="text1"/>
        </w:rPr>
        <w:t xml:space="preserve">2022 </w:t>
      </w:r>
      <w:r w:rsidR="00A44E4F">
        <w:rPr>
          <w:rFonts w:ascii="Sylfaen" w:eastAsia="Sylfaen" w:hAnsi="Sylfaen" w:cs="Sylfaen"/>
          <w:color w:val="000000" w:themeColor="text1"/>
          <w:lang w:val="ka-GE"/>
        </w:rPr>
        <w:t xml:space="preserve">წლის </w:t>
      </w:r>
      <w:r w:rsidRPr="005A3ACF">
        <w:rPr>
          <w:rFonts w:ascii="Sylfaen" w:eastAsia="Sylfaen" w:hAnsi="Sylfaen" w:cs="Sylfaen"/>
          <w:color w:val="000000" w:themeColor="text1"/>
          <w:lang w:val="ka-GE"/>
        </w:rPr>
        <w:t xml:space="preserve">მესამე და </w:t>
      </w:r>
      <w:r w:rsidRPr="005A3ACF">
        <w:rPr>
          <w:rFonts w:ascii="Sylfaen" w:eastAsia="Sylfaen" w:hAnsi="Sylfaen" w:cs="Sylfaen"/>
          <w:color w:val="000000" w:themeColor="text1"/>
          <w:lang w:val="ka-GE"/>
        </w:rPr>
        <w:lastRenderedPageBreak/>
        <w:t>მეოთხე კვარტალში ეკონომიკური აქტივობა</w:t>
      </w:r>
      <w:r w:rsidR="00A44E4F">
        <w:rPr>
          <w:rFonts w:ascii="Sylfaen" w:eastAsia="Sylfaen" w:hAnsi="Sylfaen" w:cs="Sylfaen"/>
          <w:color w:val="000000" w:themeColor="text1"/>
          <w:lang w:val="ka-GE"/>
        </w:rPr>
        <w:t>,</w:t>
      </w:r>
      <w:r w:rsidRPr="005A3ACF">
        <w:rPr>
          <w:rFonts w:ascii="Sylfaen" w:eastAsia="Sylfaen" w:hAnsi="Sylfaen" w:cs="Sylfaen"/>
          <w:color w:val="000000" w:themeColor="text1"/>
          <w:lang w:val="ka-GE"/>
        </w:rPr>
        <w:t xml:space="preserve"> წლის პირველი ნახევრის მსგავსად</w:t>
      </w:r>
      <w:r w:rsidR="00A44E4F">
        <w:rPr>
          <w:rFonts w:ascii="Sylfaen" w:eastAsia="Sylfaen" w:hAnsi="Sylfaen" w:cs="Sylfaen"/>
          <w:color w:val="000000" w:themeColor="text1"/>
          <w:lang w:val="ka-GE"/>
        </w:rPr>
        <w:t>,</w:t>
      </w:r>
      <w:r w:rsidRPr="005A3ACF">
        <w:rPr>
          <w:rFonts w:ascii="Sylfaen" w:eastAsia="Sylfaen" w:hAnsi="Sylfaen" w:cs="Sylfaen"/>
          <w:color w:val="000000" w:themeColor="text1"/>
          <w:lang w:val="ka-GE"/>
        </w:rPr>
        <w:t xml:space="preserve"> კვლავ მაღალი იყო, რის შედეგადაც ზრდამ წინა წელთან შედარებით 10.1 პროცენტი შეადგინა.</w:t>
      </w:r>
    </w:p>
    <w:p w:rsidR="00A44E4F" w:rsidRDefault="00A44E4F" w:rsidP="00A44E4F">
      <w:pPr>
        <w:spacing w:after="0" w:line="240" w:lineRule="auto"/>
        <w:jc w:val="center"/>
        <w:rPr>
          <w:rFonts w:ascii="Sylfaen" w:hAnsi="Sylfaen" w:cs="Helvetica"/>
          <w:b/>
          <w:lang w:val="ka-GE"/>
        </w:rPr>
      </w:pPr>
    </w:p>
    <w:p w:rsidR="00211B0A" w:rsidRPr="00C44F88" w:rsidRDefault="00EC493A" w:rsidP="00AB3269">
      <w:pPr>
        <w:pStyle w:val="Heading2"/>
        <w:spacing w:line="240" w:lineRule="auto"/>
        <w:jc w:val="center"/>
        <w:rPr>
          <w:rFonts w:ascii="Sylfaen" w:hAnsi="Sylfaen" w:cs="Helvetica"/>
          <w:b/>
          <w:lang w:val="ka-GE"/>
        </w:rPr>
      </w:pPr>
      <w:r w:rsidRPr="00AB3269">
        <w:rPr>
          <w:rFonts w:ascii="Sylfaen" w:hAnsi="Sylfaen" w:cs="Sylfaen"/>
          <w:sz w:val="22"/>
          <w:szCs w:val="22"/>
          <w:lang w:val="fr-FR"/>
        </w:rPr>
        <w:t>ფისკალური პროგნოზების და ფაქტების ურთიერთშედ</w:t>
      </w:r>
      <w:r w:rsidR="008571ED" w:rsidRPr="00AB3269">
        <w:rPr>
          <w:rFonts w:ascii="Sylfaen" w:hAnsi="Sylfaen" w:cs="Sylfaen"/>
          <w:sz w:val="22"/>
          <w:szCs w:val="22"/>
          <w:lang w:val="fr-FR"/>
        </w:rPr>
        <w:t>ა</w:t>
      </w:r>
      <w:r w:rsidRPr="00AB3269">
        <w:rPr>
          <w:rFonts w:ascii="Sylfaen" w:hAnsi="Sylfaen" w:cs="Sylfaen"/>
          <w:sz w:val="22"/>
          <w:szCs w:val="22"/>
          <w:lang w:val="fr-FR"/>
        </w:rPr>
        <w:t>რება</w:t>
      </w:r>
      <w:r w:rsidR="00AB3269">
        <w:rPr>
          <w:rFonts w:ascii="Sylfaen" w:hAnsi="Sylfaen" w:cs="Sylfaen"/>
          <w:sz w:val="22"/>
          <w:szCs w:val="22"/>
          <w:lang w:val="ka-GE"/>
        </w:rPr>
        <w:t xml:space="preserve"> </w:t>
      </w:r>
      <w:r w:rsidR="00211B0A" w:rsidRPr="00AB3269">
        <w:rPr>
          <w:rFonts w:ascii="Sylfaen" w:hAnsi="Sylfaen" w:cs="Sylfaen"/>
          <w:sz w:val="22"/>
          <w:szCs w:val="22"/>
          <w:lang w:val="fr-FR"/>
        </w:rPr>
        <w:t>(ნაერთი ბიუჯეტი)</w:t>
      </w:r>
    </w:p>
    <w:p w:rsidR="00345B3B" w:rsidRPr="00C44F88" w:rsidRDefault="00345B3B" w:rsidP="00757EC5">
      <w:pPr>
        <w:spacing w:after="0" w:line="240" w:lineRule="auto"/>
        <w:jc w:val="right"/>
        <w:rPr>
          <w:rFonts w:ascii="Sylfaen" w:hAnsi="Sylfaen"/>
          <w:sz w:val="20"/>
          <w:lang w:val="ka-GE"/>
        </w:rPr>
      </w:pPr>
      <w:r w:rsidRPr="00C44F88">
        <w:rPr>
          <w:rFonts w:ascii="Sylfaen" w:hAnsi="Sylfaen"/>
          <w:sz w:val="20"/>
          <w:lang w:val="ka-GE"/>
        </w:rPr>
        <w:t>მლნ ლარი</w:t>
      </w:r>
    </w:p>
    <w:tbl>
      <w:tblPr>
        <w:tblW w:w="5243" w:type="pct"/>
        <w:tblInd w:w="-10" w:type="dxa"/>
        <w:tblLook w:val="04A0" w:firstRow="1" w:lastRow="0" w:firstColumn="1" w:lastColumn="0" w:noHBand="0" w:noVBand="1"/>
      </w:tblPr>
      <w:tblGrid>
        <w:gridCol w:w="2159"/>
        <w:gridCol w:w="989"/>
        <w:gridCol w:w="1038"/>
        <w:gridCol w:w="972"/>
        <w:gridCol w:w="1067"/>
        <w:gridCol w:w="1645"/>
        <w:gridCol w:w="1421"/>
        <w:gridCol w:w="1447"/>
      </w:tblGrid>
      <w:tr w:rsidR="00461C97" w:rsidRPr="00C44F88" w:rsidTr="00A44E4F">
        <w:trPr>
          <w:trHeight w:val="817"/>
        </w:trPr>
        <w:tc>
          <w:tcPr>
            <w:tcW w:w="0" w:type="auto"/>
            <w:tcBorders>
              <w:top w:val="single" w:sz="8" w:space="0" w:color="A6A6A6"/>
              <w:left w:val="single" w:sz="8" w:space="0" w:color="A6A6A6"/>
              <w:bottom w:val="single" w:sz="8" w:space="0" w:color="A6A6A6"/>
              <w:right w:val="single" w:sz="8" w:space="0" w:color="A6A6A6"/>
            </w:tcBorders>
            <w:shd w:val="clear" w:color="000000" w:fill="FFFFFF"/>
            <w:noWrap/>
            <w:vAlign w:val="center"/>
            <w:hideMark/>
          </w:tcPr>
          <w:p w:rsidR="00C44F88" w:rsidRPr="00C44F88" w:rsidRDefault="00A44E4F" w:rsidP="00C44F88">
            <w:pPr>
              <w:spacing w:after="0" w:line="240" w:lineRule="auto"/>
              <w:jc w:val="center"/>
              <w:rPr>
                <w:rFonts w:ascii="Arial" w:eastAsia="Times New Roman" w:hAnsi="Arial" w:cs="Arial"/>
                <w:b/>
                <w:bCs/>
                <w:color w:val="000000"/>
                <w:sz w:val="14"/>
                <w:szCs w:val="18"/>
              </w:rPr>
            </w:pPr>
            <w:r>
              <w:rPr>
                <w:rFonts w:ascii="Sylfaen" w:eastAsia="Times New Roman" w:hAnsi="Sylfaen" w:cs="Arial"/>
                <w:b/>
                <w:bCs/>
                <w:color w:val="000000"/>
                <w:sz w:val="14"/>
                <w:szCs w:val="18"/>
                <w:lang w:val="ka-GE"/>
              </w:rPr>
              <w:t>დასახელება</w:t>
            </w:r>
            <w:r w:rsidR="00C44F88" w:rsidRPr="00C44F88">
              <w:rPr>
                <w:rFonts w:ascii="Arial" w:eastAsia="Times New Roman" w:hAnsi="Arial" w:cs="Arial"/>
                <w:b/>
                <w:bCs/>
                <w:color w:val="000000"/>
                <w:sz w:val="14"/>
                <w:szCs w:val="18"/>
              </w:rPr>
              <w:t> </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lang w:val="ka-GE"/>
              </w:rPr>
              <w:t>2022 წლის I კანონი</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lang w:val="ka-GE"/>
              </w:rPr>
              <w:t>2022 წლის ბოლო კანონი</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lang w:val="ka-GE"/>
              </w:rPr>
              <w:t>2022 წლის ფაქტი</w:t>
            </w:r>
          </w:p>
        </w:tc>
        <w:tc>
          <w:tcPr>
            <w:tcW w:w="0" w:type="auto"/>
            <w:tcBorders>
              <w:top w:val="single" w:sz="8" w:space="0" w:color="A6A6A6"/>
              <w:left w:val="nil"/>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rPr>
              <w:t>შესრულების</w:t>
            </w:r>
            <w:r w:rsidRPr="00C44F88">
              <w:rPr>
                <w:rFonts w:ascii="Arial" w:eastAsia="Times New Roman" w:hAnsi="Arial" w:cs="Arial"/>
                <w:b/>
                <w:bCs/>
                <w:color w:val="000000"/>
                <w:sz w:val="14"/>
                <w:szCs w:val="16"/>
              </w:rPr>
              <w:t xml:space="preserve"> %</w:t>
            </w:r>
          </w:p>
        </w:tc>
        <w:tc>
          <w:tcPr>
            <w:tcW w:w="0" w:type="auto"/>
            <w:tcBorders>
              <w:top w:val="single" w:sz="8" w:space="0" w:color="A6A6A6"/>
              <w:left w:val="single" w:sz="8" w:space="0" w:color="A6A6A6"/>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rPr>
              <w:t>ბოლო</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დამტკიცებულ</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გეგმას</w:t>
            </w:r>
            <w:r w:rsidRPr="00C44F88">
              <w:rPr>
                <w:rFonts w:ascii="Arial" w:eastAsia="Times New Roman" w:hAnsi="Arial" w:cs="Arial"/>
                <w:b/>
                <w:bCs/>
                <w:color w:val="000000"/>
                <w:sz w:val="14"/>
                <w:szCs w:val="16"/>
              </w:rPr>
              <w:t>-</w:t>
            </w:r>
            <w:r w:rsidRPr="00C44F88">
              <w:rPr>
                <w:rFonts w:ascii="Sylfaen" w:eastAsia="Times New Roman" w:hAnsi="Sylfaen" w:cs="Calibri"/>
                <w:b/>
                <w:bCs/>
                <w:color w:val="000000"/>
                <w:sz w:val="14"/>
                <w:szCs w:val="16"/>
              </w:rPr>
              <w:t>პირველი</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დამტკიცებული</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გეგმა</w:t>
            </w:r>
          </w:p>
        </w:tc>
        <w:tc>
          <w:tcPr>
            <w:tcW w:w="0" w:type="auto"/>
            <w:tcBorders>
              <w:top w:val="single" w:sz="8" w:space="0" w:color="A6A6A6"/>
              <w:left w:val="single" w:sz="8" w:space="0" w:color="A6A6A6"/>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rPr>
              <w:t>ფაქტს</w:t>
            </w:r>
            <w:r w:rsidRPr="00C44F88">
              <w:rPr>
                <w:rFonts w:ascii="Arial" w:eastAsia="Times New Roman" w:hAnsi="Arial" w:cs="Arial"/>
                <w:b/>
                <w:bCs/>
                <w:color w:val="000000"/>
                <w:sz w:val="14"/>
                <w:szCs w:val="16"/>
              </w:rPr>
              <w:t>-</w:t>
            </w:r>
            <w:r w:rsidRPr="00C44F88">
              <w:rPr>
                <w:rFonts w:ascii="Sylfaen" w:eastAsia="Times New Roman" w:hAnsi="Sylfaen" w:cs="Calibri"/>
                <w:b/>
                <w:bCs/>
                <w:color w:val="000000"/>
                <w:sz w:val="14"/>
                <w:szCs w:val="16"/>
              </w:rPr>
              <w:t>ბოლო</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დამტკიცებული</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გეგმა</w:t>
            </w:r>
          </w:p>
        </w:tc>
        <w:tc>
          <w:tcPr>
            <w:tcW w:w="0" w:type="auto"/>
            <w:tcBorders>
              <w:top w:val="single" w:sz="8" w:space="0" w:color="A6A6A6"/>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jc w:val="center"/>
              <w:rPr>
                <w:rFonts w:ascii="Sylfaen" w:eastAsia="Times New Roman" w:hAnsi="Sylfaen" w:cs="Calibri"/>
                <w:b/>
                <w:bCs/>
                <w:color w:val="000000"/>
                <w:sz w:val="14"/>
                <w:szCs w:val="16"/>
              </w:rPr>
            </w:pPr>
            <w:r w:rsidRPr="00C44F88">
              <w:rPr>
                <w:rFonts w:ascii="Sylfaen" w:eastAsia="Times New Roman" w:hAnsi="Sylfaen" w:cs="Calibri"/>
                <w:b/>
                <w:bCs/>
                <w:color w:val="000000"/>
                <w:sz w:val="14"/>
                <w:szCs w:val="16"/>
              </w:rPr>
              <w:t>ფაქტს</w:t>
            </w:r>
            <w:r w:rsidRPr="00C44F88">
              <w:rPr>
                <w:rFonts w:ascii="Arial" w:eastAsia="Times New Roman" w:hAnsi="Arial" w:cs="Arial"/>
                <w:b/>
                <w:bCs/>
                <w:color w:val="000000"/>
                <w:sz w:val="14"/>
                <w:szCs w:val="16"/>
              </w:rPr>
              <w:t>-</w:t>
            </w:r>
            <w:r w:rsidRPr="00C44F88">
              <w:rPr>
                <w:rFonts w:ascii="Sylfaen" w:eastAsia="Times New Roman" w:hAnsi="Sylfaen" w:cs="Calibri"/>
                <w:b/>
                <w:bCs/>
                <w:color w:val="000000"/>
                <w:sz w:val="14"/>
                <w:szCs w:val="16"/>
              </w:rPr>
              <w:t>პირველი</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დამტკიცებული</w:t>
            </w:r>
            <w:r w:rsidRPr="00C44F88">
              <w:rPr>
                <w:rFonts w:ascii="Arial" w:eastAsia="Times New Roman" w:hAnsi="Arial" w:cs="Arial"/>
                <w:b/>
                <w:bCs/>
                <w:color w:val="000000"/>
                <w:sz w:val="14"/>
                <w:szCs w:val="16"/>
              </w:rPr>
              <w:t xml:space="preserve"> </w:t>
            </w:r>
            <w:r w:rsidRPr="00C44F88">
              <w:rPr>
                <w:rFonts w:ascii="Sylfaen" w:eastAsia="Times New Roman" w:hAnsi="Sylfaen" w:cs="Calibri"/>
                <w:b/>
                <w:bCs/>
                <w:color w:val="000000"/>
                <w:sz w:val="14"/>
                <w:szCs w:val="16"/>
              </w:rPr>
              <w:t>გეგმა</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შემოსავლები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17,205.0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19,217.0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19,377.6</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100.8%</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2,012.0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160.6</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2,172.6</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მ</w:t>
            </w:r>
            <w:r w:rsidRPr="00C44F88">
              <w:rPr>
                <w:rFonts w:ascii="Arial" w:eastAsia="Times New Roman" w:hAnsi="Arial" w:cs="Arial"/>
                <w:color w:val="000000"/>
                <w:sz w:val="18"/>
                <w:szCs w:val="18"/>
              </w:rPr>
              <w:t>.</w:t>
            </w:r>
            <w:r w:rsidRPr="00C44F88">
              <w:rPr>
                <w:rFonts w:ascii="Sylfaen" w:eastAsia="Times New Roman" w:hAnsi="Sylfaen" w:cs="Calibri"/>
                <w:color w:val="000000"/>
                <w:sz w:val="18"/>
                <w:szCs w:val="18"/>
              </w:rPr>
              <w:t>შ</w:t>
            </w:r>
            <w:r w:rsidRPr="00C44F88">
              <w:rPr>
                <w:rFonts w:ascii="Arial" w:eastAsia="Times New Roman" w:hAnsi="Arial" w:cs="Arial"/>
                <w:color w:val="000000"/>
                <w:sz w:val="18"/>
                <w:szCs w:val="18"/>
              </w:rPr>
              <w:t xml:space="preserve"> </w:t>
            </w:r>
            <w:r w:rsidRPr="00C44F88">
              <w:rPr>
                <w:rFonts w:ascii="Sylfaen" w:eastAsia="Times New Roman" w:hAnsi="Sylfaen" w:cs="Calibri"/>
                <w:color w:val="000000"/>
                <w:sz w:val="18"/>
                <w:szCs w:val="18"/>
              </w:rPr>
              <w:t>გადასახადები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15,558.0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17,350.0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17,385.9</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100.2%</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1,792.0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35.9</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1,827.9</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ხარჯები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14,753.0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15,743.0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15,610.9</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99.2%</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990.0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-132.1</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857.9</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single" w:sz="8" w:space="0" w:color="A6A6A6"/>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single" w:sz="8" w:space="0" w:color="A6A6A6"/>
              <w:bottom w:val="single" w:sz="8" w:space="0" w:color="A6A6A6"/>
              <w:right w:val="nil"/>
            </w:tcBorders>
            <w:shd w:val="clear" w:color="000000" w:fill="FFFFFF"/>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საოპერაციო</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სალდო</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2,452.0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3,474.0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3,766.7</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108.4%</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1,022.0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292.7</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1,314.7</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არაფინანსური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აქტივების</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ცვლილება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5,229.0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5,485.0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5,532.7</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100.9%</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256.0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47.7</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303.7</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ზრდა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5,679.0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5,935.0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5,968.2</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100.6%</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256.0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33.2</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289.2</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კლება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450.0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450.0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435.6</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96.8%</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0.0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-14.4</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-14.4</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მთლიანი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სალდო</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-2,777.0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-2,011.0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-1,766.0</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87.8%</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766.0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245.0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1,011.0</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ფინანსური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აქტივების</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ცვლილება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75.0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240.0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341.1</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142.1%</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165.0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101.1</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266.1</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ზრდა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205.0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390.0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443.5</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113.7%</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185.0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53.5</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238.5</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კლება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130.0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150.0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102.4</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68.3%</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20.0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-47.6</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-27.6</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ვალდებულების</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ცვლილება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3,103.0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2,537.0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2,706.7</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106.7%</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-566.0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169.7</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-396.3</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ზრდა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4,337.0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3,582.0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3,733.9</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104.2%</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-755.0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151.9</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-603.1</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ind w:firstLineChars="100" w:firstLine="180"/>
              <w:rPr>
                <w:rFonts w:ascii="Sylfaen" w:eastAsia="Times New Roman" w:hAnsi="Sylfaen" w:cs="Calibri"/>
                <w:color w:val="000000"/>
                <w:sz w:val="18"/>
                <w:szCs w:val="18"/>
              </w:rPr>
            </w:pPr>
            <w:r w:rsidRPr="00C44F88">
              <w:rPr>
                <w:rFonts w:ascii="Sylfaen" w:eastAsia="Times New Roman" w:hAnsi="Sylfaen" w:cs="Calibri"/>
                <w:color w:val="000000"/>
                <w:sz w:val="18"/>
                <w:szCs w:val="18"/>
              </w:rPr>
              <w:t>კლება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1,234.0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1,045.0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1,027.2</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98.3%</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-189.0</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-17.8</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-206.8</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ნაშთის</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ცვლილება</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251.0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286.0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599.5</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209.6%</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35.0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313.5</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348.5</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მშპ</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ნომინალი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მლნ</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ლარი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lang w:val="ka-GE"/>
              </w:rPr>
              <w:t>64,832.4</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lang w:val="ka-GE"/>
              </w:rPr>
              <w:t>72,276.3</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lang w:val="ka-GE"/>
              </w:rPr>
              <w:t>71,754.2</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შემოსულობები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22,122.0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23,399.0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23,649.4</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გადასახდელები</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21,871.0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23,113.0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23,049.9</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მოდიფიცირებული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დეფიციტი</w:t>
            </w:r>
            <w:r w:rsidRPr="00C44F88">
              <w:rPr>
                <w:rFonts w:ascii="Arial" w:eastAsia="Times New Roman" w:hAnsi="Arial" w:cs="Arial"/>
                <w:b/>
                <w:bCs/>
                <w:color w:val="000000"/>
                <w:sz w:val="18"/>
                <w:szCs w:val="18"/>
              </w:rPr>
              <w:t xml:space="preserve"> (IMF) </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-2,852.0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-2,251.0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-2,203.1</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r w:rsidR="00461C97" w:rsidRPr="00C44F88" w:rsidTr="00A44E4F">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rsidR="00C44F88" w:rsidRPr="00C44F88" w:rsidRDefault="00C44F88" w:rsidP="00C44F88">
            <w:pPr>
              <w:spacing w:after="0" w:line="240" w:lineRule="auto"/>
              <w:rPr>
                <w:rFonts w:ascii="Sylfaen" w:eastAsia="Times New Roman" w:hAnsi="Sylfaen" w:cs="Calibri"/>
                <w:b/>
                <w:bCs/>
                <w:color w:val="000000"/>
                <w:sz w:val="18"/>
                <w:szCs w:val="18"/>
              </w:rPr>
            </w:pPr>
            <w:r w:rsidRPr="00C44F88">
              <w:rPr>
                <w:rFonts w:ascii="Sylfaen" w:eastAsia="Times New Roman" w:hAnsi="Sylfaen" w:cs="Calibri"/>
                <w:b/>
                <w:bCs/>
                <w:color w:val="000000"/>
                <w:sz w:val="18"/>
                <w:szCs w:val="18"/>
              </w:rPr>
              <w:t>მოდიფიცირებული</w:t>
            </w:r>
            <w:r w:rsidRPr="00C44F88">
              <w:rPr>
                <w:rFonts w:ascii="Arial" w:eastAsia="Times New Roman" w:hAnsi="Arial" w:cs="Arial"/>
                <w:b/>
                <w:bCs/>
                <w:color w:val="000000"/>
                <w:sz w:val="18"/>
                <w:szCs w:val="18"/>
              </w:rPr>
              <w:t xml:space="preserve"> </w:t>
            </w:r>
            <w:r w:rsidRPr="00C44F88">
              <w:rPr>
                <w:rFonts w:ascii="Sylfaen" w:eastAsia="Times New Roman" w:hAnsi="Sylfaen" w:cs="Calibri"/>
                <w:b/>
                <w:bCs/>
                <w:color w:val="000000"/>
                <w:sz w:val="18"/>
                <w:szCs w:val="18"/>
              </w:rPr>
              <w:t>დეფიციტი</w:t>
            </w:r>
            <w:r w:rsidRPr="00C44F88">
              <w:rPr>
                <w:rFonts w:ascii="Arial" w:eastAsia="Times New Roman" w:hAnsi="Arial" w:cs="Arial"/>
                <w:b/>
                <w:bCs/>
                <w:color w:val="000000"/>
                <w:sz w:val="18"/>
                <w:szCs w:val="18"/>
              </w:rPr>
              <w:t xml:space="preserve"> (IMF) % </w:t>
            </w:r>
            <w:r w:rsidRPr="00C44F88">
              <w:rPr>
                <w:rFonts w:ascii="Sylfaen" w:eastAsia="Times New Roman" w:hAnsi="Sylfaen" w:cs="Calibri"/>
                <w:b/>
                <w:bCs/>
                <w:color w:val="000000"/>
                <w:sz w:val="18"/>
                <w:szCs w:val="18"/>
              </w:rPr>
              <w:t>მშპ</w:t>
            </w:r>
            <w:r w:rsidRPr="00C44F88">
              <w:rPr>
                <w:rFonts w:ascii="Arial" w:eastAsia="Times New Roman" w:hAnsi="Arial" w:cs="Arial"/>
                <w:b/>
                <w:bCs/>
                <w:color w:val="000000"/>
                <w:sz w:val="18"/>
                <w:szCs w:val="18"/>
              </w:rPr>
              <w:t>-</w:t>
            </w:r>
            <w:r w:rsidRPr="00C44F88">
              <w:rPr>
                <w:rFonts w:ascii="Sylfaen" w:eastAsia="Times New Roman" w:hAnsi="Sylfaen" w:cs="Calibri"/>
                <w:b/>
                <w:bCs/>
                <w:color w:val="000000"/>
                <w:sz w:val="18"/>
                <w:szCs w:val="18"/>
              </w:rPr>
              <w:t>სთან</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-4.40%</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-3.11%</w:t>
            </w:r>
          </w:p>
        </w:tc>
        <w:tc>
          <w:tcPr>
            <w:tcW w:w="0" w:type="auto"/>
            <w:tcBorders>
              <w:top w:val="nil"/>
              <w:left w:val="nil"/>
              <w:bottom w:val="single" w:sz="8" w:space="0" w:color="A6A6A6"/>
              <w:right w:val="single" w:sz="8" w:space="0" w:color="A6A6A6"/>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-3.07%</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jc w:val="center"/>
              <w:rPr>
                <w:rFonts w:ascii="Arial" w:eastAsia="Times New Roman" w:hAnsi="Arial" w:cs="Arial"/>
                <w:b/>
                <w:bCs/>
                <w:color w:val="000000"/>
                <w:sz w:val="18"/>
                <w:szCs w:val="18"/>
              </w:rPr>
            </w:pPr>
            <w:r w:rsidRPr="00C44F88">
              <w:rPr>
                <w:rFonts w:ascii="Arial" w:eastAsia="Times New Roman" w:hAnsi="Arial" w:cs="Arial"/>
                <w:b/>
                <w:bCs/>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C44F88" w:rsidRPr="00C44F88" w:rsidRDefault="00C44F88" w:rsidP="00C44F88">
            <w:pPr>
              <w:spacing w:after="0" w:line="240" w:lineRule="auto"/>
              <w:rPr>
                <w:rFonts w:ascii="Arial" w:eastAsia="Times New Roman" w:hAnsi="Arial" w:cs="Arial"/>
                <w:color w:val="000000"/>
                <w:sz w:val="18"/>
                <w:szCs w:val="18"/>
              </w:rPr>
            </w:pPr>
            <w:r w:rsidRPr="00C44F88">
              <w:rPr>
                <w:rFonts w:ascii="Arial" w:eastAsia="Times New Roman" w:hAnsi="Arial" w:cs="Arial"/>
                <w:color w:val="000000"/>
                <w:sz w:val="18"/>
                <w:szCs w:val="18"/>
              </w:rPr>
              <w:t> </w:t>
            </w:r>
          </w:p>
        </w:tc>
      </w:tr>
    </w:tbl>
    <w:p w:rsidR="00C44F88" w:rsidRPr="00C6091F" w:rsidRDefault="00C44F88" w:rsidP="00757EC5">
      <w:pPr>
        <w:spacing w:line="240" w:lineRule="auto"/>
        <w:jc w:val="both"/>
        <w:rPr>
          <w:rFonts w:ascii="Sylfaen" w:hAnsi="Sylfaen"/>
          <w:highlight w:val="yellow"/>
          <w:lang w:val="ka-GE"/>
        </w:rPr>
      </w:pPr>
    </w:p>
    <w:p w:rsidR="00211B0A" w:rsidRPr="00C44F88" w:rsidRDefault="00211B0A" w:rsidP="00757EC5">
      <w:pPr>
        <w:spacing w:line="240" w:lineRule="auto"/>
        <w:jc w:val="both"/>
        <w:rPr>
          <w:rFonts w:ascii="Sylfaen" w:hAnsi="Sylfaen"/>
          <w:lang w:val="ka-GE"/>
        </w:rPr>
      </w:pPr>
      <w:r w:rsidRPr="00C44F88">
        <w:rPr>
          <w:rFonts w:ascii="Sylfaen" w:hAnsi="Sylfaen"/>
          <w:lang w:val="ka-GE"/>
        </w:rPr>
        <w:t>მოდიფიცირებული დეფიციტის (</w:t>
      </w:r>
      <w:r w:rsidRPr="00C44F88">
        <w:rPr>
          <w:rFonts w:ascii="Sylfaen" w:hAnsi="Sylfaen"/>
        </w:rPr>
        <w:t xml:space="preserve">Augmented) </w:t>
      </w:r>
      <w:r w:rsidRPr="00C44F88">
        <w:rPr>
          <w:rFonts w:ascii="Sylfaen" w:hAnsi="Sylfaen"/>
          <w:lang w:val="ka-GE"/>
        </w:rPr>
        <w:t xml:space="preserve">გამოთვლის წესი გაწერილია საერთაშორისო სავალუტო ფონდთან არსებული პროგრამის ფარგლებში (დოკუმენტი საჯაროა). </w:t>
      </w:r>
      <w:r w:rsidRPr="00C44F88">
        <w:rPr>
          <w:rFonts w:ascii="Sylfaen" w:hAnsi="Sylfaen"/>
        </w:rPr>
        <w:t xml:space="preserve">GFSM </w:t>
      </w:r>
      <w:r w:rsidRPr="00C44F88">
        <w:rPr>
          <w:rFonts w:ascii="Sylfaen" w:hAnsi="Sylfaen"/>
          <w:lang w:val="ka-GE"/>
        </w:rPr>
        <w:t>2001 კლასიფიკაციით გათვალისწინებული დეფიციტისაგან მოდიფიცირებული დეფიციტი</w:t>
      </w:r>
      <w:r w:rsidRPr="00C44F88">
        <w:rPr>
          <w:rFonts w:ascii="Sylfaen" w:hAnsi="Sylfaen"/>
          <w:b/>
          <w:bCs/>
          <w:lang w:val="ka-GE"/>
        </w:rPr>
        <w:t xml:space="preserve"> </w:t>
      </w:r>
      <w:r w:rsidRPr="00C44F88">
        <w:rPr>
          <w:rFonts w:ascii="Sylfaen" w:hAnsi="Sylfaen"/>
          <w:lang w:val="ka-GE"/>
        </w:rPr>
        <w:t xml:space="preserve">განსხვავდება იმით, რომ </w:t>
      </w:r>
      <w:r w:rsidRPr="00C44F88">
        <w:rPr>
          <w:rFonts w:ascii="Sylfaen" w:hAnsi="Sylfaen"/>
          <w:lang w:val="ka-GE"/>
        </w:rPr>
        <w:lastRenderedPageBreak/>
        <w:t>ფინანსური აქტივებით ოპერაციებიც ტარდება „ხაზს ზემოთ</w:t>
      </w:r>
      <w:proofErr w:type="gramStart"/>
      <w:r w:rsidRPr="00C44F88">
        <w:rPr>
          <w:rFonts w:ascii="Sylfaen" w:hAnsi="Sylfaen"/>
          <w:lang w:val="ka-GE"/>
        </w:rPr>
        <w:t>“</w:t>
      </w:r>
      <w:r w:rsidR="00261DE8" w:rsidRPr="00C44F88">
        <w:rPr>
          <w:rFonts w:ascii="Sylfaen" w:hAnsi="Sylfaen"/>
          <w:lang w:val="ka-GE"/>
        </w:rPr>
        <w:t xml:space="preserve"> </w:t>
      </w:r>
      <w:r w:rsidRPr="00C44F88">
        <w:rPr>
          <w:rFonts w:ascii="Sylfaen" w:hAnsi="Sylfaen"/>
          <w:lang w:val="ka-GE"/>
        </w:rPr>
        <w:t>და</w:t>
      </w:r>
      <w:proofErr w:type="gramEnd"/>
      <w:r w:rsidRPr="00C44F88">
        <w:rPr>
          <w:rFonts w:ascii="Sylfaen" w:hAnsi="Sylfaen"/>
          <w:lang w:val="ka-GE"/>
        </w:rPr>
        <w:t xml:space="preserve"> მონაწილეობას იღებს დეფიციტის ფორმირებაში. </w:t>
      </w:r>
    </w:p>
    <w:p w:rsidR="00211B0A" w:rsidRPr="00C44F88" w:rsidRDefault="00211B0A" w:rsidP="00757EC5">
      <w:pPr>
        <w:spacing w:line="240" w:lineRule="auto"/>
        <w:jc w:val="both"/>
        <w:rPr>
          <w:rFonts w:ascii="Sylfaen" w:hAnsi="Sylfaen"/>
          <w:lang w:val="ka-GE"/>
        </w:rPr>
      </w:pPr>
      <w:r w:rsidRPr="00C44F88">
        <w:rPr>
          <w:rFonts w:ascii="Sylfaen" w:hAnsi="Sylfaen"/>
          <w:lang w:val="ka-GE"/>
        </w:rPr>
        <w:t>ასევე გასათვალისწინებელია, რომ საქართველოს კანონმდებლობის თანახმად ანგარიშგება წარმოებს დაბრუნების ქვეანგარიშის გარეშე, ხოლო საერთაშორისო სავალუტო ფონდთან არსებული პროგრამა ტრადიციულად ითვალისწინებს ამ ქვეანგარიშზე არსებული ნაშთის ცვლილებას.</w:t>
      </w:r>
    </w:p>
    <w:p w:rsidR="00211B0A" w:rsidRPr="009E474E" w:rsidRDefault="00211B0A" w:rsidP="00757EC5">
      <w:pPr>
        <w:spacing w:line="240" w:lineRule="auto"/>
        <w:jc w:val="both"/>
        <w:rPr>
          <w:rFonts w:ascii="Sylfaen" w:hAnsi="Sylfaen"/>
          <w:lang w:val="ka-GE"/>
        </w:rPr>
      </w:pPr>
      <w:r w:rsidRPr="00C44F88">
        <w:rPr>
          <w:rFonts w:ascii="Sylfaen" w:hAnsi="Sylfaen"/>
        </w:rPr>
        <w:t xml:space="preserve">GFSM 2001 </w:t>
      </w:r>
      <w:r w:rsidR="001F1BBB" w:rsidRPr="00C44F88">
        <w:rPr>
          <w:rFonts w:ascii="Sylfaen" w:hAnsi="Sylfaen"/>
          <w:lang w:val="ka-GE"/>
        </w:rPr>
        <w:t xml:space="preserve">საბიუჯეტო </w:t>
      </w:r>
      <w:r w:rsidRPr="00C44F88">
        <w:rPr>
          <w:rFonts w:ascii="Sylfaen" w:hAnsi="Sylfaen"/>
          <w:lang w:val="ka-GE"/>
        </w:rPr>
        <w:t>კლასიფიკაციის თანხმად, 20</w:t>
      </w:r>
      <w:r w:rsidR="001A726F" w:rsidRPr="00C44F88">
        <w:rPr>
          <w:rFonts w:ascii="Sylfaen" w:hAnsi="Sylfaen"/>
        </w:rPr>
        <w:t>2</w:t>
      </w:r>
      <w:r w:rsidR="00C44F88" w:rsidRPr="00C44F88">
        <w:rPr>
          <w:rFonts w:ascii="Sylfaen" w:hAnsi="Sylfaen"/>
        </w:rPr>
        <w:t>2</w:t>
      </w:r>
      <w:r w:rsidRPr="00C44F88">
        <w:rPr>
          <w:rFonts w:ascii="Sylfaen" w:hAnsi="Sylfaen"/>
          <w:lang w:val="ka-GE"/>
        </w:rPr>
        <w:t xml:space="preserve"> წლის ნაერთი ბიუჯეტის დეფიციტი </w:t>
      </w:r>
      <w:r w:rsidR="00C44F88" w:rsidRPr="00C44F88">
        <w:rPr>
          <w:rFonts w:ascii="Sylfaen" w:hAnsi="Sylfaen"/>
        </w:rPr>
        <w:t>1</w:t>
      </w:r>
      <w:r w:rsidR="002E279C" w:rsidRPr="00C44F88">
        <w:rPr>
          <w:rFonts w:ascii="Sylfaen" w:hAnsi="Sylfaen"/>
          <w:lang w:val="ka-GE"/>
        </w:rPr>
        <w:t xml:space="preserve"> </w:t>
      </w:r>
      <w:r w:rsidR="00C44F88" w:rsidRPr="00C44F88">
        <w:rPr>
          <w:rFonts w:ascii="Sylfaen" w:hAnsi="Sylfaen"/>
        </w:rPr>
        <w:t>766</w:t>
      </w:r>
      <w:r w:rsidRPr="00C44F88">
        <w:rPr>
          <w:rFonts w:ascii="Sylfaen" w:hAnsi="Sylfaen"/>
          <w:lang w:val="ka-GE"/>
        </w:rPr>
        <w:t>.</w:t>
      </w:r>
      <w:r w:rsidR="00C44F88" w:rsidRPr="00C44F88">
        <w:rPr>
          <w:rFonts w:ascii="Sylfaen" w:hAnsi="Sylfaen"/>
        </w:rPr>
        <w:t>0</w:t>
      </w:r>
      <w:r w:rsidRPr="00C44F88">
        <w:rPr>
          <w:rFonts w:ascii="Sylfaen" w:hAnsi="Sylfaen"/>
          <w:lang w:val="ka-GE"/>
        </w:rPr>
        <w:t xml:space="preserve"> მლნ (</w:t>
      </w:r>
      <w:r w:rsidR="00C44F88" w:rsidRPr="00C44F88">
        <w:rPr>
          <w:rFonts w:ascii="Sylfaen" w:hAnsi="Sylfaen"/>
        </w:rPr>
        <w:t>2</w:t>
      </w:r>
      <w:r w:rsidR="00325BB7" w:rsidRPr="00C44F88">
        <w:rPr>
          <w:rFonts w:ascii="Sylfaen" w:hAnsi="Sylfaen"/>
          <w:lang w:val="ka-GE"/>
        </w:rPr>
        <w:t>.</w:t>
      </w:r>
      <w:r w:rsidR="00C44F88" w:rsidRPr="00C44F88">
        <w:rPr>
          <w:rFonts w:ascii="Sylfaen" w:hAnsi="Sylfaen"/>
        </w:rPr>
        <w:t>46</w:t>
      </w:r>
      <w:r w:rsidRPr="00C44F88">
        <w:rPr>
          <w:rFonts w:ascii="Sylfaen" w:hAnsi="Sylfaen"/>
          <w:lang w:val="ka-GE"/>
        </w:rPr>
        <w:t>%) ლარს შეადგენს. ფინანსური აქტივების ოპერაციების (</w:t>
      </w:r>
      <w:r w:rsidR="00C44F88" w:rsidRPr="00C44F88">
        <w:rPr>
          <w:rFonts w:ascii="Sylfaen" w:hAnsi="Sylfaen"/>
        </w:rPr>
        <w:t>341</w:t>
      </w:r>
      <w:r w:rsidRPr="00C44F88">
        <w:rPr>
          <w:rFonts w:ascii="Sylfaen" w:hAnsi="Sylfaen"/>
          <w:lang w:val="ka-GE"/>
        </w:rPr>
        <w:t>.</w:t>
      </w:r>
      <w:r w:rsidR="007058D5" w:rsidRPr="00C44F88">
        <w:rPr>
          <w:rFonts w:ascii="Sylfaen" w:hAnsi="Sylfaen"/>
          <w:lang w:val="ka-GE"/>
        </w:rPr>
        <w:t>1</w:t>
      </w:r>
      <w:r w:rsidRPr="00C44F88">
        <w:rPr>
          <w:rFonts w:ascii="Sylfaen" w:hAnsi="Sylfaen"/>
          <w:lang w:val="ka-GE"/>
        </w:rPr>
        <w:t xml:space="preserve"> მლნ) და დაბრუნების ქვე</w:t>
      </w:r>
      <w:r w:rsidR="001F1BBB" w:rsidRPr="00C44F88">
        <w:rPr>
          <w:rFonts w:ascii="Sylfaen" w:hAnsi="Sylfaen"/>
          <w:lang w:val="ka-GE"/>
        </w:rPr>
        <w:t>ა</w:t>
      </w:r>
      <w:r w:rsidRPr="00C44F88">
        <w:rPr>
          <w:rFonts w:ascii="Sylfaen" w:hAnsi="Sylfaen"/>
          <w:lang w:val="ka-GE"/>
        </w:rPr>
        <w:t>ნგარიშის (</w:t>
      </w:r>
      <w:r w:rsidR="00C44F88" w:rsidRPr="00C44F88">
        <w:rPr>
          <w:rFonts w:ascii="Sylfaen" w:hAnsi="Sylfaen"/>
        </w:rPr>
        <w:t>95</w:t>
      </w:r>
      <w:r w:rsidRPr="00C44F88">
        <w:rPr>
          <w:rFonts w:ascii="Sylfaen" w:hAnsi="Sylfaen"/>
          <w:lang w:val="ka-GE"/>
        </w:rPr>
        <w:t>.</w:t>
      </w:r>
      <w:r w:rsidR="001A726F" w:rsidRPr="00C44F88">
        <w:rPr>
          <w:rFonts w:ascii="Sylfaen" w:hAnsi="Sylfaen"/>
        </w:rPr>
        <w:t>9</w:t>
      </w:r>
      <w:r w:rsidRPr="00C44F88">
        <w:rPr>
          <w:rFonts w:ascii="Sylfaen" w:hAnsi="Sylfaen"/>
          <w:lang w:val="ka-GE"/>
        </w:rPr>
        <w:t xml:space="preserve"> მლნ) გავლენის ასახვის შედეგად მოდიფიცირებული დეფიციტი შეადგენს </w:t>
      </w:r>
      <w:r w:rsidR="00C44F88" w:rsidRPr="00C44F88">
        <w:rPr>
          <w:rFonts w:ascii="Sylfaen" w:hAnsi="Sylfaen"/>
        </w:rPr>
        <w:t>2</w:t>
      </w:r>
      <w:r w:rsidR="001A726F" w:rsidRPr="00C44F88">
        <w:rPr>
          <w:rFonts w:ascii="Sylfaen" w:hAnsi="Sylfaen"/>
        </w:rPr>
        <w:t xml:space="preserve"> </w:t>
      </w:r>
      <w:r w:rsidR="00C44F88" w:rsidRPr="00C44F88">
        <w:rPr>
          <w:rFonts w:ascii="Sylfaen" w:hAnsi="Sylfaen"/>
        </w:rPr>
        <w:t>203</w:t>
      </w:r>
      <w:r w:rsidR="00325BB7" w:rsidRPr="00C44F88">
        <w:rPr>
          <w:rFonts w:ascii="Sylfaen" w:hAnsi="Sylfaen"/>
          <w:lang w:val="ka-GE"/>
        </w:rPr>
        <w:t>.</w:t>
      </w:r>
      <w:r w:rsidR="00C44F88" w:rsidRPr="00C44F88">
        <w:rPr>
          <w:rFonts w:ascii="Sylfaen" w:hAnsi="Sylfaen"/>
        </w:rPr>
        <w:t>1</w:t>
      </w:r>
      <w:r w:rsidRPr="00C44F88">
        <w:rPr>
          <w:rFonts w:ascii="Sylfaen" w:hAnsi="Sylfaen"/>
          <w:lang w:val="ka-GE"/>
        </w:rPr>
        <w:t xml:space="preserve"> </w:t>
      </w:r>
      <w:r w:rsidRPr="009E474E">
        <w:rPr>
          <w:rFonts w:ascii="Sylfaen" w:hAnsi="Sylfaen"/>
          <w:lang w:val="ka-GE"/>
        </w:rPr>
        <w:t xml:space="preserve">მლნ ლარს (მშპ-ის </w:t>
      </w:r>
      <w:r w:rsidR="00C44F88" w:rsidRPr="009E474E">
        <w:rPr>
          <w:rFonts w:ascii="Sylfaen" w:hAnsi="Sylfaen"/>
        </w:rPr>
        <w:t>3</w:t>
      </w:r>
      <w:r w:rsidR="00325BB7" w:rsidRPr="009E474E">
        <w:rPr>
          <w:rFonts w:ascii="Sylfaen" w:hAnsi="Sylfaen"/>
          <w:lang w:val="ka-GE"/>
        </w:rPr>
        <w:t>.</w:t>
      </w:r>
      <w:r w:rsidR="007058D5" w:rsidRPr="009E474E">
        <w:rPr>
          <w:rFonts w:ascii="Sylfaen" w:hAnsi="Sylfaen"/>
          <w:lang w:val="ka-GE"/>
        </w:rPr>
        <w:t>0</w:t>
      </w:r>
      <w:r w:rsidR="00C44F88" w:rsidRPr="009E474E">
        <w:rPr>
          <w:rFonts w:ascii="Sylfaen" w:hAnsi="Sylfaen"/>
        </w:rPr>
        <w:t>7</w:t>
      </w:r>
      <w:r w:rsidRPr="009E474E">
        <w:rPr>
          <w:rFonts w:ascii="Sylfaen" w:hAnsi="Sylfaen"/>
          <w:lang w:val="ka-GE"/>
        </w:rPr>
        <w:t>%).</w:t>
      </w:r>
    </w:p>
    <w:p w:rsidR="006E3CE4" w:rsidRPr="009E474E"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E474E">
        <w:rPr>
          <w:rFonts w:ascii="Sylfaen" w:eastAsia="Sylfaen" w:hAnsi="Sylfaen" w:cs="Sylfaen"/>
          <w:color w:val="000000"/>
          <w:sz w:val="22"/>
          <w:szCs w:val="22"/>
          <w:lang w:val="ka-GE" w:eastAsia="en-US"/>
        </w:rPr>
        <w:t xml:space="preserve">დაგეგმილთან შედარებით გაზრდილი ეკონომიკური ზრდისა და გადასახადების ფაქტიური მობილიზების გათვალისწინებით, ნაერთი ბიუჯეტის საგადასახადო შემოსავლების გეგმიური მაჩვენებელი გაიზარდა 1 </w:t>
      </w:r>
      <w:r w:rsidR="009E474E" w:rsidRPr="009E474E">
        <w:rPr>
          <w:rFonts w:ascii="Sylfaen" w:eastAsia="Sylfaen" w:hAnsi="Sylfaen" w:cs="Sylfaen"/>
          <w:color w:val="000000"/>
          <w:sz w:val="22"/>
          <w:szCs w:val="22"/>
          <w:lang w:val="ka-GE" w:eastAsia="en-US"/>
        </w:rPr>
        <w:t>792</w:t>
      </w:r>
      <w:r w:rsidRPr="009E474E">
        <w:rPr>
          <w:rFonts w:ascii="Sylfaen" w:eastAsia="Sylfaen" w:hAnsi="Sylfaen" w:cs="Sylfaen"/>
          <w:color w:val="000000"/>
          <w:sz w:val="22"/>
          <w:szCs w:val="22"/>
          <w:lang w:val="ka-GE" w:eastAsia="en-US"/>
        </w:rPr>
        <w:t>.</w:t>
      </w:r>
      <w:r w:rsidR="004349C1" w:rsidRPr="009E474E">
        <w:rPr>
          <w:rFonts w:ascii="Sylfaen" w:eastAsia="Sylfaen" w:hAnsi="Sylfaen" w:cs="Sylfaen"/>
          <w:color w:val="000000"/>
          <w:sz w:val="22"/>
          <w:szCs w:val="22"/>
          <w:lang w:val="en-US" w:eastAsia="en-US"/>
        </w:rPr>
        <w:t>0</w:t>
      </w:r>
      <w:r w:rsidRPr="009E474E">
        <w:rPr>
          <w:rFonts w:ascii="Sylfaen" w:eastAsia="Sylfaen" w:hAnsi="Sylfaen" w:cs="Sylfaen"/>
          <w:color w:val="000000"/>
          <w:sz w:val="22"/>
          <w:szCs w:val="22"/>
          <w:lang w:val="ka-GE" w:eastAsia="en-US"/>
        </w:rPr>
        <w:t xml:space="preserve"> მლნ ლარით და განახლებულმა პროგნოზმა 1</w:t>
      </w:r>
      <w:r w:rsidR="009E474E" w:rsidRPr="009E474E">
        <w:rPr>
          <w:rFonts w:ascii="Sylfaen" w:eastAsia="Sylfaen" w:hAnsi="Sylfaen" w:cs="Sylfaen"/>
          <w:color w:val="000000"/>
          <w:sz w:val="22"/>
          <w:szCs w:val="22"/>
          <w:lang w:val="ka-GE" w:eastAsia="en-US"/>
        </w:rPr>
        <w:t>7</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350</w:t>
      </w:r>
      <w:r w:rsidRPr="009E474E">
        <w:rPr>
          <w:rFonts w:ascii="Sylfaen" w:eastAsia="Sylfaen" w:hAnsi="Sylfaen" w:cs="Sylfaen"/>
          <w:color w:val="000000"/>
          <w:sz w:val="22"/>
          <w:szCs w:val="22"/>
          <w:lang w:val="ka-GE" w:eastAsia="en-US"/>
        </w:rPr>
        <w:t>.</w:t>
      </w:r>
      <w:r w:rsidR="004349C1" w:rsidRPr="009E474E">
        <w:rPr>
          <w:rFonts w:ascii="Sylfaen" w:eastAsia="Sylfaen" w:hAnsi="Sylfaen" w:cs="Sylfaen"/>
          <w:color w:val="000000"/>
          <w:sz w:val="22"/>
          <w:szCs w:val="22"/>
          <w:lang w:val="en-US" w:eastAsia="en-US"/>
        </w:rPr>
        <w:t>0</w:t>
      </w:r>
      <w:r w:rsidRPr="009E474E">
        <w:rPr>
          <w:rFonts w:ascii="Sylfaen" w:eastAsia="Sylfaen" w:hAnsi="Sylfaen" w:cs="Sylfaen"/>
          <w:color w:val="000000"/>
          <w:sz w:val="22"/>
          <w:szCs w:val="22"/>
          <w:lang w:val="ka-GE" w:eastAsia="en-US"/>
        </w:rPr>
        <w:t xml:space="preserve"> მლნ ლარი შეადგინა.</w:t>
      </w:r>
    </w:p>
    <w:p w:rsidR="006E3CE4" w:rsidRPr="009E474E"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E474E">
        <w:rPr>
          <w:rFonts w:ascii="Sylfaen" w:eastAsia="Sylfaen" w:hAnsi="Sylfaen" w:cs="Sylfaen"/>
          <w:color w:val="000000"/>
          <w:sz w:val="22"/>
          <w:szCs w:val="22"/>
          <w:lang w:val="ka-GE" w:eastAsia="en-US"/>
        </w:rPr>
        <w:t xml:space="preserve">ნაერთი ბიუჯეტის შემოსავლების თავდაპირველი პროგნოზი შეადგენდა </w:t>
      </w:r>
      <w:r w:rsidR="009E474E" w:rsidRPr="009E474E">
        <w:rPr>
          <w:rFonts w:ascii="Sylfaen" w:eastAsia="Sylfaen" w:hAnsi="Sylfaen" w:cs="Sylfaen"/>
          <w:color w:val="000000"/>
          <w:sz w:val="22"/>
          <w:szCs w:val="22"/>
          <w:lang w:val="ka-GE" w:eastAsia="en-US"/>
        </w:rPr>
        <w:t>17</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205</w:t>
      </w:r>
      <w:r w:rsidRPr="009E474E">
        <w:rPr>
          <w:rFonts w:ascii="Sylfaen" w:eastAsia="Sylfaen" w:hAnsi="Sylfaen" w:cs="Sylfaen"/>
          <w:color w:val="000000"/>
          <w:sz w:val="22"/>
          <w:szCs w:val="22"/>
          <w:lang w:val="ka-GE" w:eastAsia="en-US"/>
        </w:rPr>
        <w:t>.0 მლნ ლარს. მათ შორის გადასახადები 1</w:t>
      </w:r>
      <w:r w:rsidR="009E474E" w:rsidRPr="009E474E">
        <w:rPr>
          <w:rFonts w:ascii="Sylfaen" w:eastAsia="Sylfaen" w:hAnsi="Sylfaen" w:cs="Sylfaen"/>
          <w:color w:val="000000"/>
          <w:sz w:val="22"/>
          <w:szCs w:val="22"/>
          <w:lang w:val="ka-GE" w:eastAsia="en-US"/>
        </w:rPr>
        <w:t>5</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558</w:t>
      </w:r>
      <w:r w:rsidRPr="009E474E">
        <w:rPr>
          <w:rFonts w:ascii="Sylfaen" w:eastAsia="Sylfaen" w:hAnsi="Sylfaen" w:cs="Sylfaen"/>
          <w:color w:val="000000"/>
          <w:sz w:val="22"/>
          <w:szCs w:val="22"/>
          <w:lang w:val="ka-GE" w:eastAsia="en-US"/>
        </w:rPr>
        <w:t xml:space="preserve">.0 მლნ ლარი, გრანტები </w:t>
      </w:r>
      <w:r w:rsidR="009E474E" w:rsidRPr="009E474E">
        <w:rPr>
          <w:rFonts w:ascii="Sylfaen" w:eastAsia="Sylfaen" w:hAnsi="Sylfaen" w:cs="Sylfaen"/>
          <w:color w:val="000000"/>
          <w:sz w:val="22"/>
          <w:szCs w:val="22"/>
          <w:lang w:val="ka-GE" w:eastAsia="en-US"/>
        </w:rPr>
        <w:t>422</w:t>
      </w:r>
      <w:r w:rsidRPr="009E474E">
        <w:rPr>
          <w:rFonts w:ascii="Sylfaen" w:eastAsia="Sylfaen" w:hAnsi="Sylfaen" w:cs="Sylfaen"/>
          <w:color w:val="000000"/>
          <w:sz w:val="22"/>
          <w:szCs w:val="22"/>
          <w:lang w:val="ka-GE" w:eastAsia="en-US"/>
        </w:rPr>
        <w:t xml:space="preserve">.0 მლნ ლარი და სხვა შემოსავლები 1 </w:t>
      </w:r>
      <w:r w:rsidR="009E474E" w:rsidRPr="009E474E">
        <w:rPr>
          <w:rFonts w:ascii="Sylfaen" w:eastAsia="Sylfaen" w:hAnsi="Sylfaen" w:cs="Sylfaen"/>
          <w:color w:val="000000"/>
          <w:sz w:val="22"/>
          <w:szCs w:val="22"/>
          <w:lang w:val="ka-GE" w:eastAsia="en-US"/>
        </w:rPr>
        <w:t>225</w:t>
      </w:r>
      <w:r w:rsidRPr="009E474E">
        <w:rPr>
          <w:rFonts w:ascii="Sylfaen" w:eastAsia="Sylfaen" w:hAnsi="Sylfaen" w:cs="Sylfaen"/>
          <w:color w:val="000000"/>
          <w:sz w:val="22"/>
          <w:szCs w:val="22"/>
          <w:lang w:val="ka-GE" w:eastAsia="en-US"/>
        </w:rPr>
        <w:t>.0 მლნ ლარი. საბიუჯეტო შემოსავლების თავდაპირველი პროგნოზის გაანგარიშებები ეფუძნებოდა ეკონომიკური ზრდის, ინფლაციისა და სხვა მაკროეკონომიკური მაჩვენებლების თავდაპირველ პროგნოზებს</w:t>
      </w:r>
      <w:r w:rsidR="0076638E" w:rsidRPr="009E474E">
        <w:rPr>
          <w:rFonts w:ascii="Sylfaen" w:eastAsia="Sylfaen" w:hAnsi="Sylfaen" w:cs="Sylfaen"/>
          <w:color w:val="000000"/>
          <w:sz w:val="22"/>
          <w:szCs w:val="22"/>
          <w:lang w:val="ka-GE" w:eastAsia="en-US"/>
        </w:rPr>
        <w:t xml:space="preserve"> </w:t>
      </w:r>
      <w:r w:rsidRPr="009E474E">
        <w:rPr>
          <w:rFonts w:ascii="Sylfaen" w:eastAsia="Sylfaen" w:hAnsi="Sylfaen" w:cs="Sylfaen"/>
          <w:color w:val="000000"/>
          <w:sz w:val="22"/>
          <w:szCs w:val="22"/>
          <w:lang w:val="ka-GE" w:eastAsia="en-US"/>
        </w:rPr>
        <w:t>და გადასახადების ადმინისტრირების მოსალოდნელ გაუმჯობესებას. 202</w:t>
      </w:r>
      <w:r w:rsidR="009E474E" w:rsidRPr="009E474E">
        <w:rPr>
          <w:rFonts w:ascii="Sylfaen" w:eastAsia="Sylfaen" w:hAnsi="Sylfaen" w:cs="Sylfaen"/>
          <w:color w:val="000000"/>
          <w:sz w:val="22"/>
          <w:szCs w:val="22"/>
          <w:lang w:val="ka-GE" w:eastAsia="en-US"/>
        </w:rPr>
        <w:t>2</w:t>
      </w:r>
      <w:r w:rsidRPr="009E474E">
        <w:rPr>
          <w:rFonts w:ascii="Sylfaen" w:eastAsia="Sylfaen" w:hAnsi="Sylfaen" w:cs="Sylfaen"/>
          <w:color w:val="000000"/>
          <w:sz w:val="22"/>
          <w:szCs w:val="22"/>
          <w:lang w:val="ka-GE" w:eastAsia="en-US"/>
        </w:rPr>
        <w:t xml:space="preserve"> წლის ბიუჯეტის კანონის ცვლილებებისას მაკროეკონომიკური მაჩვენებლების ცვლილების გათვალისწინებით მოხდა შემოსავლების კორექტირებაც, რომელიც განისაზღვრა 1</w:t>
      </w:r>
      <w:r w:rsidR="0099163B">
        <w:rPr>
          <w:rFonts w:ascii="Sylfaen" w:eastAsia="Sylfaen" w:hAnsi="Sylfaen" w:cs="Sylfaen"/>
          <w:color w:val="000000"/>
          <w:sz w:val="22"/>
          <w:szCs w:val="22"/>
          <w:lang w:val="ka-GE" w:eastAsia="en-US"/>
        </w:rPr>
        <w:t>9</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217</w:t>
      </w:r>
      <w:r w:rsidRPr="009E474E">
        <w:rPr>
          <w:rFonts w:ascii="Sylfaen" w:eastAsia="Sylfaen" w:hAnsi="Sylfaen" w:cs="Sylfaen"/>
          <w:color w:val="000000"/>
          <w:sz w:val="22"/>
          <w:szCs w:val="22"/>
          <w:lang w:val="ka-GE" w:eastAsia="en-US"/>
        </w:rPr>
        <w:t>.</w:t>
      </w:r>
      <w:r w:rsidR="004349C1" w:rsidRPr="009E474E">
        <w:rPr>
          <w:rFonts w:ascii="Sylfaen" w:eastAsia="Sylfaen" w:hAnsi="Sylfaen" w:cs="Sylfaen"/>
          <w:color w:val="000000"/>
          <w:sz w:val="22"/>
          <w:szCs w:val="22"/>
          <w:lang w:val="en-US" w:eastAsia="en-US"/>
        </w:rPr>
        <w:t>0</w:t>
      </w:r>
      <w:r w:rsidRPr="009E474E">
        <w:rPr>
          <w:rFonts w:ascii="Sylfaen" w:eastAsia="Sylfaen" w:hAnsi="Sylfaen" w:cs="Sylfaen"/>
          <w:color w:val="000000"/>
          <w:sz w:val="22"/>
          <w:szCs w:val="22"/>
          <w:lang w:val="ka-GE" w:eastAsia="en-US"/>
        </w:rPr>
        <w:t xml:space="preserve"> მლნ ლარით, მათ შორის გადასახადები 1</w:t>
      </w:r>
      <w:r w:rsidR="009E474E" w:rsidRPr="009E474E">
        <w:rPr>
          <w:rFonts w:ascii="Sylfaen" w:eastAsia="Sylfaen" w:hAnsi="Sylfaen" w:cs="Sylfaen"/>
          <w:color w:val="000000"/>
          <w:sz w:val="22"/>
          <w:szCs w:val="22"/>
          <w:lang w:val="ka-GE" w:eastAsia="en-US"/>
        </w:rPr>
        <w:t>7</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350</w:t>
      </w:r>
      <w:r w:rsidRPr="009E474E">
        <w:rPr>
          <w:rFonts w:ascii="Sylfaen" w:eastAsia="Sylfaen" w:hAnsi="Sylfaen" w:cs="Sylfaen"/>
          <w:color w:val="000000"/>
          <w:sz w:val="22"/>
          <w:szCs w:val="22"/>
          <w:lang w:val="ka-GE" w:eastAsia="en-US"/>
        </w:rPr>
        <w:t>.</w:t>
      </w:r>
      <w:r w:rsidR="004349C1" w:rsidRPr="009E474E">
        <w:rPr>
          <w:rFonts w:ascii="Sylfaen" w:eastAsia="Sylfaen" w:hAnsi="Sylfaen" w:cs="Sylfaen"/>
          <w:color w:val="000000"/>
          <w:sz w:val="22"/>
          <w:szCs w:val="22"/>
          <w:lang w:val="en-US" w:eastAsia="en-US"/>
        </w:rPr>
        <w:t>0</w:t>
      </w:r>
      <w:r w:rsidRPr="009E474E">
        <w:rPr>
          <w:rFonts w:ascii="Sylfaen" w:eastAsia="Sylfaen" w:hAnsi="Sylfaen" w:cs="Sylfaen"/>
          <w:color w:val="000000"/>
          <w:sz w:val="22"/>
          <w:szCs w:val="22"/>
          <w:lang w:val="ka-GE" w:eastAsia="en-US"/>
        </w:rPr>
        <w:t xml:space="preserve"> მლნ ლარი, გრანტები </w:t>
      </w:r>
      <w:r w:rsidR="009E474E" w:rsidRPr="009E474E">
        <w:rPr>
          <w:rFonts w:ascii="Sylfaen" w:eastAsia="Sylfaen" w:hAnsi="Sylfaen" w:cs="Sylfaen"/>
          <w:color w:val="000000"/>
          <w:sz w:val="22"/>
          <w:szCs w:val="22"/>
          <w:lang w:val="ka-GE" w:eastAsia="en-US"/>
        </w:rPr>
        <w:t>3</w:t>
      </w:r>
      <w:r w:rsidRPr="009E474E">
        <w:rPr>
          <w:rFonts w:ascii="Sylfaen" w:eastAsia="Sylfaen" w:hAnsi="Sylfaen" w:cs="Sylfaen"/>
          <w:color w:val="000000"/>
          <w:sz w:val="22"/>
          <w:szCs w:val="22"/>
          <w:lang w:val="ka-GE" w:eastAsia="en-US"/>
        </w:rPr>
        <w:t xml:space="preserve">57.0 მლნ ლარი და სხვა შემოსავლები 1 </w:t>
      </w:r>
      <w:r w:rsidR="009E474E" w:rsidRPr="009E474E">
        <w:rPr>
          <w:rFonts w:ascii="Sylfaen" w:eastAsia="Sylfaen" w:hAnsi="Sylfaen" w:cs="Sylfaen"/>
          <w:color w:val="000000"/>
          <w:sz w:val="22"/>
          <w:szCs w:val="22"/>
          <w:lang w:val="ka-GE" w:eastAsia="en-US"/>
        </w:rPr>
        <w:t>510</w:t>
      </w:r>
      <w:r w:rsidRPr="009E474E">
        <w:rPr>
          <w:rFonts w:ascii="Sylfaen" w:eastAsia="Sylfaen" w:hAnsi="Sylfaen" w:cs="Sylfaen"/>
          <w:color w:val="000000"/>
          <w:sz w:val="22"/>
          <w:szCs w:val="22"/>
          <w:lang w:val="ka-GE" w:eastAsia="en-US"/>
        </w:rPr>
        <w:t>.0 მლნ ლარი. შემოსავლების კორექტირებისას მაკროეკონომიკური ინდიკატორების გარდა</w:t>
      </w:r>
      <w:r w:rsidR="006E79F6" w:rsidRPr="009E474E">
        <w:rPr>
          <w:rFonts w:ascii="Sylfaen" w:eastAsia="Sylfaen" w:hAnsi="Sylfaen" w:cs="Sylfaen"/>
          <w:color w:val="000000"/>
          <w:sz w:val="22"/>
          <w:szCs w:val="22"/>
          <w:lang w:val="ka-GE" w:eastAsia="en-US"/>
        </w:rPr>
        <w:t>,</w:t>
      </w:r>
      <w:r w:rsidRPr="009E474E">
        <w:rPr>
          <w:rFonts w:ascii="Sylfaen" w:eastAsia="Sylfaen" w:hAnsi="Sylfaen" w:cs="Sylfaen"/>
          <w:color w:val="000000"/>
          <w:sz w:val="22"/>
          <w:szCs w:val="22"/>
          <w:lang w:val="ka-GE" w:eastAsia="en-US"/>
        </w:rPr>
        <w:t xml:space="preserve"> გათვალისწი</w:t>
      </w:r>
      <w:r w:rsidR="006E79F6" w:rsidRPr="009E474E">
        <w:rPr>
          <w:rFonts w:ascii="Sylfaen" w:eastAsia="Sylfaen" w:hAnsi="Sylfaen" w:cs="Sylfaen"/>
          <w:color w:val="000000"/>
          <w:sz w:val="22"/>
          <w:szCs w:val="22"/>
          <w:lang w:val="ka-GE" w:eastAsia="en-US"/>
        </w:rPr>
        <w:t>ნ</w:t>
      </w:r>
      <w:r w:rsidRPr="009E474E">
        <w:rPr>
          <w:rFonts w:ascii="Sylfaen" w:eastAsia="Sylfaen" w:hAnsi="Sylfaen" w:cs="Sylfaen"/>
          <w:color w:val="000000"/>
          <w:sz w:val="22"/>
          <w:szCs w:val="22"/>
          <w:lang w:val="ka-GE" w:eastAsia="en-US"/>
        </w:rPr>
        <w:t>ებული იყო შემოსავლების მობილიზების მიმდინარე ტენდე</w:t>
      </w:r>
      <w:r w:rsidR="006E79F6" w:rsidRPr="009E474E">
        <w:rPr>
          <w:rFonts w:ascii="Sylfaen" w:eastAsia="Sylfaen" w:hAnsi="Sylfaen" w:cs="Sylfaen"/>
          <w:color w:val="000000"/>
          <w:sz w:val="22"/>
          <w:szCs w:val="22"/>
          <w:lang w:val="ka-GE" w:eastAsia="en-US"/>
        </w:rPr>
        <w:t>ნ</w:t>
      </w:r>
      <w:r w:rsidRPr="009E474E">
        <w:rPr>
          <w:rFonts w:ascii="Sylfaen" w:eastAsia="Sylfaen" w:hAnsi="Sylfaen" w:cs="Sylfaen"/>
          <w:color w:val="000000"/>
          <w:sz w:val="22"/>
          <w:szCs w:val="22"/>
          <w:lang w:val="ka-GE" w:eastAsia="en-US"/>
        </w:rPr>
        <w:t xml:space="preserve">ციები და სხვა ფაქტორები (მათ შორის ადმინისტრირების გაუმჯობესება). </w:t>
      </w:r>
    </w:p>
    <w:p w:rsidR="006E3CE4" w:rsidRPr="009E474E"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E474E">
        <w:rPr>
          <w:rFonts w:ascii="Sylfaen" w:eastAsia="Sylfaen" w:hAnsi="Sylfaen" w:cs="Sylfaen"/>
          <w:color w:val="000000"/>
          <w:sz w:val="22"/>
          <w:szCs w:val="22"/>
          <w:lang w:val="ka-GE" w:eastAsia="en-US"/>
        </w:rPr>
        <w:t>202</w:t>
      </w:r>
      <w:r w:rsidR="009E474E" w:rsidRPr="009E474E">
        <w:rPr>
          <w:rFonts w:ascii="Sylfaen" w:eastAsia="Sylfaen" w:hAnsi="Sylfaen" w:cs="Sylfaen"/>
          <w:color w:val="000000"/>
          <w:sz w:val="22"/>
          <w:szCs w:val="22"/>
          <w:lang w:val="ka-GE" w:eastAsia="en-US"/>
        </w:rPr>
        <w:t>2</w:t>
      </w:r>
      <w:r w:rsidRPr="009E474E">
        <w:rPr>
          <w:rFonts w:ascii="Sylfaen" w:eastAsia="Sylfaen" w:hAnsi="Sylfaen" w:cs="Sylfaen"/>
          <w:color w:val="000000"/>
          <w:sz w:val="22"/>
          <w:szCs w:val="22"/>
          <w:lang w:val="ka-GE" w:eastAsia="en-US"/>
        </w:rPr>
        <w:t xml:space="preserve"> წლის ფაქტიურად მიღებულმა შემოსავლებმა შეადგინა 1</w:t>
      </w:r>
      <w:r w:rsidR="009E474E" w:rsidRPr="009E474E">
        <w:rPr>
          <w:rFonts w:ascii="Sylfaen" w:eastAsia="Sylfaen" w:hAnsi="Sylfaen" w:cs="Sylfaen"/>
          <w:color w:val="000000"/>
          <w:sz w:val="22"/>
          <w:szCs w:val="22"/>
          <w:lang w:val="ka-GE" w:eastAsia="en-US"/>
        </w:rPr>
        <w:t>9</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3</w:t>
      </w:r>
      <w:r w:rsidR="00964935">
        <w:rPr>
          <w:rFonts w:ascii="Sylfaen" w:eastAsia="Sylfaen" w:hAnsi="Sylfaen" w:cs="Sylfaen"/>
          <w:color w:val="000000"/>
          <w:sz w:val="22"/>
          <w:szCs w:val="22"/>
          <w:lang w:val="ka-GE" w:eastAsia="en-US"/>
        </w:rPr>
        <w:t>7</w:t>
      </w:r>
      <w:r w:rsidR="009E474E" w:rsidRPr="009E474E">
        <w:rPr>
          <w:rFonts w:ascii="Sylfaen" w:eastAsia="Sylfaen" w:hAnsi="Sylfaen" w:cs="Sylfaen"/>
          <w:color w:val="000000"/>
          <w:sz w:val="22"/>
          <w:szCs w:val="22"/>
          <w:lang w:val="ka-GE" w:eastAsia="en-US"/>
        </w:rPr>
        <w:t>7</w:t>
      </w:r>
      <w:r w:rsidRPr="009E474E">
        <w:rPr>
          <w:rFonts w:ascii="Sylfaen" w:eastAsia="Sylfaen" w:hAnsi="Sylfaen" w:cs="Sylfaen"/>
          <w:color w:val="000000"/>
          <w:sz w:val="22"/>
          <w:szCs w:val="22"/>
          <w:lang w:val="ka-GE" w:eastAsia="en-US"/>
        </w:rPr>
        <w:t>.</w:t>
      </w:r>
      <w:r w:rsidR="009E474E" w:rsidRPr="009E474E">
        <w:rPr>
          <w:rFonts w:ascii="Sylfaen" w:eastAsia="Sylfaen" w:hAnsi="Sylfaen" w:cs="Sylfaen"/>
          <w:color w:val="000000"/>
          <w:sz w:val="22"/>
          <w:szCs w:val="22"/>
          <w:lang w:val="ka-GE" w:eastAsia="en-US"/>
        </w:rPr>
        <w:t>6</w:t>
      </w:r>
      <w:r w:rsidRPr="009E474E">
        <w:rPr>
          <w:rFonts w:ascii="Sylfaen" w:eastAsia="Sylfaen" w:hAnsi="Sylfaen" w:cs="Sylfaen"/>
          <w:color w:val="000000"/>
          <w:sz w:val="22"/>
          <w:szCs w:val="22"/>
          <w:lang w:val="ka-GE" w:eastAsia="en-US"/>
        </w:rPr>
        <w:t xml:space="preserve"> მლნ ლარი, ხოლო გადასახადების </w:t>
      </w:r>
      <w:r w:rsidR="009E474E" w:rsidRPr="009E474E">
        <w:rPr>
          <w:rFonts w:ascii="Sylfaen" w:eastAsia="Sylfaen" w:hAnsi="Sylfaen" w:cs="Sylfaen"/>
          <w:color w:val="000000"/>
          <w:sz w:val="22"/>
          <w:szCs w:val="22"/>
          <w:lang w:val="ka-GE" w:eastAsia="en-US"/>
        </w:rPr>
        <w:t>17</w:t>
      </w:r>
      <w:r w:rsidRPr="009E474E">
        <w:rPr>
          <w:rFonts w:ascii="Sylfaen" w:eastAsia="Sylfaen" w:hAnsi="Sylfaen" w:cs="Sylfaen"/>
          <w:color w:val="000000"/>
          <w:sz w:val="22"/>
          <w:szCs w:val="22"/>
          <w:lang w:val="ka-GE" w:eastAsia="en-US"/>
        </w:rPr>
        <w:t xml:space="preserve"> </w:t>
      </w:r>
      <w:r w:rsidR="009E474E" w:rsidRPr="009E474E">
        <w:rPr>
          <w:rFonts w:ascii="Sylfaen" w:eastAsia="Sylfaen" w:hAnsi="Sylfaen" w:cs="Sylfaen"/>
          <w:color w:val="000000"/>
          <w:sz w:val="22"/>
          <w:szCs w:val="22"/>
          <w:lang w:val="ka-GE" w:eastAsia="en-US"/>
        </w:rPr>
        <w:t>385</w:t>
      </w:r>
      <w:r w:rsidRPr="009E474E">
        <w:rPr>
          <w:rFonts w:ascii="Sylfaen" w:eastAsia="Sylfaen" w:hAnsi="Sylfaen" w:cs="Sylfaen"/>
          <w:color w:val="000000"/>
          <w:sz w:val="22"/>
          <w:szCs w:val="22"/>
          <w:lang w:val="ka-GE" w:eastAsia="en-US"/>
        </w:rPr>
        <w:t>.</w:t>
      </w:r>
      <w:r w:rsidR="009E474E" w:rsidRPr="009E474E">
        <w:rPr>
          <w:rFonts w:ascii="Sylfaen" w:eastAsia="Sylfaen" w:hAnsi="Sylfaen" w:cs="Sylfaen"/>
          <w:color w:val="000000"/>
          <w:sz w:val="22"/>
          <w:szCs w:val="22"/>
          <w:lang w:val="ka-GE" w:eastAsia="en-US"/>
        </w:rPr>
        <w:t>9</w:t>
      </w:r>
      <w:r w:rsidRPr="009E474E">
        <w:rPr>
          <w:rFonts w:ascii="Sylfaen" w:eastAsia="Sylfaen" w:hAnsi="Sylfaen" w:cs="Sylfaen"/>
          <w:color w:val="000000"/>
          <w:sz w:val="22"/>
          <w:szCs w:val="22"/>
          <w:lang w:val="ka-GE" w:eastAsia="en-US"/>
        </w:rPr>
        <w:t xml:space="preserve"> მლნ ლარი, რაც თავდაპირველ პროგნოზთან მიმართებაში შესაბამისად 11</w:t>
      </w:r>
      <w:r w:rsidR="009E474E" w:rsidRPr="009E474E">
        <w:rPr>
          <w:rFonts w:ascii="Sylfaen" w:eastAsia="Sylfaen" w:hAnsi="Sylfaen" w:cs="Sylfaen"/>
          <w:color w:val="000000"/>
          <w:sz w:val="22"/>
          <w:szCs w:val="22"/>
          <w:lang w:val="ka-GE" w:eastAsia="en-US"/>
        </w:rPr>
        <w:t>2</w:t>
      </w:r>
      <w:r w:rsidRPr="009E474E">
        <w:rPr>
          <w:rFonts w:ascii="Sylfaen" w:eastAsia="Sylfaen" w:hAnsi="Sylfaen" w:cs="Sylfaen"/>
          <w:color w:val="000000"/>
          <w:sz w:val="22"/>
          <w:szCs w:val="22"/>
          <w:lang w:val="ka-GE" w:eastAsia="en-US"/>
        </w:rPr>
        <w:t>.</w:t>
      </w:r>
      <w:r w:rsidR="009E474E" w:rsidRPr="009E474E">
        <w:rPr>
          <w:rFonts w:ascii="Sylfaen" w:eastAsia="Sylfaen" w:hAnsi="Sylfaen" w:cs="Sylfaen"/>
          <w:color w:val="000000"/>
          <w:sz w:val="22"/>
          <w:szCs w:val="22"/>
          <w:lang w:val="ka-GE" w:eastAsia="en-US"/>
        </w:rPr>
        <w:t>6</w:t>
      </w:r>
      <w:r w:rsidRPr="009E474E">
        <w:rPr>
          <w:rFonts w:ascii="Sylfaen" w:eastAsia="Sylfaen" w:hAnsi="Sylfaen" w:cs="Sylfaen"/>
          <w:color w:val="000000"/>
          <w:sz w:val="22"/>
          <w:szCs w:val="22"/>
          <w:lang w:val="ka-GE" w:eastAsia="en-US"/>
        </w:rPr>
        <w:t xml:space="preserve"> და 111.</w:t>
      </w:r>
      <w:r w:rsidR="009E474E" w:rsidRPr="009E474E">
        <w:rPr>
          <w:rFonts w:ascii="Sylfaen" w:eastAsia="Sylfaen" w:hAnsi="Sylfaen" w:cs="Sylfaen"/>
          <w:color w:val="000000"/>
          <w:sz w:val="22"/>
          <w:szCs w:val="22"/>
          <w:lang w:val="ka-GE" w:eastAsia="en-US"/>
        </w:rPr>
        <w:t>7</w:t>
      </w:r>
      <w:r w:rsidRPr="009E474E">
        <w:rPr>
          <w:rFonts w:ascii="Sylfaen" w:eastAsia="Sylfaen" w:hAnsi="Sylfaen" w:cs="Sylfaen"/>
          <w:color w:val="000000"/>
          <w:sz w:val="22"/>
          <w:szCs w:val="22"/>
          <w:lang w:val="ka-GE" w:eastAsia="en-US"/>
        </w:rPr>
        <w:t xml:space="preserve"> პროცენტს შეადგენს.</w:t>
      </w:r>
    </w:p>
    <w:p w:rsidR="002447A8" w:rsidRDefault="002447A8" w:rsidP="002447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2447A8">
        <w:rPr>
          <w:rFonts w:ascii="Sylfaen" w:eastAsia="Sylfaen" w:hAnsi="Sylfaen" w:cs="Sylfaen"/>
          <w:color w:val="000000"/>
          <w:sz w:val="22"/>
          <w:szCs w:val="22"/>
          <w:lang w:val="ka-GE" w:eastAsia="en-US"/>
        </w:rPr>
        <w:t>ასევე გასათვალისწინებელია, რომ 2022 წელს გადასახდელებისათვის დაბრუნებულმა საგადასახადო ზედმეტობამ 2 266.0 მლნ ლარი შეადგინა (ანალოგიური მაჩვენებელი 2021 წელს 1 930.1 მლნ ლარს შეადგენდა).</w:t>
      </w:r>
    </w:p>
    <w:p w:rsidR="002447A8" w:rsidRDefault="002447A8" w:rsidP="002447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p>
    <w:p w:rsidR="00A44E4F" w:rsidRDefault="00A44E4F" w:rsidP="002447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p>
    <w:p w:rsidR="003A3799" w:rsidRDefault="003A3799">
      <w:pPr>
        <w:rPr>
          <w:rFonts w:ascii="Sylfaen" w:eastAsia="Sylfaen" w:hAnsi="Sylfaen" w:cs="Sylfaen"/>
          <w:color w:val="000000"/>
          <w:lang w:val="ka-GE"/>
        </w:rPr>
      </w:pPr>
      <w:r>
        <w:rPr>
          <w:rFonts w:ascii="Sylfaen" w:eastAsia="Sylfaen" w:hAnsi="Sylfaen" w:cs="Sylfaen"/>
          <w:color w:val="000000"/>
          <w:lang w:val="ka-GE"/>
        </w:rPr>
        <w:br w:type="page"/>
      </w:r>
    </w:p>
    <w:p w:rsidR="000B4CE5" w:rsidRPr="00AB3269" w:rsidRDefault="000B4CE5" w:rsidP="00AB3269">
      <w:pPr>
        <w:pStyle w:val="Heading1"/>
        <w:spacing w:before="0"/>
        <w:jc w:val="center"/>
        <w:rPr>
          <w:rFonts w:ascii="Sylfaen" w:hAnsi="Sylfaen" w:cs="Sylfaen"/>
          <w:b/>
          <w:sz w:val="22"/>
          <w:szCs w:val="22"/>
          <w:lang w:val="ka-GE"/>
        </w:rPr>
      </w:pPr>
      <w:r w:rsidRPr="00AB3269">
        <w:rPr>
          <w:rFonts w:ascii="Sylfaen" w:hAnsi="Sylfaen" w:cs="Sylfaen"/>
          <w:b/>
          <w:sz w:val="22"/>
          <w:szCs w:val="22"/>
          <w:lang w:val="ka-GE"/>
        </w:rPr>
        <w:lastRenderedPageBreak/>
        <w:t>20</w:t>
      </w:r>
      <w:r w:rsidR="00F02A33" w:rsidRPr="00AB3269">
        <w:rPr>
          <w:rFonts w:ascii="Sylfaen" w:hAnsi="Sylfaen" w:cs="Sylfaen"/>
          <w:b/>
          <w:sz w:val="22"/>
          <w:szCs w:val="22"/>
          <w:lang w:val="ka-GE"/>
        </w:rPr>
        <w:t>2</w:t>
      </w:r>
      <w:r w:rsidR="00381B99" w:rsidRPr="00AB3269">
        <w:rPr>
          <w:rFonts w:ascii="Sylfaen" w:hAnsi="Sylfaen" w:cs="Sylfaen"/>
          <w:b/>
          <w:sz w:val="22"/>
          <w:szCs w:val="22"/>
          <w:lang w:val="ka-GE"/>
        </w:rPr>
        <w:t>2</w:t>
      </w:r>
      <w:r w:rsidRPr="00AB3269">
        <w:rPr>
          <w:rFonts w:ascii="Sylfaen" w:hAnsi="Sylfaen" w:cs="Sylfaen"/>
          <w:b/>
          <w:sz w:val="22"/>
          <w:szCs w:val="22"/>
          <w:lang w:val="ka-GE"/>
        </w:rPr>
        <w:t xml:space="preserve"> წლის სახელმწიფოს ერთიანი ბიუჯეტის შესრულება</w:t>
      </w:r>
    </w:p>
    <w:p w:rsidR="00AB1C95" w:rsidRPr="00381B99" w:rsidRDefault="00F02A33" w:rsidP="00757EC5">
      <w:pPr>
        <w:spacing w:after="0" w:line="240" w:lineRule="auto"/>
        <w:jc w:val="right"/>
        <w:rPr>
          <w:rFonts w:ascii="Sylfaen" w:hAnsi="Sylfaen"/>
          <w:sz w:val="20"/>
          <w:lang w:val="ka-GE"/>
        </w:rPr>
      </w:pPr>
      <w:r w:rsidRPr="00381B99">
        <w:rPr>
          <w:rFonts w:ascii="Sylfaen" w:hAnsi="Sylfaen"/>
          <w:sz w:val="20"/>
          <w:lang w:val="ka-GE"/>
        </w:rPr>
        <w:t>მლნ</w:t>
      </w:r>
      <w:r w:rsidR="00AB1C95" w:rsidRPr="00381B99">
        <w:rPr>
          <w:rFonts w:ascii="Sylfaen" w:hAnsi="Sylfaen"/>
          <w:sz w:val="20"/>
          <w:lang w:val="ka-GE"/>
        </w:rPr>
        <w:t xml:space="preserve"> ლარი</w:t>
      </w:r>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477"/>
        <w:gridCol w:w="1691"/>
        <w:gridCol w:w="1692"/>
        <w:gridCol w:w="1692"/>
        <w:gridCol w:w="1688"/>
      </w:tblGrid>
      <w:tr w:rsidR="00381B99" w:rsidRPr="00381B99" w:rsidTr="00A44E4F">
        <w:trPr>
          <w:trHeight w:val="700"/>
        </w:trPr>
        <w:tc>
          <w:tcPr>
            <w:tcW w:w="1698" w:type="pct"/>
            <w:shd w:val="clear" w:color="000000" w:fill="FFFFFF"/>
            <w:noWrap/>
            <w:vAlign w:val="center"/>
            <w:hideMark/>
          </w:tcPr>
          <w:p w:rsidR="00381B99" w:rsidRPr="00381B99" w:rsidRDefault="00A44E4F" w:rsidP="00381B99">
            <w:pPr>
              <w:spacing w:after="0" w:line="240" w:lineRule="auto"/>
              <w:jc w:val="center"/>
              <w:rPr>
                <w:rFonts w:ascii="Arial" w:eastAsia="Times New Roman" w:hAnsi="Arial" w:cs="Arial"/>
                <w:b/>
                <w:bCs/>
                <w:color w:val="000000"/>
                <w:sz w:val="18"/>
                <w:szCs w:val="18"/>
              </w:rPr>
            </w:pPr>
            <w:r>
              <w:rPr>
                <w:rFonts w:ascii="Sylfaen" w:eastAsia="Times New Roman" w:hAnsi="Sylfaen" w:cs="Arial"/>
                <w:b/>
                <w:bCs/>
                <w:color w:val="000000"/>
                <w:sz w:val="14"/>
                <w:szCs w:val="18"/>
                <w:lang w:val="ka-GE"/>
              </w:rPr>
              <w:t>დასახელება</w:t>
            </w:r>
            <w:r w:rsidRPr="00C44F88">
              <w:rPr>
                <w:rFonts w:ascii="Arial" w:eastAsia="Times New Roman" w:hAnsi="Arial" w:cs="Arial"/>
                <w:b/>
                <w:bCs/>
                <w:color w:val="000000"/>
                <w:sz w:val="14"/>
                <w:szCs w:val="18"/>
              </w:rPr>
              <w:t> </w:t>
            </w:r>
            <w:r w:rsidR="00381B99" w:rsidRPr="00381B99">
              <w:rPr>
                <w:rFonts w:ascii="Arial" w:eastAsia="Times New Roman" w:hAnsi="Arial" w:cs="Arial"/>
                <w:b/>
                <w:bCs/>
                <w:color w:val="000000"/>
                <w:sz w:val="18"/>
                <w:szCs w:val="18"/>
              </w:rPr>
              <w:t> </w:t>
            </w:r>
          </w:p>
        </w:tc>
        <w:tc>
          <w:tcPr>
            <w:tcW w:w="826" w:type="pct"/>
            <w:shd w:val="clear" w:color="000000" w:fill="FFFFFF"/>
            <w:vAlign w:val="center"/>
            <w:hideMark/>
          </w:tcPr>
          <w:p w:rsidR="00381B99" w:rsidRPr="00381B99" w:rsidRDefault="00381B99" w:rsidP="00381B99">
            <w:pPr>
              <w:spacing w:after="0" w:line="240" w:lineRule="auto"/>
              <w:jc w:val="center"/>
              <w:rPr>
                <w:rFonts w:ascii="Sylfaen" w:eastAsia="Times New Roman" w:hAnsi="Sylfaen" w:cs="Calibri"/>
                <w:b/>
                <w:bCs/>
                <w:color w:val="000000"/>
                <w:sz w:val="16"/>
                <w:szCs w:val="16"/>
              </w:rPr>
            </w:pPr>
            <w:r w:rsidRPr="00381B99">
              <w:rPr>
                <w:rFonts w:ascii="Sylfaen" w:eastAsia="Times New Roman" w:hAnsi="Sylfaen" w:cs="Calibri"/>
                <w:b/>
                <w:bCs/>
                <w:color w:val="000000"/>
                <w:sz w:val="16"/>
                <w:szCs w:val="16"/>
                <w:lang w:val="ka-GE"/>
              </w:rPr>
              <w:t>2022 წლის I კანონი</w:t>
            </w:r>
          </w:p>
        </w:tc>
        <w:tc>
          <w:tcPr>
            <w:tcW w:w="826" w:type="pct"/>
            <w:shd w:val="clear" w:color="000000" w:fill="FFFFFF"/>
            <w:vAlign w:val="center"/>
            <w:hideMark/>
          </w:tcPr>
          <w:p w:rsidR="00381B99" w:rsidRPr="00381B99" w:rsidRDefault="00381B99" w:rsidP="00381B99">
            <w:pPr>
              <w:spacing w:after="0" w:line="240" w:lineRule="auto"/>
              <w:jc w:val="center"/>
              <w:rPr>
                <w:rFonts w:ascii="Sylfaen" w:eastAsia="Times New Roman" w:hAnsi="Sylfaen" w:cs="Calibri"/>
                <w:b/>
                <w:bCs/>
                <w:color w:val="000000"/>
                <w:sz w:val="16"/>
                <w:szCs w:val="16"/>
              </w:rPr>
            </w:pPr>
            <w:r w:rsidRPr="00381B99">
              <w:rPr>
                <w:rFonts w:ascii="Sylfaen" w:eastAsia="Times New Roman" w:hAnsi="Sylfaen" w:cs="Calibri"/>
                <w:b/>
                <w:bCs/>
                <w:color w:val="000000"/>
                <w:sz w:val="16"/>
                <w:szCs w:val="16"/>
                <w:lang w:val="ka-GE"/>
              </w:rPr>
              <w:t>2022 წლის ბოლო კანონი</w:t>
            </w:r>
          </w:p>
        </w:tc>
        <w:tc>
          <w:tcPr>
            <w:tcW w:w="826" w:type="pct"/>
            <w:shd w:val="clear" w:color="000000" w:fill="FFFFFF"/>
            <w:vAlign w:val="center"/>
            <w:hideMark/>
          </w:tcPr>
          <w:p w:rsidR="00381B99" w:rsidRPr="00381B99" w:rsidRDefault="00381B99" w:rsidP="00381B99">
            <w:pPr>
              <w:spacing w:after="0" w:line="240" w:lineRule="auto"/>
              <w:jc w:val="center"/>
              <w:rPr>
                <w:rFonts w:ascii="Sylfaen" w:eastAsia="Times New Roman" w:hAnsi="Sylfaen" w:cs="Calibri"/>
                <w:b/>
                <w:bCs/>
                <w:color w:val="000000"/>
                <w:sz w:val="16"/>
                <w:szCs w:val="16"/>
              </w:rPr>
            </w:pPr>
            <w:r w:rsidRPr="00381B99">
              <w:rPr>
                <w:rFonts w:ascii="Sylfaen" w:eastAsia="Times New Roman" w:hAnsi="Sylfaen" w:cs="Calibri"/>
                <w:b/>
                <w:bCs/>
                <w:color w:val="000000"/>
                <w:sz w:val="16"/>
                <w:szCs w:val="16"/>
                <w:lang w:val="ka-GE"/>
              </w:rPr>
              <w:t>2022 წლის ფაქტი</w:t>
            </w:r>
          </w:p>
        </w:tc>
        <w:tc>
          <w:tcPr>
            <w:tcW w:w="824" w:type="pct"/>
            <w:shd w:val="clear" w:color="000000" w:fill="FFFFFF"/>
            <w:vAlign w:val="center"/>
            <w:hideMark/>
          </w:tcPr>
          <w:p w:rsidR="00381B99" w:rsidRPr="00381B99" w:rsidRDefault="00381B99" w:rsidP="00381B99">
            <w:pPr>
              <w:spacing w:after="0" w:line="240" w:lineRule="auto"/>
              <w:jc w:val="center"/>
              <w:rPr>
                <w:rFonts w:ascii="Sylfaen" w:eastAsia="Times New Roman" w:hAnsi="Sylfaen" w:cs="Calibri"/>
                <w:b/>
                <w:bCs/>
                <w:color w:val="000000"/>
                <w:sz w:val="16"/>
                <w:szCs w:val="16"/>
              </w:rPr>
            </w:pPr>
            <w:r w:rsidRPr="00381B99">
              <w:rPr>
                <w:rFonts w:ascii="Sylfaen" w:eastAsia="Times New Roman" w:hAnsi="Sylfaen" w:cs="Calibri"/>
                <w:b/>
                <w:bCs/>
                <w:color w:val="000000"/>
                <w:sz w:val="16"/>
                <w:szCs w:val="16"/>
              </w:rPr>
              <w:t>შესრულების</w:t>
            </w:r>
            <w:r w:rsidRPr="00381B99">
              <w:rPr>
                <w:rFonts w:ascii="Arial" w:eastAsia="Times New Roman" w:hAnsi="Arial" w:cs="Arial"/>
                <w:b/>
                <w:bCs/>
                <w:color w:val="000000"/>
                <w:sz w:val="16"/>
                <w:szCs w:val="16"/>
              </w:rPr>
              <w:t xml:space="preserve">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შემოსავლები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18,518.0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20,739.0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20,949.2</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101.0%</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მ</w:t>
            </w:r>
            <w:r w:rsidRPr="00381B99">
              <w:rPr>
                <w:rFonts w:ascii="Arial" w:eastAsia="Times New Roman" w:hAnsi="Arial" w:cs="Arial"/>
                <w:color w:val="000000"/>
                <w:sz w:val="18"/>
                <w:szCs w:val="18"/>
              </w:rPr>
              <w:t>.</w:t>
            </w:r>
            <w:r w:rsidRPr="00381B99">
              <w:rPr>
                <w:rFonts w:ascii="Sylfaen" w:eastAsia="Times New Roman" w:hAnsi="Sylfaen" w:cs="Calibri"/>
                <w:color w:val="000000"/>
                <w:sz w:val="18"/>
                <w:szCs w:val="18"/>
              </w:rPr>
              <w:t>შ</w:t>
            </w:r>
            <w:r w:rsidRPr="00381B99">
              <w:rPr>
                <w:rFonts w:ascii="Arial" w:eastAsia="Times New Roman" w:hAnsi="Arial" w:cs="Arial"/>
                <w:color w:val="000000"/>
                <w:sz w:val="18"/>
                <w:szCs w:val="18"/>
              </w:rPr>
              <w:t xml:space="preserve"> </w:t>
            </w:r>
            <w:r w:rsidRPr="00381B99">
              <w:rPr>
                <w:rFonts w:ascii="Sylfaen" w:eastAsia="Times New Roman" w:hAnsi="Sylfaen" w:cs="Calibri"/>
                <w:color w:val="000000"/>
                <w:sz w:val="18"/>
                <w:szCs w:val="18"/>
              </w:rPr>
              <w:t>გადასახადები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15,558.0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17,350.0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17,385.9</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100.2%</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ხარჯები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15,788.0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16,872.0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16,788.4</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99.5%</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c>
          <w:tcPr>
            <w:tcW w:w="826" w:type="pct"/>
            <w:shd w:val="clear" w:color="000000" w:fill="FFFFFF"/>
            <w:vAlign w:val="center"/>
            <w:hideMark/>
          </w:tcPr>
          <w:p w:rsidR="00381B99" w:rsidRPr="00381B99" w:rsidRDefault="00381B99" w:rsidP="00381B99">
            <w:pPr>
              <w:spacing w:after="0" w:line="240" w:lineRule="auto"/>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c>
          <w:tcPr>
            <w:tcW w:w="826" w:type="pct"/>
            <w:shd w:val="clear" w:color="000000" w:fill="FFFFFF"/>
            <w:vAlign w:val="center"/>
            <w:hideMark/>
          </w:tcPr>
          <w:p w:rsidR="00381B99" w:rsidRPr="00381B99" w:rsidRDefault="00381B99" w:rsidP="00381B99">
            <w:pPr>
              <w:spacing w:after="0" w:line="240" w:lineRule="auto"/>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c>
          <w:tcPr>
            <w:tcW w:w="826" w:type="pct"/>
            <w:shd w:val="clear" w:color="000000" w:fill="FFFFFF"/>
            <w:vAlign w:val="center"/>
            <w:hideMark/>
          </w:tcPr>
          <w:p w:rsidR="00381B99" w:rsidRPr="00381B99" w:rsidRDefault="00381B99" w:rsidP="00381B99">
            <w:pPr>
              <w:spacing w:after="0" w:line="240" w:lineRule="auto"/>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c>
          <w:tcPr>
            <w:tcW w:w="824" w:type="pct"/>
            <w:shd w:val="clear" w:color="000000" w:fill="FFFFFF"/>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საოპერაციო</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სალდო</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2,730.0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3,867.0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4,160.7</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107.6%</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არაფინანსური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აქტივების</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ცვლილება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5,480.0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5,830.0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5,656.3</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97.0%</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ზრდა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5,930.0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6,285.0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6,138.4</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97.7%</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კლება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450.0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455.0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482.1</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106.0%</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მთლიანი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სალდო</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-2,750.0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-1,963.0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-1,495.5</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76.2%</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ფინანსური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აქტივების</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ცვლილება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85.0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215.0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299.7</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139.4%</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ზრდა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220.0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405.0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445.7</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110.1%</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კლება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135.0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190.0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146.0</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76.8%</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ვალდებულების</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ცვლილება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3,101.0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2,535.0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2,704.6</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106.7%</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ზრდა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4,335.0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3,580.0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3,736.8</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104.4%</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ind w:firstLineChars="100" w:firstLine="180"/>
              <w:rPr>
                <w:rFonts w:ascii="Sylfaen" w:eastAsia="Times New Roman" w:hAnsi="Sylfaen" w:cs="Calibri"/>
                <w:color w:val="000000"/>
                <w:sz w:val="18"/>
                <w:szCs w:val="18"/>
              </w:rPr>
            </w:pPr>
            <w:r w:rsidRPr="00381B99">
              <w:rPr>
                <w:rFonts w:ascii="Sylfaen" w:eastAsia="Times New Roman" w:hAnsi="Sylfaen" w:cs="Calibri"/>
                <w:color w:val="000000"/>
                <w:sz w:val="18"/>
                <w:szCs w:val="18"/>
              </w:rPr>
              <w:t>კლება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1,234.0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1,045.0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1,032.2</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98.8%</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ნაშთის</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ცვლილება</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266.0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357.0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909.3</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254.7%</w:t>
            </w:r>
          </w:p>
        </w:tc>
      </w:tr>
      <w:tr w:rsidR="00381B99" w:rsidRPr="00381B99" w:rsidTr="00A44E4F">
        <w:trPr>
          <w:trHeight w:val="288"/>
        </w:trPr>
        <w:tc>
          <w:tcPr>
            <w:tcW w:w="1698" w:type="pct"/>
            <w:shd w:val="clear" w:color="000000" w:fill="FFFFFF"/>
            <w:noWrap/>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6" w:type="pct"/>
            <w:shd w:val="clear" w:color="000000" w:fill="FFFFFF"/>
            <w:noWrap/>
            <w:vAlign w:val="center"/>
            <w:hideMark/>
          </w:tcPr>
          <w:p w:rsidR="00381B99" w:rsidRPr="00381B99" w:rsidRDefault="00381B99" w:rsidP="00381B99">
            <w:pPr>
              <w:spacing w:after="0" w:line="240" w:lineRule="auto"/>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color w:val="000000"/>
                <w:sz w:val="18"/>
                <w:szCs w:val="18"/>
              </w:rPr>
            </w:pPr>
            <w:r w:rsidRPr="00381B99">
              <w:rPr>
                <w:rFonts w:ascii="Arial" w:eastAsia="Times New Roman" w:hAnsi="Arial" w:cs="Arial"/>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მშპ</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ნომინალი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მლნ</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ლარი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lang w:val="ka-GE"/>
              </w:rPr>
              <w:t>64,832.4</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lang w:val="ka-GE"/>
              </w:rPr>
              <w:t>72,276.3</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lang w:val="ka-GE"/>
              </w:rPr>
              <w:t>71,754.2</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A3799" w:rsidRDefault="00381B99" w:rsidP="00381B99">
            <w:pPr>
              <w:spacing w:after="0" w:line="240" w:lineRule="auto"/>
              <w:rPr>
                <w:rFonts w:ascii="Sylfaen" w:eastAsia="Times New Roman" w:hAnsi="Sylfaen" w:cs="Calibri"/>
                <w:b/>
                <w:bCs/>
                <w:color w:val="000000"/>
                <w:sz w:val="18"/>
                <w:szCs w:val="18"/>
                <w:lang w:val="ka-GE"/>
              </w:rPr>
            </w:pPr>
            <w:r w:rsidRPr="00381B99">
              <w:rPr>
                <w:rFonts w:ascii="Sylfaen" w:eastAsia="Times New Roman" w:hAnsi="Sylfaen" w:cs="Calibri"/>
                <w:b/>
                <w:bCs/>
                <w:color w:val="000000"/>
                <w:sz w:val="18"/>
                <w:szCs w:val="18"/>
              </w:rPr>
              <w:t>დეფიციტი</w:t>
            </w:r>
            <w:r w:rsidR="003A3799">
              <w:rPr>
                <w:rFonts w:ascii="Sylfaen" w:eastAsia="Times New Roman" w:hAnsi="Sylfaen" w:cs="Calibri"/>
                <w:b/>
                <w:bCs/>
                <w:color w:val="000000"/>
                <w:sz w:val="18"/>
                <w:szCs w:val="18"/>
              </w:rPr>
              <w:t xml:space="preserve"> (</w:t>
            </w:r>
            <w:r w:rsidR="003A3799">
              <w:rPr>
                <w:rFonts w:ascii="Sylfaen" w:eastAsia="Times New Roman" w:hAnsi="Sylfaen" w:cs="Calibri"/>
                <w:b/>
                <w:bCs/>
                <w:color w:val="000000"/>
                <w:sz w:val="18"/>
                <w:szCs w:val="18"/>
                <w:lang w:val="ka-GE"/>
              </w:rPr>
              <w:t>საბიუჯეტო კლასიფიკაციის მიხედვით)</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-4.2%</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-2.7%</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-2.08%</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შემოსულობები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23,438.0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24,964.0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25,314.0</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გადასახდელები</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23,172.0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24,607.0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24,404.7</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მოდიფიცირებული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დეფიციტი</w:t>
            </w:r>
            <w:r w:rsidRPr="00381B99">
              <w:rPr>
                <w:rFonts w:ascii="Arial" w:eastAsia="Times New Roman" w:hAnsi="Arial" w:cs="Arial"/>
                <w:b/>
                <w:bCs/>
                <w:color w:val="000000"/>
                <w:sz w:val="18"/>
                <w:szCs w:val="18"/>
              </w:rPr>
              <w:t xml:space="preserve"> (IMF) </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-2,835.0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-2,178.0</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-1,891.2</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r w:rsidR="00381B99" w:rsidRPr="00381B99" w:rsidTr="00A44E4F">
        <w:trPr>
          <w:trHeight w:val="288"/>
        </w:trPr>
        <w:tc>
          <w:tcPr>
            <w:tcW w:w="1698" w:type="pct"/>
            <w:shd w:val="clear" w:color="000000" w:fill="FFFFFF"/>
            <w:vAlign w:val="center"/>
            <w:hideMark/>
          </w:tcPr>
          <w:p w:rsidR="00381B99" w:rsidRPr="00381B99" w:rsidRDefault="00381B99" w:rsidP="00381B99">
            <w:pPr>
              <w:spacing w:after="0" w:line="240" w:lineRule="auto"/>
              <w:rPr>
                <w:rFonts w:ascii="Sylfaen" w:eastAsia="Times New Roman" w:hAnsi="Sylfaen" w:cs="Calibri"/>
                <w:b/>
                <w:bCs/>
                <w:color w:val="000000"/>
                <w:sz w:val="18"/>
                <w:szCs w:val="18"/>
              </w:rPr>
            </w:pPr>
            <w:r w:rsidRPr="00381B99">
              <w:rPr>
                <w:rFonts w:ascii="Sylfaen" w:eastAsia="Times New Roman" w:hAnsi="Sylfaen" w:cs="Calibri"/>
                <w:b/>
                <w:bCs/>
                <w:color w:val="000000"/>
                <w:sz w:val="18"/>
                <w:szCs w:val="18"/>
              </w:rPr>
              <w:t>მოდიფიცირებული</w:t>
            </w:r>
            <w:r w:rsidRPr="00381B99">
              <w:rPr>
                <w:rFonts w:ascii="Arial" w:eastAsia="Times New Roman" w:hAnsi="Arial" w:cs="Arial"/>
                <w:b/>
                <w:bCs/>
                <w:color w:val="000000"/>
                <w:sz w:val="18"/>
                <w:szCs w:val="18"/>
              </w:rPr>
              <w:t xml:space="preserve"> </w:t>
            </w:r>
            <w:r w:rsidRPr="00381B99">
              <w:rPr>
                <w:rFonts w:ascii="Sylfaen" w:eastAsia="Times New Roman" w:hAnsi="Sylfaen" w:cs="Calibri"/>
                <w:b/>
                <w:bCs/>
                <w:color w:val="000000"/>
                <w:sz w:val="18"/>
                <w:szCs w:val="18"/>
              </w:rPr>
              <w:t>დეფიციტი</w:t>
            </w:r>
            <w:r w:rsidRPr="00381B99">
              <w:rPr>
                <w:rFonts w:ascii="Arial" w:eastAsia="Times New Roman" w:hAnsi="Arial" w:cs="Arial"/>
                <w:b/>
                <w:bCs/>
                <w:color w:val="000000"/>
                <w:sz w:val="18"/>
                <w:szCs w:val="18"/>
              </w:rPr>
              <w:t xml:space="preserve"> (IMF) % </w:t>
            </w:r>
            <w:r w:rsidRPr="00381B99">
              <w:rPr>
                <w:rFonts w:ascii="Sylfaen" w:eastAsia="Times New Roman" w:hAnsi="Sylfaen" w:cs="Calibri"/>
                <w:b/>
                <w:bCs/>
                <w:color w:val="000000"/>
                <w:sz w:val="18"/>
                <w:szCs w:val="18"/>
              </w:rPr>
              <w:t>მშპ</w:t>
            </w:r>
            <w:r w:rsidRPr="00381B99">
              <w:rPr>
                <w:rFonts w:ascii="Arial" w:eastAsia="Times New Roman" w:hAnsi="Arial" w:cs="Arial"/>
                <w:b/>
                <w:bCs/>
                <w:color w:val="000000"/>
                <w:sz w:val="18"/>
                <w:szCs w:val="18"/>
              </w:rPr>
              <w:t>-</w:t>
            </w:r>
            <w:r w:rsidRPr="00381B99">
              <w:rPr>
                <w:rFonts w:ascii="Sylfaen" w:eastAsia="Times New Roman" w:hAnsi="Sylfaen" w:cs="Calibri"/>
                <w:b/>
                <w:bCs/>
                <w:color w:val="000000"/>
                <w:sz w:val="18"/>
                <w:szCs w:val="18"/>
              </w:rPr>
              <w:t>სთან</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-4.37%</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-3.01%</w:t>
            </w:r>
          </w:p>
        </w:tc>
        <w:tc>
          <w:tcPr>
            <w:tcW w:w="826"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-2.64%</w:t>
            </w:r>
          </w:p>
        </w:tc>
        <w:tc>
          <w:tcPr>
            <w:tcW w:w="824" w:type="pct"/>
            <w:shd w:val="clear" w:color="000000" w:fill="FFFFFF"/>
            <w:noWrap/>
            <w:vAlign w:val="center"/>
            <w:hideMark/>
          </w:tcPr>
          <w:p w:rsidR="00381B99" w:rsidRPr="00381B99" w:rsidRDefault="00381B99" w:rsidP="00381B99">
            <w:pPr>
              <w:spacing w:after="0" w:line="240" w:lineRule="auto"/>
              <w:jc w:val="center"/>
              <w:rPr>
                <w:rFonts w:ascii="Arial" w:eastAsia="Times New Roman" w:hAnsi="Arial" w:cs="Arial"/>
                <w:b/>
                <w:bCs/>
                <w:color w:val="000000"/>
                <w:sz w:val="18"/>
                <w:szCs w:val="18"/>
              </w:rPr>
            </w:pPr>
            <w:r w:rsidRPr="00381B99">
              <w:rPr>
                <w:rFonts w:ascii="Arial" w:eastAsia="Times New Roman" w:hAnsi="Arial" w:cs="Arial"/>
                <w:b/>
                <w:bCs/>
                <w:color w:val="000000"/>
                <w:sz w:val="18"/>
                <w:szCs w:val="18"/>
              </w:rPr>
              <w:t> </w:t>
            </w:r>
          </w:p>
        </w:tc>
      </w:tr>
    </w:tbl>
    <w:p w:rsidR="00345B3B" w:rsidRPr="00C6091F" w:rsidRDefault="00345B3B" w:rsidP="00757EC5">
      <w:pPr>
        <w:spacing w:after="0" w:line="240" w:lineRule="auto"/>
        <w:jc w:val="right"/>
        <w:rPr>
          <w:rFonts w:ascii="Sylfaen" w:hAnsi="Sylfaen"/>
          <w:sz w:val="20"/>
          <w:highlight w:val="yellow"/>
          <w:lang w:val="ka-GE"/>
        </w:rPr>
      </w:pPr>
    </w:p>
    <w:p w:rsidR="00345B3B" w:rsidRDefault="00345B3B"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Default="00AB3269" w:rsidP="00757EC5">
      <w:pPr>
        <w:spacing w:after="0" w:line="240" w:lineRule="auto"/>
        <w:jc w:val="right"/>
        <w:rPr>
          <w:rFonts w:ascii="Sylfaen" w:hAnsi="Sylfaen"/>
          <w:sz w:val="20"/>
          <w:highlight w:val="yellow"/>
          <w:lang w:val="ka-GE"/>
        </w:rPr>
      </w:pPr>
    </w:p>
    <w:p w:rsidR="00AB3269" w:rsidRPr="00C6091F" w:rsidRDefault="00AB3269" w:rsidP="00757EC5">
      <w:pPr>
        <w:spacing w:after="0" w:line="240" w:lineRule="auto"/>
        <w:jc w:val="right"/>
        <w:rPr>
          <w:rFonts w:ascii="Sylfaen" w:hAnsi="Sylfaen"/>
          <w:sz w:val="20"/>
          <w:highlight w:val="yellow"/>
          <w:lang w:val="ka-GE"/>
        </w:rPr>
      </w:pPr>
    </w:p>
    <w:p w:rsidR="00345B3B" w:rsidRPr="00C6091F" w:rsidRDefault="00345B3B" w:rsidP="00757EC5">
      <w:pPr>
        <w:spacing w:after="0" w:line="240" w:lineRule="auto"/>
        <w:jc w:val="right"/>
        <w:rPr>
          <w:rFonts w:ascii="Sylfaen" w:hAnsi="Sylfaen"/>
          <w:sz w:val="20"/>
          <w:highlight w:val="yellow"/>
          <w:lang w:val="ka-GE"/>
        </w:rPr>
      </w:pPr>
    </w:p>
    <w:p w:rsidR="00345B3B" w:rsidRDefault="00345B3B" w:rsidP="00757EC5">
      <w:pPr>
        <w:spacing w:after="0" w:line="240" w:lineRule="auto"/>
        <w:jc w:val="right"/>
        <w:rPr>
          <w:rFonts w:ascii="Sylfaen" w:hAnsi="Sylfaen"/>
          <w:sz w:val="20"/>
          <w:highlight w:val="yellow"/>
          <w:lang w:val="ka-GE"/>
        </w:rPr>
      </w:pPr>
    </w:p>
    <w:p w:rsidR="006E3CE4" w:rsidRDefault="006E3CE4" w:rsidP="00AB3269">
      <w:pPr>
        <w:pStyle w:val="Heading1"/>
        <w:spacing w:before="0"/>
        <w:jc w:val="center"/>
        <w:rPr>
          <w:rFonts w:ascii="Sylfaen" w:hAnsi="Sylfaen" w:cs="Sylfaen"/>
          <w:b/>
          <w:sz w:val="22"/>
          <w:szCs w:val="22"/>
          <w:lang w:val="ka-GE"/>
        </w:rPr>
      </w:pPr>
      <w:r w:rsidRPr="00AB3269">
        <w:rPr>
          <w:rFonts w:ascii="Sylfaen" w:hAnsi="Sylfaen" w:cs="Sylfaen"/>
          <w:b/>
          <w:sz w:val="22"/>
          <w:szCs w:val="22"/>
          <w:lang w:val="ka-GE"/>
        </w:rPr>
        <w:lastRenderedPageBreak/>
        <w:t>202</w:t>
      </w:r>
      <w:r w:rsidR="00087925" w:rsidRPr="00AB3269">
        <w:rPr>
          <w:rFonts w:ascii="Sylfaen" w:hAnsi="Sylfaen" w:cs="Sylfaen"/>
          <w:b/>
          <w:sz w:val="22"/>
          <w:szCs w:val="22"/>
          <w:lang w:val="ka-GE"/>
        </w:rPr>
        <w:t>2</w:t>
      </w:r>
      <w:r w:rsidRPr="00AB3269">
        <w:rPr>
          <w:rFonts w:ascii="Sylfaen" w:hAnsi="Sylfaen" w:cs="Sylfaen"/>
          <w:b/>
          <w:sz w:val="22"/>
          <w:szCs w:val="22"/>
          <w:lang w:val="ka-GE"/>
        </w:rPr>
        <w:t xml:space="preserve"> წლის სახელმწიფო ბიუჯეტი</w:t>
      </w:r>
    </w:p>
    <w:p w:rsidR="00AB3269" w:rsidRPr="00AB3269" w:rsidRDefault="00AB3269" w:rsidP="00AB3269">
      <w:pPr>
        <w:rPr>
          <w:lang w:val="ka-GE"/>
        </w:rPr>
      </w:pPr>
    </w:p>
    <w:p w:rsidR="006E3CE4" w:rsidRPr="003E7EC0" w:rsidRDefault="006E3CE4" w:rsidP="00757EC5">
      <w:pPr>
        <w:spacing w:line="240" w:lineRule="auto"/>
        <w:ind w:firstLine="720"/>
        <w:jc w:val="both"/>
        <w:rPr>
          <w:rFonts w:ascii="Sylfaen" w:hAnsi="Sylfaen"/>
          <w:lang w:val="ka-GE"/>
        </w:rPr>
      </w:pPr>
      <w:r w:rsidRPr="003E7EC0">
        <w:rPr>
          <w:rFonts w:ascii="Sylfaen" w:hAnsi="Sylfaen"/>
          <w:lang w:val="ka-GE"/>
        </w:rPr>
        <w:t>202</w:t>
      </w:r>
      <w:r w:rsidR="00087925" w:rsidRPr="003E7EC0">
        <w:rPr>
          <w:rFonts w:ascii="Sylfaen" w:hAnsi="Sylfaen"/>
          <w:lang w:val="ka-GE"/>
        </w:rPr>
        <w:t>2</w:t>
      </w:r>
      <w:r w:rsidRPr="003E7EC0">
        <w:rPr>
          <w:rFonts w:ascii="Sylfaen" w:hAnsi="Sylfaen"/>
          <w:lang w:val="ka-GE"/>
        </w:rPr>
        <w:t xml:space="preserve"> წელს სახელმწიფო ბიუჯეტი შესრულდა როგორც შემოსულობების, ისე გადასახდელების თვალსაზრისით. სახელწიფო ბიუჯეტის გადასახდელების შესრულებამ </w:t>
      </w:r>
      <w:r w:rsidR="00087925" w:rsidRPr="003E7EC0">
        <w:rPr>
          <w:rFonts w:ascii="Sylfaen" w:hAnsi="Sylfaen"/>
          <w:lang w:val="ka-GE"/>
        </w:rPr>
        <w:t>99</w:t>
      </w:r>
      <w:r w:rsidRPr="003E7EC0">
        <w:rPr>
          <w:rFonts w:ascii="Sylfaen" w:hAnsi="Sylfaen"/>
          <w:lang w:val="ka-GE"/>
        </w:rPr>
        <w:t>.</w:t>
      </w:r>
      <w:r w:rsidR="00087925" w:rsidRPr="003E7EC0">
        <w:rPr>
          <w:rFonts w:ascii="Sylfaen" w:hAnsi="Sylfaen"/>
          <w:lang w:val="ka-GE"/>
        </w:rPr>
        <w:t>9</w:t>
      </w:r>
      <w:r w:rsidRPr="003E7EC0">
        <w:rPr>
          <w:rFonts w:ascii="Sylfaen" w:hAnsi="Sylfaen"/>
          <w:lang w:val="ka-GE"/>
        </w:rPr>
        <w:t>% შეადგინა, რაც ასევე მაღალი მაჩვენებელია.</w:t>
      </w:r>
    </w:p>
    <w:p w:rsidR="006E3CE4" w:rsidRDefault="006E3CE4" w:rsidP="00AB3269">
      <w:pPr>
        <w:pStyle w:val="Heading2"/>
        <w:spacing w:line="240" w:lineRule="auto"/>
        <w:jc w:val="center"/>
        <w:rPr>
          <w:rFonts w:ascii="Sylfaen" w:hAnsi="Sylfaen" w:cs="Sylfaen"/>
          <w:b/>
          <w:sz w:val="22"/>
          <w:szCs w:val="22"/>
          <w:lang w:val="fr-FR"/>
        </w:rPr>
      </w:pPr>
      <w:r w:rsidRPr="00AB3269">
        <w:rPr>
          <w:rFonts w:ascii="Sylfaen" w:hAnsi="Sylfaen" w:cs="Sylfaen"/>
          <w:b/>
          <w:sz w:val="22"/>
          <w:szCs w:val="22"/>
          <w:lang w:val="fr-FR"/>
        </w:rPr>
        <w:t>ინფორმაცია საქართველოს 202</w:t>
      </w:r>
      <w:r w:rsidR="003E7EC0" w:rsidRPr="00AB3269">
        <w:rPr>
          <w:rFonts w:ascii="Sylfaen" w:hAnsi="Sylfaen" w:cs="Sylfaen"/>
          <w:b/>
          <w:sz w:val="22"/>
          <w:szCs w:val="22"/>
          <w:lang w:val="fr-FR"/>
        </w:rPr>
        <w:t>2</w:t>
      </w:r>
      <w:r w:rsidRPr="00AB3269">
        <w:rPr>
          <w:rFonts w:ascii="Sylfaen" w:hAnsi="Sylfaen" w:cs="Sylfaen"/>
          <w:b/>
          <w:sz w:val="22"/>
          <w:szCs w:val="22"/>
          <w:lang w:val="fr-FR"/>
        </w:rPr>
        <w:t xml:space="preserve"> წლის სახელმწიფო ბიუჯეტის შემოსავლების შესრულების შესახებ</w:t>
      </w:r>
    </w:p>
    <w:p w:rsidR="00AB3269" w:rsidRPr="00AB3269" w:rsidRDefault="00AB3269" w:rsidP="00AB3269">
      <w:pPr>
        <w:rPr>
          <w:lang w:val="fr-FR"/>
        </w:rPr>
      </w:pPr>
    </w:p>
    <w:p w:rsidR="003E7EC0" w:rsidRPr="003E7EC0" w:rsidRDefault="003E7EC0" w:rsidP="003E7EC0">
      <w:pPr>
        <w:spacing w:after="0" w:line="240" w:lineRule="auto"/>
        <w:ind w:firstLine="720"/>
        <w:jc w:val="both"/>
        <w:rPr>
          <w:rFonts w:ascii="Sylfaen" w:hAnsi="Sylfaen" w:cs="Arial"/>
          <w:lang w:val="ka-GE"/>
        </w:rPr>
      </w:pPr>
      <w:r w:rsidRPr="003E7EC0">
        <w:rPr>
          <w:rFonts w:ascii="Sylfaen" w:hAnsi="Sylfaen" w:cs="Arial"/>
          <w:lang w:val="ka-GE"/>
        </w:rPr>
        <w:t>20</w:t>
      </w:r>
      <w:r w:rsidRPr="003E7EC0">
        <w:rPr>
          <w:rFonts w:ascii="Sylfaen" w:hAnsi="Sylfaen" w:cs="Arial"/>
        </w:rPr>
        <w:t>22</w:t>
      </w:r>
      <w:r w:rsidRPr="003E7EC0">
        <w:rPr>
          <w:rFonts w:ascii="Sylfaen" w:hAnsi="Sylfaen" w:cs="Arial"/>
          <w:lang w:val="ka-GE"/>
        </w:rPr>
        <w:t xml:space="preserve"> </w:t>
      </w:r>
      <w:r w:rsidRPr="003E7EC0">
        <w:rPr>
          <w:rFonts w:ascii="Sylfaen" w:hAnsi="Sylfaen" w:cs="Sylfaen"/>
          <w:lang w:val="ka-GE"/>
        </w:rPr>
        <w:t>წლის სახელმწიფო</w:t>
      </w:r>
      <w:r w:rsidRPr="003E7EC0">
        <w:rPr>
          <w:rFonts w:ascii="Sylfaen" w:hAnsi="Sylfaen" w:cs="Arial"/>
          <w:lang w:val="ka-GE"/>
        </w:rPr>
        <w:t xml:space="preserve"> </w:t>
      </w:r>
      <w:r w:rsidRPr="003E7EC0">
        <w:rPr>
          <w:rFonts w:ascii="Sylfaen" w:hAnsi="Sylfaen" w:cs="Sylfaen"/>
          <w:lang w:val="ka-GE"/>
        </w:rPr>
        <w:t>ბიუჯეტის</w:t>
      </w:r>
      <w:r w:rsidRPr="003E7EC0">
        <w:rPr>
          <w:rFonts w:ascii="Sylfaen" w:hAnsi="Sylfaen" w:cs="Arial"/>
          <w:lang w:val="ka-GE"/>
        </w:rPr>
        <w:t xml:space="preserve"> </w:t>
      </w:r>
      <w:r w:rsidRPr="003E7EC0">
        <w:rPr>
          <w:rFonts w:ascii="Sylfaen" w:hAnsi="Sylfaen" w:cs="Sylfaen"/>
          <w:lang w:val="ka-GE"/>
        </w:rPr>
        <w:t>შემოსავლების 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w:t>
      </w:r>
      <w:r w:rsidRPr="003E7EC0">
        <w:rPr>
          <w:rFonts w:ascii="Sylfaen" w:hAnsi="Sylfaen" w:cs="Arial"/>
        </w:rPr>
        <w:t xml:space="preserve">      </w:t>
      </w:r>
      <w:r w:rsidRPr="003E7EC0">
        <w:rPr>
          <w:rFonts w:ascii="Sylfaen" w:hAnsi="Sylfaen" w:cs="Arial"/>
          <w:lang w:val="ka-GE"/>
        </w:rPr>
        <w:t xml:space="preserve"> </w:t>
      </w:r>
      <w:r w:rsidRPr="003E7EC0">
        <w:rPr>
          <w:rFonts w:ascii="Sylfaen" w:hAnsi="Sylfaen" w:cs="Arial"/>
        </w:rPr>
        <w:t xml:space="preserve">16 357 411.0 </w:t>
      </w:r>
      <w:r w:rsidRPr="003E7EC0">
        <w:rPr>
          <w:rFonts w:ascii="Sylfaen" w:hAnsi="Sylfaen" w:cs="Arial"/>
          <w:lang w:val="ka-GE"/>
        </w:rPr>
        <w:t xml:space="preserve">ათასი </w:t>
      </w:r>
      <w:r w:rsidRPr="003E7EC0">
        <w:rPr>
          <w:rFonts w:ascii="Sylfaen" w:hAnsi="Sylfaen" w:cs="Sylfaen"/>
          <w:lang w:val="ka-GE"/>
        </w:rPr>
        <w:t>ლარით</w:t>
      </w:r>
      <w:r w:rsidRPr="003E7EC0">
        <w:rPr>
          <w:rFonts w:ascii="Sylfaen" w:hAnsi="Sylfaen" w:cs="Arial"/>
          <w:lang w:val="ka-GE"/>
        </w:rPr>
        <w:t xml:space="preserve">,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w:t>
      </w:r>
      <w:r w:rsidRPr="003E7EC0">
        <w:rPr>
          <w:rFonts w:ascii="Sylfaen" w:hAnsi="Sylfaen" w:cs="Arial"/>
        </w:rPr>
        <w:t>16 4</w:t>
      </w:r>
      <w:r w:rsidRPr="003E7EC0">
        <w:rPr>
          <w:rFonts w:ascii="Sylfaen" w:hAnsi="Sylfaen" w:cs="Arial"/>
          <w:lang w:val="ka-GE"/>
        </w:rPr>
        <w:t>50</w:t>
      </w:r>
      <w:r w:rsidRPr="003E7EC0">
        <w:rPr>
          <w:rFonts w:ascii="Sylfaen" w:hAnsi="Sylfaen" w:cs="Arial"/>
        </w:rPr>
        <w:t xml:space="preserve"> </w:t>
      </w:r>
      <w:r w:rsidRPr="003E7EC0">
        <w:rPr>
          <w:rFonts w:ascii="Sylfaen" w:hAnsi="Sylfaen" w:cs="Arial"/>
          <w:lang w:val="ka-GE"/>
        </w:rPr>
        <w:t>247</w:t>
      </w:r>
      <w:r w:rsidRPr="003E7EC0">
        <w:rPr>
          <w:rFonts w:ascii="Sylfaen" w:hAnsi="Sylfaen" w:cs="Arial"/>
        </w:rPr>
        <w:t>.</w:t>
      </w:r>
      <w:r w:rsidRPr="003E7EC0">
        <w:rPr>
          <w:rFonts w:ascii="Sylfaen" w:hAnsi="Sylfaen" w:cs="Arial"/>
          <w:lang w:val="ka-GE"/>
        </w:rPr>
        <w:t>4</w:t>
      </w:r>
      <w:r w:rsidRPr="003E7EC0">
        <w:rPr>
          <w:rFonts w:ascii="Sylfaen" w:hAnsi="Sylfaen" w:cs="Arial"/>
        </w:rPr>
        <w:t xml:space="preserve"> </w:t>
      </w:r>
      <w:r w:rsidRPr="003E7EC0">
        <w:rPr>
          <w:rFonts w:ascii="Sylfaen" w:hAnsi="Sylfaen" w:cs="Sylfaen"/>
          <w:lang w:val="ka-GE"/>
        </w:rPr>
        <w:t>ათასი</w:t>
      </w:r>
      <w:r w:rsidRPr="003E7EC0">
        <w:rPr>
          <w:rFonts w:ascii="Sylfaen" w:hAnsi="Sylfaen" w:cs="Arial"/>
          <w:lang w:val="ka-GE"/>
        </w:rPr>
        <w:t xml:space="preserve">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100.6%.</w:t>
      </w:r>
    </w:p>
    <w:p w:rsidR="003E7EC0" w:rsidRPr="003E7EC0" w:rsidRDefault="003E7EC0" w:rsidP="003E7EC0">
      <w:pPr>
        <w:spacing w:after="0" w:line="240" w:lineRule="auto"/>
        <w:ind w:firstLine="720"/>
        <w:jc w:val="both"/>
        <w:rPr>
          <w:rFonts w:ascii="Sylfaen" w:hAnsi="Sylfaen" w:cs="Arial"/>
          <w:lang w:val="ka-GE"/>
        </w:rPr>
      </w:pPr>
    </w:p>
    <w:p w:rsidR="003E7EC0" w:rsidRPr="003E7EC0" w:rsidRDefault="003E7EC0" w:rsidP="003E7EC0">
      <w:pPr>
        <w:pStyle w:val="ListParagraph"/>
        <w:spacing w:after="0" w:line="240" w:lineRule="auto"/>
        <w:jc w:val="right"/>
        <w:rPr>
          <w:rFonts w:ascii="Sylfaen" w:hAnsi="Sylfaen" w:cs="Sylfaen"/>
          <w:i/>
          <w:sz w:val="18"/>
          <w:szCs w:val="18"/>
          <w:lang w:val="ka-GE"/>
        </w:rPr>
      </w:pPr>
      <w:r w:rsidRPr="003E7EC0">
        <w:rPr>
          <w:rFonts w:ascii="Sylfaen" w:hAnsi="Sylfaen" w:cs="Sylfaen"/>
          <w:i/>
          <w:sz w:val="18"/>
          <w:szCs w:val="18"/>
          <w:lang w:val="ka-GE"/>
        </w:rPr>
        <w:t>ათასი ლარი</w:t>
      </w:r>
    </w:p>
    <w:tbl>
      <w:tblPr>
        <w:tblW w:w="1015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2"/>
        <w:gridCol w:w="1620"/>
        <w:gridCol w:w="1800"/>
        <w:gridCol w:w="1710"/>
        <w:gridCol w:w="1710"/>
      </w:tblGrid>
      <w:tr w:rsidR="003E7EC0" w:rsidRPr="003E7EC0" w:rsidTr="00B81952">
        <w:trPr>
          <w:trHeight w:val="406"/>
        </w:trPr>
        <w:tc>
          <w:tcPr>
            <w:tcW w:w="3312"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დასახელება</w:t>
            </w:r>
          </w:p>
        </w:tc>
        <w:tc>
          <w:tcPr>
            <w:tcW w:w="162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გეგმა</w:t>
            </w:r>
          </w:p>
        </w:tc>
        <w:tc>
          <w:tcPr>
            <w:tcW w:w="180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ფაქტი</w:t>
            </w:r>
          </w:p>
        </w:tc>
        <w:tc>
          <w:tcPr>
            <w:tcW w:w="171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 xml:space="preserve"> +/- </w:t>
            </w:r>
          </w:p>
        </w:tc>
        <w:tc>
          <w:tcPr>
            <w:tcW w:w="1710" w:type="dxa"/>
            <w:shd w:val="clear" w:color="auto" w:fill="auto"/>
            <w:vAlign w:val="center"/>
            <w:hideMark/>
          </w:tcPr>
          <w:p w:rsidR="003E7EC0" w:rsidRPr="003E7EC0" w:rsidRDefault="003E7EC0" w:rsidP="00B81952">
            <w:pPr>
              <w:spacing w:after="0" w:line="240" w:lineRule="auto"/>
              <w:jc w:val="center"/>
              <w:rPr>
                <w:rFonts w:ascii="Sylfaen" w:eastAsia="Times New Roman" w:hAnsi="Sylfaen" w:cs="Arial"/>
                <w:b/>
                <w:bCs/>
              </w:rPr>
            </w:pPr>
            <w:r w:rsidRPr="003E7EC0">
              <w:rPr>
                <w:rFonts w:ascii="Sylfaen" w:eastAsia="Times New Roman" w:hAnsi="Sylfaen" w:cs="Arial"/>
                <w:b/>
                <w:bCs/>
              </w:rPr>
              <w:t>%</w:t>
            </w:r>
          </w:p>
        </w:tc>
      </w:tr>
      <w:tr w:rsidR="003E7EC0" w:rsidRPr="003E7EC0" w:rsidTr="00B81952">
        <w:trPr>
          <w:trHeight w:val="113"/>
        </w:trPr>
        <w:tc>
          <w:tcPr>
            <w:tcW w:w="3312" w:type="dxa"/>
            <w:shd w:val="clear" w:color="auto" w:fill="auto"/>
            <w:vAlign w:val="center"/>
            <w:hideMark/>
          </w:tcPr>
          <w:p w:rsidR="003E7EC0" w:rsidRPr="003E7EC0" w:rsidRDefault="003E7EC0" w:rsidP="00B81952">
            <w:pPr>
              <w:spacing w:after="0" w:line="240" w:lineRule="auto"/>
              <w:rPr>
                <w:rFonts w:ascii="Sylfaen" w:eastAsia="Times New Roman" w:hAnsi="Sylfaen" w:cs="Arial"/>
                <w:b/>
                <w:bCs/>
              </w:rPr>
            </w:pPr>
            <w:r w:rsidRPr="003E7EC0">
              <w:rPr>
                <w:rFonts w:ascii="Sylfaen" w:eastAsia="Times New Roman" w:hAnsi="Sylfaen" w:cs="Arial"/>
                <w:b/>
                <w:bCs/>
                <w:lang w:val="ka-GE"/>
              </w:rPr>
              <w:t xml:space="preserve">  </w:t>
            </w:r>
            <w:r w:rsidRPr="003E7EC0">
              <w:rPr>
                <w:rFonts w:ascii="Sylfaen" w:eastAsia="Times New Roman" w:hAnsi="Sylfaen" w:cs="Arial"/>
                <w:b/>
                <w:bCs/>
              </w:rPr>
              <w:t>შემოსავლები</w:t>
            </w:r>
          </w:p>
        </w:tc>
        <w:tc>
          <w:tcPr>
            <w:tcW w:w="1620" w:type="dxa"/>
            <w:shd w:val="clear" w:color="auto" w:fill="auto"/>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16,357,</w:t>
            </w:r>
            <w:r w:rsidRPr="003E7EC0">
              <w:rPr>
                <w:rFonts w:ascii="Sylfaen" w:eastAsia="Times New Roman" w:hAnsi="Sylfaen" w:cs="Arial"/>
                <w:b/>
                <w:bCs/>
                <w:color w:val="000000"/>
              </w:rPr>
              <w:t>411</w:t>
            </w:r>
            <w:r w:rsidRPr="003E7EC0">
              <w:rPr>
                <w:rFonts w:ascii="Sylfaen" w:eastAsia="Times New Roman" w:hAnsi="Sylfaen" w:cs="Arial"/>
                <w:b/>
                <w:bCs/>
                <w:color w:val="000000"/>
                <w:lang w:val="ka-GE"/>
              </w:rPr>
              <w:t>.0</w:t>
            </w:r>
          </w:p>
        </w:tc>
        <w:tc>
          <w:tcPr>
            <w:tcW w:w="1800" w:type="dxa"/>
            <w:shd w:val="clear" w:color="auto" w:fill="auto"/>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w:t>
            </w:r>
            <w:r w:rsidRPr="003E7EC0">
              <w:rPr>
                <w:rFonts w:ascii="Sylfaen" w:eastAsia="Times New Roman" w:hAnsi="Sylfaen" w:cs="Arial"/>
                <w:b/>
                <w:bCs/>
                <w:color w:val="000000"/>
              </w:rPr>
              <w:t>6</w:t>
            </w:r>
            <w:r w:rsidRPr="003E7EC0">
              <w:rPr>
                <w:rFonts w:ascii="Sylfaen" w:eastAsia="Times New Roman" w:hAnsi="Sylfaen" w:cs="Arial"/>
                <w:b/>
                <w:bCs/>
                <w:color w:val="000000"/>
                <w:lang w:val="ka-GE"/>
              </w:rPr>
              <w:t>,450,247.4</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92,836.4</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
                <w:bCs/>
                <w:color w:val="000000"/>
                <w:lang w:val="ka-GE"/>
              </w:rPr>
            </w:pPr>
            <w:r w:rsidRPr="003E7EC0">
              <w:rPr>
                <w:rFonts w:ascii="Sylfaen" w:eastAsia="Times New Roman" w:hAnsi="Sylfaen" w:cs="Arial"/>
                <w:b/>
                <w:bCs/>
                <w:color w:val="000000"/>
                <w:lang w:val="ka-GE"/>
              </w:rPr>
              <w:t>100.6</w:t>
            </w:r>
          </w:p>
        </w:tc>
      </w:tr>
      <w:tr w:rsidR="003E7EC0" w:rsidRPr="003E7EC0" w:rsidTr="00B81952">
        <w:trPr>
          <w:trHeight w:val="113"/>
        </w:trPr>
        <w:tc>
          <w:tcPr>
            <w:tcW w:w="3312" w:type="dxa"/>
            <w:shd w:val="clear" w:color="auto" w:fill="auto"/>
            <w:vAlign w:val="center"/>
            <w:hideMark/>
          </w:tcPr>
          <w:p w:rsidR="003E7EC0" w:rsidRPr="003E7EC0" w:rsidRDefault="003E7EC0" w:rsidP="00B81952">
            <w:pPr>
              <w:spacing w:after="0" w:line="240" w:lineRule="auto"/>
              <w:ind w:firstLineChars="200" w:firstLine="400"/>
              <w:rPr>
                <w:rFonts w:ascii="Sylfaen" w:eastAsia="Times New Roman" w:hAnsi="Sylfaen" w:cs="Arial"/>
                <w:bCs/>
                <w:sz w:val="20"/>
                <w:szCs w:val="20"/>
              </w:rPr>
            </w:pPr>
            <w:r w:rsidRPr="003E7EC0">
              <w:rPr>
                <w:rFonts w:ascii="Sylfaen" w:eastAsia="Times New Roman" w:hAnsi="Sylfaen" w:cs="Arial"/>
                <w:bCs/>
                <w:sz w:val="20"/>
                <w:szCs w:val="20"/>
              </w:rPr>
              <w:t>გადასახადები</w:t>
            </w:r>
          </w:p>
        </w:tc>
        <w:tc>
          <w:tcPr>
            <w:tcW w:w="162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14,964,700.0</w:t>
            </w:r>
          </w:p>
        </w:tc>
        <w:tc>
          <w:tcPr>
            <w:tcW w:w="180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14,976,</w:t>
            </w:r>
            <w:r w:rsidRPr="003E7EC0">
              <w:rPr>
                <w:rFonts w:ascii="Sylfaen" w:eastAsia="Times New Roman" w:hAnsi="Sylfaen" w:cs="Arial"/>
                <w:bCs/>
                <w:color w:val="000000"/>
                <w:sz w:val="20"/>
                <w:szCs w:val="20"/>
              </w:rPr>
              <w:t>686</w:t>
            </w:r>
            <w:r w:rsidRPr="003E7EC0">
              <w:rPr>
                <w:rFonts w:ascii="Sylfaen" w:eastAsia="Times New Roman" w:hAnsi="Sylfaen" w:cs="Arial"/>
                <w:bCs/>
                <w:color w:val="000000"/>
                <w:sz w:val="20"/>
                <w:szCs w:val="20"/>
                <w:lang w:val="ka-GE"/>
              </w:rPr>
              <w:t>.1</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11,98</w:t>
            </w:r>
            <w:r w:rsidRPr="003E7EC0">
              <w:rPr>
                <w:rFonts w:ascii="Sylfaen" w:eastAsia="Times New Roman" w:hAnsi="Sylfaen" w:cs="Arial"/>
                <w:bCs/>
                <w:color w:val="000000"/>
                <w:sz w:val="20"/>
                <w:szCs w:val="20"/>
              </w:rPr>
              <w:t>6</w:t>
            </w:r>
            <w:r w:rsidRPr="003E7EC0">
              <w:rPr>
                <w:rFonts w:ascii="Sylfaen" w:eastAsia="Times New Roman" w:hAnsi="Sylfaen" w:cs="Arial"/>
                <w:bCs/>
                <w:color w:val="000000"/>
                <w:sz w:val="20"/>
                <w:szCs w:val="20"/>
                <w:lang w:val="ka-GE"/>
              </w:rPr>
              <w:t>.1</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100.1</w:t>
            </w:r>
          </w:p>
        </w:tc>
      </w:tr>
      <w:tr w:rsidR="003E7EC0" w:rsidRPr="003E7EC0" w:rsidTr="00B81952">
        <w:trPr>
          <w:trHeight w:val="113"/>
        </w:trPr>
        <w:tc>
          <w:tcPr>
            <w:tcW w:w="3312" w:type="dxa"/>
            <w:shd w:val="clear" w:color="auto" w:fill="auto"/>
            <w:vAlign w:val="center"/>
            <w:hideMark/>
          </w:tcPr>
          <w:p w:rsidR="003E7EC0" w:rsidRPr="003E7EC0" w:rsidRDefault="003E7EC0" w:rsidP="00B81952">
            <w:pPr>
              <w:spacing w:after="0" w:line="240" w:lineRule="auto"/>
              <w:ind w:firstLineChars="217" w:firstLine="434"/>
              <w:rPr>
                <w:rFonts w:ascii="Sylfaen" w:eastAsia="Times New Roman" w:hAnsi="Sylfaen" w:cs="Arial"/>
                <w:bCs/>
                <w:sz w:val="20"/>
                <w:szCs w:val="20"/>
              </w:rPr>
            </w:pPr>
            <w:r w:rsidRPr="003E7EC0">
              <w:rPr>
                <w:rFonts w:ascii="Sylfaen" w:eastAsia="Times New Roman" w:hAnsi="Sylfaen" w:cs="Arial"/>
                <w:bCs/>
                <w:sz w:val="20"/>
                <w:szCs w:val="20"/>
              </w:rPr>
              <w:t>გრანტები</w:t>
            </w:r>
          </w:p>
        </w:tc>
        <w:tc>
          <w:tcPr>
            <w:tcW w:w="162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rPr>
              <w:t>342</w:t>
            </w:r>
            <w:r w:rsidRPr="003E7EC0">
              <w:rPr>
                <w:rFonts w:ascii="Sylfaen" w:eastAsia="Times New Roman" w:hAnsi="Sylfaen" w:cs="Arial"/>
                <w:bCs/>
                <w:color w:val="000000"/>
                <w:sz w:val="20"/>
                <w:szCs w:val="20"/>
                <w:lang w:val="ka-GE"/>
              </w:rPr>
              <w:t>,711.0</w:t>
            </w:r>
          </w:p>
        </w:tc>
        <w:tc>
          <w:tcPr>
            <w:tcW w:w="180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rPr>
            </w:pPr>
            <w:r w:rsidRPr="003E7EC0">
              <w:rPr>
                <w:rFonts w:ascii="Sylfaen" w:eastAsia="Times New Roman" w:hAnsi="Sylfaen" w:cs="Arial"/>
                <w:bCs/>
                <w:color w:val="000000"/>
                <w:sz w:val="20"/>
                <w:szCs w:val="20"/>
              </w:rPr>
              <w:t>359,062.1</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16</w:t>
            </w:r>
            <w:r w:rsidRPr="003E7EC0">
              <w:rPr>
                <w:rFonts w:ascii="Sylfaen" w:eastAsia="Times New Roman" w:hAnsi="Sylfaen" w:cs="Arial"/>
                <w:bCs/>
                <w:color w:val="000000"/>
                <w:sz w:val="20"/>
                <w:szCs w:val="20"/>
              </w:rPr>
              <w:t>,</w:t>
            </w:r>
            <w:r w:rsidRPr="003E7EC0">
              <w:rPr>
                <w:rFonts w:ascii="Sylfaen" w:eastAsia="Times New Roman" w:hAnsi="Sylfaen" w:cs="Arial"/>
                <w:bCs/>
                <w:color w:val="000000"/>
                <w:sz w:val="20"/>
                <w:szCs w:val="20"/>
                <w:lang w:val="ka-GE"/>
              </w:rPr>
              <w:t>351.1</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104.8</w:t>
            </w:r>
          </w:p>
        </w:tc>
      </w:tr>
      <w:tr w:rsidR="003E7EC0" w:rsidRPr="003E7EC0" w:rsidTr="00B81952">
        <w:trPr>
          <w:trHeight w:val="113"/>
        </w:trPr>
        <w:tc>
          <w:tcPr>
            <w:tcW w:w="3312" w:type="dxa"/>
            <w:shd w:val="clear" w:color="auto" w:fill="auto"/>
            <w:vAlign w:val="center"/>
            <w:hideMark/>
          </w:tcPr>
          <w:p w:rsidR="003E7EC0" w:rsidRPr="003E7EC0" w:rsidRDefault="003E7EC0" w:rsidP="00B81952">
            <w:pPr>
              <w:spacing w:after="0" w:line="240" w:lineRule="auto"/>
              <w:ind w:firstLineChars="217" w:firstLine="434"/>
              <w:rPr>
                <w:rFonts w:ascii="Sylfaen" w:eastAsia="Times New Roman" w:hAnsi="Sylfaen" w:cs="Arial"/>
                <w:bCs/>
                <w:sz w:val="20"/>
                <w:szCs w:val="20"/>
              </w:rPr>
            </w:pPr>
            <w:r w:rsidRPr="003E7EC0">
              <w:rPr>
                <w:rFonts w:ascii="Sylfaen" w:eastAsia="Times New Roman" w:hAnsi="Sylfaen" w:cs="Arial"/>
                <w:bCs/>
                <w:sz w:val="20"/>
                <w:szCs w:val="20"/>
              </w:rPr>
              <w:t>სხვა შემოსავლები</w:t>
            </w:r>
          </w:p>
        </w:tc>
        <w:tc>
          <w:tcPr>
            <w:tcW w:w="162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rPr>
              <w:t>1,050,000</w:t>
            </w:r>
            <w:r w:rsidRPr="003E7EC0">
              <w:rPr>
                <w:rFonts w:ascii="Sylfaen" w:eastAsia="Times New Roman" w:hAnsi="Sylfaen" w:cs="Arial"/>
                <w:bCs/>
                <w:color w:val="000000"/>
                <w:sz w:val="20"/>
                <w:szCs w:val="20"/>
                <w:lang w:val="ka-GE"/>
              </w:rPr>
              <w:t>.0</w:t>
            </w:r>
          </w:p>
        </w:tc>
        <w:tc>
          <w:tcPr>
            <w:tcW w:w="180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rPr>
              <w:t>1,114</w:t>
            </w:r>
            <w:r w:rsidRPr="003E7EC0">
              <w:rPr>
                <w:rFonts w:ascii="Sylfaen" w:eastAsia="Times New Roman" w:hAnsi="Sylfaen" w:cs="Arial"/>
                <w:bCs/>
                <w:color w:val="000000"/>
                <w:sz w:val="20"/>
                <w:szCs w:val="20"/>
                <w:lang w:val="ka-GE"/>
              </w:rPr>
              <w:t>,499.2</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64,499.2</w:t>
            </w:r>
          </w:p>
        </w:tc>
        <w:tc>
          <w:tcPr>
            <w:tcW w:w="1710" w:type="dxa"/>
            <w:shd w:val="clear" w:color="auto" w:fill="auto"/>
          </w:tcPr>
          <w:p w:rsidR="003E7EC0" w:rsidRPr="003E7EC0" w:rsidRDefault="003E7EC0" w:rsidP="00B81952">
            <w:pPr>
              <w:spacing w:after="0" w:line="240" w:lineRule="auto"/>
              <w:jc w:val="right"/>
              <w:rPr>
                <w:rFonts w:ascii="Sylfaen" w:eastAsia="Times New Roman" w:hAnsi="Sylfaen" w:cs="Arial"/>
                <w:bCs/>
                <w:color w:val="000000"/>
                <w:sz w:val="20"/>
                <w:szCs w:val="20"/>
                <w:lang w:val="ka-GE"/>
              </w:rPr>
            </w:pPr>
            <w:r w:rsidRPr="003E7EC0">
              <w:rPr>
                <w:rFonts w:ascii="Sylfaen" w:eastAsia="Times New Roman" w:hAnsi="Sylfaen" w:cs="Arial"/>
                <w:bCs/>
                <w:color w:val="000000"/>
                <w:sz w:val="20"/>
                <w:szCs w:val="20"/>
                <w:lang w:val="ka-GE"/>
              </w:rPr>
              <w:t>106.1</w:t>
            </w:r>
          </w:p>
        </w:tc>
      </w:tr>
    </w:tbl>
    <w:p w:rsidR="003E7EC0" w:rsidRPr="003E7EC0" w:rsidRDefault="003E7EC0" w:rsidP="003E7EC0">
      <w:pPr>
        <w:pStyle w:val="ListParagraph"/>
        <w:spacing w:after="0" w:line="240" w:lineRule="auto"/>
        <w:jc w:val="right"/>
        <w:rPr>
          <w:rFonts w:ascii="Sylfaen" w:hAnsi="Sylfaen" w:cs="Sylfaen"/>
          <w:i/>
          <w:sz w:val="18"/>
          <w:szCs w:val="18"/>
          <w:lang w:val="ka-GE"/>
        </w:rPr>
      </w:pPr>
    </w:p>
    <w:p w:rsidR="003E7EC0" w:rsidRPr="003E7EC0" w:rsidRDefault="003E7EC0" w:rsidP="003E7EC0">
      <w:pPr>
        <w:spacing w:line="240" w:lineRule="auto"/>
        <w:jc w:val="both"/>
        <w:rPr>
          <w:rFonts w:ascii="Sylfaen" w:hAnsi="Sylfaen" w:cs="Arial"/>
        </w:rPr>
      </w:pPr>
      <w:r w:rsidRPr="003E7EC0">
        <w:rPr>
          <w:rFonts w:ascii="Sylfaen" w:hAnsi="Sylfaen" w:cs="Sylfaen"/>
          <w:b/>
          <w:lang w:val="ka-GE"/>
        </w:rPr>
        <w:t>გადასახადების</w:t>
      </w:r>
      <w:r w:rsidRPr="003E7EC0">
        <w:rPr>
          <w:rFonts w:ascii="Sylfaen" w:hAnsi="Sylfaen" w:cs="Sylfaen"/>
          <w:b/>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w:t>
      </w:r>
      <w:r w:rsidRPr="003E7EC0">
        <w:rPr>
          <w:rFonts w:ascii="Sylfaen" w:hAnsi="Sylfaen" w:cs="Arial"/>
        </w:rPr>
        <w:t xml:space="preserve">14 964 700.0 </w:t>
      </w:r>
      <w:r w:rsidRPr="003E7EC0">
        <w:rPr>
          <w:rFonts w:ascii="Sylfaen" w:hAnsi="Sylfaen" w:cs="Arial"/>
          <w:lang w:val="ka-GE"/>
        </w:rPr>
        <w:t xml:space="preserve">ათასი </w:t>
      </w:r>
      <w:r w:rsidRPr="003E7EC0">
        <w:rPr>
          <w:rFonts w:ascii="Sylfaen" w:hAnsi="Sylfaen" w:cs="Sylfaen"/>
          <w:lang w:val="ka-GE"/>
        </w:rPr>
        <w:t>ლარით</w:t>
      </w:r>
      <w:r w:rsidRPr="003E7EC0">
        <w:rPr>
          <w:rFonts w:ascii="Sylfaen" w:hAnsi="Sylfaen" w:cs="Arial"/>
          <w:lang w:val="ka-GE"/>
        </w:rPr>
        <w:t xml:space="preserve">,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w:t>
      </w:r>
      <w:r w:rsidRPr="003E7EC0">
        <w:rPr>
          <w:rFonts w:ascii="Sylfaen" w:hAnsi="Sylfaen" w:cs="Arial"/>
        </w:rPr>
        <w:t xml:space="preserve"> 14 976 686.1 </w:t>
      </w:r>
      <w:r w:rsidRPr="003E7EC0">
        <w:rPr>
          <w:rFonts w:ascii="Sylfaen" w:hAnsi="Sylfaen" w:cs="Arial"/>
          <w:lang w:val="ka-GE"/>
        </w:rPr>
        <w:t xml:space="preserve">ათასი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10</w:t>
      </w:r>
      <w:r w:rsidRPr="003E7EC0">
        <w:rPr>
          <w:rFonts w:ascii="Sylfaen" w:hAnsi="Sylfaen" w:cs="Arial"/>
        </w:rPr>
        <w:t>0</w:t>
      </w:r>
      <w:r w:rsidRPr="003E7EC0">
        <w:rPr>
          <w:rFonts w:ascii="Sylfaen" w:hAnsi="Sylfaen" w:cs="Arial"/>
          <w:lang w:val="ka-GE"/>
        </w:rPr>
        <w:t>.</w:t>
      </w:r>
      <w:r w:rsidRPr="003E7EC0">
        <w:rPr>
          <w:rFonts w:ascii="Sylfaen" w:hAnsi="Sylfaen" w:cs="Arial"/>
        </w:rPr>
        <w:t>1</w:t>
      </w:r>
      <w:r w:rsidRPr="003E7EC0">
        <w:rPr>
          <w:rFonts w:ascii="Sylfaen" w:hAnsi="Sylfaen" w:cs="Arial"/>
          <w:lang w:val="ka-GE"/>
        </w:rPr>
        <w:t xml:space="preserve">%. </w:t>
      </w:r>
    </w:p>
    <w:p w:rsidR="003E7EC0" w:rsidRPr="003E7EC0" w:rsidRDefault="003E7EC0" w:rsidP="003E7EC0">
      <w:pPr>
        <w:spacing w:line="240" w:lineRule="auto"/>
        <w:jc w:val="both"/>
        <w:rPr>
          <w:rFonts w:ascii="Sylfaen" w:hAnsi="Sylfaen" w:cs="Sylfaen"/>
          <w:lang w:val="ka-GE"/>
        </w:rPr>
      </w:pPr>
      <w:r w:rsidRPr="003E7EC0">
        <w:rPr>
          <w:rFonts w:ascii="Sylfaen" w:hAnsi="Sylfaen" w:cs="Sylfaen"/>
          <w:b/>
          <w:lang w:val="ka-GE"/>
        </w:rPr>
        <w:t>გრანტების</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3</w:t>
      </w:r>
      <w:r w:rsidRPr="003E7EC0">
        <w:rPr>
          <w:rFonts w:ascii="Sylfaen" w:hAnsi="Sylfaen" w:cs="Arial"/>
        </w:rPr>
        <w:t>42</w:t>
      </w:r>
      <w:r w:rsidRPr="003E7EC0">
        <w:rPr>
          <w:rFonts w:ascii="Sylfaen" w:hAnsi="Sylfaen" w:cs="Arial"/>
          <w:lang w:val="ka-GE"/>
        </w:rPr>
        <w:t xml:space="preserve"> 711.0 ათასი </w:t>
      </w:r>
      <w:r w:rsidRPr="003E7EC0">
        <w:rPr>
          <w:rFonts w:ascii="Sylfaen" w:hAnsi="Sylfaen" w:cs="Sylfaen"/>
          <w:lang w:val="ka-GE"/>
        </w:rPr>
        <w:t>ლარით</w:t>
      </w:r>
      <w:r w:rsidRPr="003E7EC0">
        <w:rPr>
          <w:rFonts w:ascii="Sylfaen" w:hAnsi="Sylfaen" w:cs="Arial"/>
          <w:lang w:val="ka-GE"/>
        </w:rPr>
        <w:t xml:space="preserve">, </w:t>
      </w:r>
      <w:r w:rsidRPr="003E7EC0">
        <w:rPr>
          <w:rFonts w:ascii="Sylfaen" w:hAnsi="Sylfaen" w:cs="Sylfaen"/>
          <w:lang w:val="ka-GE"/>
        </w:rPr>
        <w:t>საანგარიშო</w:t>
      </w:r>
      <w:r w:rsidRPr="003E7EC0">
        <w:rPr>
          <w:rFonts w:ascii="Sylfaen" w:hAnsi="Sylfaen" w:cs="Arial"/>
          <w:lang w:val="ka-GE"/>
        </w:rPr>
        <w:t xml:space="preserve"> </w:t>
      </w:r>
      <w:r w:rsidRPr="003E7EC0">
        <w:rPr>
          <w:rFonts w:ascii="Sylfaen" w:hAnsi="Sylfaen" w:cs="Sylfaen"/>
          <w:lang w:val="ka-GE"/>
        </w:rPr>
        <w:t>პერიოდში</w:t>
      </w:r>
      <w:r w:rsidRPr="003E7EC0">
        <w:rPr>
          <w:rFonts w:ascii="Sylfaen" w:hAnsi="Sylfaen" w:cs="Arial"/>
          <w:lang w:val="ka-GE"/>
        </w:rPr>
        <w:t xml:space="preserve"> </w:t>
      </w:r>
      <w:r w:rsidRPr="003E7EC0">
        <w:rPr>
          <w:rFonts w:ascii="Sylfaen" w:hAnsi="Sylfaen" w:cs="Sylfaen"/>
        </w:rPr>
        <w:t xml:space="preserve">მობილიზებულ იქნა </w:t>
      </w:r>
      <w:r w:rsidRPr="003E7EC0">
        <w:rPr>
          <w:rFonts w:ascii="Sylfaen" w:hAnsi="Sylfaen" w:cs="Sylfaen"/>
          <w:lang w:val="ka-GE"/>
        </w:rPr>
        <w:t>35</w:t>
      </w:r>
      <w:r w:rsidRPr="003E7EC0">
        <w:rPr>
          <w:rFonts w:ascii="Sylfaen" w:hAnsi="Sylfaen" w:cs="Sylfaen"/>
        </w:rPr>
        <w:t>9 062.1</w:t>
      </w:r>
      <w:r w:rsidRPr="003E7EC0">
        <w:rPr>
          <w:rFonts w:ascii="Sylfaen" w:hAnsi="Sylfaen" w:cs="Sylfaen"/>
          <w:lang w:val="ka-GE"/>
        </w:rPr>
        <w:t xml:space="preserve">  </w:t>
      </w:r>
      <w:r w:rsidRPr="003E7EC0">
        <w:rPr>
          <w:rFonts w:ascii="Sylfaen" w:hAnsi="Sylfaen" w:cs="Sylfaen"/>
        </w:rPr>
        <w:t>ათასი ლარი</w:t>
      </w:r>
      <w:r w:rsidRPr="003E7EC0">
        <w:rPr>
          <w:rFonts w:ascii="Sylfaen" w:hAnsi="Sylfaen" w:cs="Sylfaen"/>
          <w:lang w:val="ka-GE"/>
        </w:rPr>
        <w:t>, ანუ საპროგნოზო მაჩვენებლის 104</w:t>
      </w:r>
      <w:r w:rsidRPr="003E7EC0">
        <w:rPr>
          <w:rFonts w:ascii="Sylfaen" w:hAnsi="Sylfaen" w:cs="Arial"/>
          <w:lang w:val="ka-GE"/>
        </w:rPr>
        <w:t>.</w:t>
      </w:r>
      <w:r w:rsidRPr="003E7EC0">
        <w:rPr>
          <w:rFonts w:ascii="Sylfaen" w:hAnsi="Sylfaen" w:cs="Arial"/>
        </w:rPr>
        <w:t>8</w:t>
      </w:r>
      <w:r w:rsidRPr="003E7EC0">
        <w:rPr>
          <w:rFonts w:ascii="Sylfaen" w:hAnsi="Sylfaen" w:cs="Sylfaen"/>
          <w:lang w:val="ka-GE"/>
        </w:rPr>
        <w:t>%. მათ შორის:</w:t>
      </w:r>
    </w:p>
    <w:p w:rsidR="003E7EC0" w:rsidRPr="003E7EC0" w:rsidRDefault="003E7EC0" w:rsidP="003E7EC0">
      <w:pPr>
        <w:pStyle w:val="ListParagraph"/>
        <w:numPr>
          <w:ilvl w:val="0"/>
          <w:numId w:val="10"/>
        </w:numPr>
        <w:tabs>
          <w:tab w:val="left" w:pos="0"/>
        </w:tabs>
        <w:spacing w:line="240" w:lineRule="auto"/>
        <w:jc w:val="both"/>
        <w:rPr>
          <w:rFonts w:ascii="Sylfaen" w:hAnsi="Sylfaen" w:cs="Sylfaen"/>
          <w:lang w:val="ka-GE"/>
        </w:rPr>
      </w:pPr>
      <w:r w:rsidRPr="003E7EC0">
        <w:rPr>
          <w:rFonts w:ascii="Sylfaen" w:hAnsi="Sylfaen" w:cs="Sylfaen"/>
        </w:rPr>
        <w:t xml:space="preserve">121 632.2 </w:t>
      </w:r>
      <w:r w:rsidRPr="003E7EC0">
        <w:rPr>
          <w:rFonts w:ascii="Sylfaen" w:hAnsi="Sylfaen" w:cs="Sylfaen"/>
          <w:lang w:val="ka-GE"/>
        </w:rPr>
        <w:t>ათასი ლარი მობილიზებული იქნა ბიუჯეტის მხარდამჭერი გრანტების სახით;</w:t>
      </w:r>
    </w:p>
    <w:p w:rsidR="003E7EC0" w:rsidRPr="003E7EC0" w:rsidRDefault="003E7EC0" w:rsidP="003E7EC0">
      <w:pPr>
        <w:pStyle w:val="ListParagraph"/>
        <w:numPr>
          <w:ilvl w:val="0"/>
          <w:numId w:val="10"/>
        </w:numPr>
        <w:tabs>
          <w:tab w:val="left" w:pos="0"/>
        </w:tabs>
        <w:spacing w:line="240" w:lineRule="auto"/>
        <w:jc w:val="both"/>
        <w:rPr>
          <w:rFonts w:ascii="Sylfaen" w:hAnsi="Sylfaen" w:cs="Sylfaen"/>
          <w:lang w:val="ka-GE"/>
        </w:rPr>
      </w:pPr>
      <w:r w:rsidRPr="003E7EC0">
        <w:rPr>
          <w:rFonts w:ascii="Sylfaen" w:hAnsi="Sylfaen" w:cs="Sylfaen"/>
        </w:rPr>
        <w:t>31 572.2</w:t>
      </w:r>
      <w:r w:rsidRPr="003E7EC0">
        <w:rPr>
          <w:rFonts w:ascii="Sylfaen" w:hAnsi="Sylfaen" w:cs="Sylfaen"/>
          <w:lang w:val="ka-GE"/>
        </w:rPr>
        <w:t xml:space="preserve"> ათასი ლარი მიღებული იქნა საინვესტიციო პროექტების ფარგლებში;</w:t>
      </w:r>
    </w:p>
    <w:p w:rsidR="003E7EC0" w:rsidRPr="003E7EC0" w:rsidRDefault="003E7EC0" w:rsidP="003E7EC0">
      <w:pPr>
        <w:pStyle w:val="ListParagraph"/>
        <w:numPr>
          <w:ilvl w:val="0"/>
          <w:numId w:val="10"/>
        </w:numPr>
        <w:tabs>
          <w:tab w:val="left" w:pos="0"/>
        </w:tabs>
        <w:spacing w:line="240" w:lineRule="auto"/>
        <w:jc w:val="both"/>
        <w:rPr>
          <w:rFonts w:ascii="Sylfaen" w:hAnsi="Sylfaen" w:cs="Sylfaen"/>
          <w:lang w:val="ka-GE"/>
        </w:rPr>
      </w:pPr>
      <w:r w:rsidRPr="003E7EC0">
        <w:rPr>
          <w:rFonts w:ascii="Sylfaen" w:hAnsi="Sylfaen" w:cs="Sylfaen"/>
          <w:lang w:val="ka-GE"/>
        </w:rPr>
        <w:t>1</w:t>
      </w:r>
      <w:r w:rsidRPr="003E7EC0">
        <w:rPr>
          <w:rFonts w:ascii="Sylfaen" w:hAnsi="Sylfaen" w:cs="Sylfaen"/>
        </w:rPr>
        <w:t>07</w:t>
      </w:r>
      <w:r w:rsidRPr="003E7EC0">
        <w:rPr>
          <w:rFonts w:ascii="Sylfaen" w:hAnsi="Sylfaen" w:cs="Sylfaen"/>
          <w:lang w:val="ka-GE"/>
        </w:rPr>
        <w:t xml:space="preserve"> </w:t>
      </w:r>
      <w:r w:rsidRPr="003E7EC0">
        <w:rPr>
          <w:rFonts w:ascii="Sylfaen" w:hAnsi="Sylfaen" w:cs="Sylfaen"/>
        </w:rPr>
        <w:t>695</w:t>
      </w:r>
      <w:r w:rsidRPr="003E7EC0">
        <w:rPr>
          <w:rFonts w:ascii="Sylfaen" w:hAnsi="Sylfaen" w:cs="Sylfaen"/>
          <w:lang w:val="ka-GE"/>
        </w:rPr>
        <w:t>.</w:t>
      </w:r>
      <w:r w:rsidRPr="003E7EC0">
        <w:rPr>
          <w:rFonts w:ascii="Sylfaen" w:hAnsi="Sylfaen" w:cs="Sylfaen"/>
        </w:rPr>
        <w:t>6</w:t>
      </w:r>
      <w:r w:rsidRPr="003E7EC0">
        <w:rPr>
          <w:rFonts w:ascii="Sylfaen" w:hAnsi="Sylfaen" w:cs="Sylfaen"/>
          <w:lang w:val="ka-GE"/>
        </w:rPr>
        <w:t xml:space="preserve"> ათასი ლარი ხაზინის ანგარიშზე რიცხული ე.წ. რეესტრის გრანტების ფარგლებში;</w:t>
      </w:r>
    </w:p>
    <w:p w:rsidR="003E7EC0" w:rsidRPr="003E7EC0" w:rsidRDefault="003E7EC0" w:rsidP="003E7EC0">
      <w:pPr>
        <w:pStyle w:val="ListParagraph"/>
        <w:numPr>
          <w:ilvl w:val="0"/>
          <w:numId w:val="10"/>
        </w:numPr>
        <w:tabs>
          <w:tab w:val="left" w:pos="0"/>
        </w:tabs>
        <w:spacing w:line="240" w:lineRule="auto"/>
        <w:jc w:val="both"/>
        <w:rPr>
          <w:rFonts w:ascii="Sylfaen" w:hAnsi="Sylfaen" w:cs="Sylfaen"/>
          <w:lang w:val="ka-GE"/>
        </w:rPr>
      </w:pPr>
      <w:r w:rsidRPr="003E7EC0">
        <w:rPr>
          <w:rFonts w:ascii="Sylfaen" w:hAnsi="Sylfaen"/>
          <w:color w:val="000000" w:themeColor="text1"/>
          <w:lang w:val="ka-GE"/>
        </w:rPr>
        <w:t>98</w:t>
      </w:r>
      <w:r w:rsidRPr="003E7EC0">
        <w:rPr>
          <w:rFonts w:ascii="Sylfaen" w:hAnsi="Sylfaen"/>
          <w:color w:val="000000" w:themeColor="text1"/>
        </w:rPr>
        <w:t xml:space="preserve"> </w:t>
      </w:r>
      <w:r w:rsidRPr="003E7EC0">
        <w:rPr>
          <w:rFonts w:ascii="Sylfaen" w:hAnsi="Sylfaen"/>
          <w:color w:val="000000" w:themeColor="text1"/>
          <w:lang w:val="ka-GE"/>
        </w:rPr>
        <w:t>162.1</w:t>
      </w:r>
      <w:r w:rsidRPr="003E7EC0">
        <w:rPr>
          <w:rFonts w:ascii="Sylfaen" w:hAnsi="Sylfaen" w:cs="Sylfaen"/>
          <w:lang w:val="ka-GE"/>
        </w:rPr>
        <w:t xml:space="preserve"> ათასი ლარი - სსიპ(ებ)-ის მიერ სახელმწიფო ბიუჯეტში მიმართული სახსრები.</w:t>
      </w:r>
    </w:p>
    <w:p w:rsidR="003E7EC0" w:rsidRPr="003E7EC0" w:rsidRDefault="003E7EC0" w:rsidP="003E7EC0">
      <w:pPr>
        <w:spacing w:line="240" w:lineRule="auto"/>
        <w:jc w:val="both"/>
        <w:rPr>
          <w:rFonts w:ascii="Sylfaen" w:hAnsi="Sylfaen" w:cs="Sylfaen"/>
          <w:lang w:val="ka-GE"/>
        </w:rPr>
      </w:pPr>
      <w:r w:rsidRPr="003E7EC0">
        <w:rPr>
          <w:rFonts w:ascii="Sylfaen" w:hAnsi="Sylfaen" w:cs="Sylfaen"/>
          <w:b/>
          <w:lang w:val="ka-GE"/>
        </w:rPr>
        <w:t xml:space="preserve">სხვა შემოსავლების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მაჩვენებელი</w:t>
      </w:r>
      <w:r w:rsidRPr="003E7EC0">
        <w:rPr>
          <w:rFonts w:ascii="Sylfaen" w:hAnsi="Sylfaen" w:cs="Arial"/>
          <w:lang w:val="ka-GE"/>
        </w:rPr>
        <w:t xml:space="preserve"> </w:t>
      </w:r>
      <w:r w:rsidRPr="003E7EC0">
        <w:rPr>
          <w:rFonts w:ascii="Sylfaen" w:hAnsi="Sylfaen" w:cs="Sylfaen"/>
          <w:lang w:val="ka-GE"/>
        </w:rPr>
        <w:t>განისაზღვრა</w:t>
      </w:r>
      <w:r w:rsidRPr="003E7EC0">
        <w:rPr>
          <w:rFonts w:ascii="Sylfaen" w:hAnsi="Sylfaen" w:cs="Arial"/>
          <w:lang w:val="ka-GE"/>
        </w:rPr>
        <w:t xml:space="preserve"> </w:t>
      </w:r>
      <w:r w:rsidRPr="003E7EC0">
        <w:rPr>
          <w:rFonts w:ascii="Sylfaen" w:hAnsi="Sylfaen" w:cs="Arial"/>
        </w:rPr>
        <w:t xml:space="preserve">1 050 000.0 </w:t>
      </w:r>
      <w:r w:rsidRPr="003E7EC0">
        <w:rPr>
          <w:rFonts w:ascii="Sylfaen" w:hAnsi="Sylfaen" w:cs="Arial"/>
          <w:lang w:val="ka-GE"/>
        </w:rPr>
        <w:t xml:space="preserve">ათასი </w:t>
      </w:r>
      <w:r w:rsidRPr="003E7EC0">
        <w:rPr>
          <w:rFonts w:ascii="Sylfaen" w:hAnsi="Sylfaen" w:cs="Sylfaen"/>
          <w:lang w:val="ka-GE"/>
        </w:rPr>
        <w:t>ლარის</w:t>
      </w:r>
      <w:r w:rsidRPr="003E7EC0">
        <w:rPr>
          <w:rFonts w:ascii="Sylfaen" w:hAnsi="Sylfaen" w:cs="Arial"/>
          <w:lang w:val="ka-GE"/>
        </w:rPr>
        <w:t xml:space="preserve"> </w:t>
      </w:r>
      <w:r w:rsidRPr="003E7EC0">
        <w:rPr>
          <w:rFonts w:ascii="Sylfaen" w:hAnsi="Sylfaen" w:cs="Sylfaen"/>
          <w:lang w:val="ka-GE"/>
        </w:rPr>
        <w:t>ოდენობით</w:t>
      </w:r>
      <w:r w:rsidRPr="003E7EC0">
        <w:rPr>
          <w:rFonts w:ascii="Sylfaen" w:hAnsi="Sylfaen" w:cs="Arial"/>
          <w:lang w:val="ka-GE"/>
        </w:rPr>
        <w:t xml:space="preserve">,  </w:t>
      </w:r>
      <w:r w:rsidRPr="003E7EC0">
        <w:rPr>
          <w:rFonts w:ascii="Sylfaen" w:hAnsi="Sylfaen" w:cs="Sylfaen"/>
          <w:lang w:val="ka-GE"/>
        </w:rPr>
        <w:t>მობილიზებულ</w:t>
      </w:r>
      <w:r w:rsidRPr="003E7EC0">
        <w:rPr>
          <w:rFonts w:ascii="Sylfaen" w:hAnsi="Sylfaen" w:cs="Arial"/>
          <w:lang w:val="ka-GE"/>
        </w:rPr>
        <w:t xml:space="preserve"> </w:t>
      </w:r>
      <w:r w:rsidRPr="003E7EC0">
        <w:rPr>
          <w:rFonts w:ascii="Sylfaen" w:hAnsi="Sylfaen" w:cs="Sylfaen"/>
          <w:lang w:val="ka-GE"/>
        </w:rPr>
        <w:t>იქნა</w:t>
      </w:r>
      <w:r w:rsidRPr="003E7EC0">
        <w:rPr>
          <w:rFonts w:ascii="Sylfaen" w:hAnsi="Sylfaen" w:cs="Arial"/>
          <w:lang w:val="ka-GE"/>
        </w:rPr>
        <w:t xml:space="preserve"> </w:t>
      </w:r>
      <w:r w:rsidRPr="003E7EC0">
        <w:rPr>
          <w:rFonts w:ascii="Sylfaen" w:hAnsi="Sylfaen" w:cs="Arial"/>
        </w:rPr>
        <w:t xml:space="preserve">1 114 499.2 </w:t>
      </w:r>
      <w:r w:rsidRPr="003E7EC0">
        <w:rPr>
          <w:rFonts w:ascii="Sylfaen" w:hAnsi="Sylfaen" w:cs="Sylfaen"/>
          <w:lang w:val="ka-GE"/>
        </w:rPr>
        <w:t>ათასი</w:t>
      </w:r>
      <w:r w:rsidRPr="003E7EC0">
        <w:rPr>
          <w:rFonts w:ascii="Sylfaen" w:hAnsi="Sylfaen" w:cs="Arial"/>
          <w:lang w:val="ka-GE"/>
        </w:rPr>
        <w:t xml:space="preserve"> </w:t>
      </w:r>
      <w:r w:rsidRPr="003E7EC0">
        <w:rPr>
          <w:rFonts w:ascii="Sylfaen" w:hAnsi="Sylfaen" w:cs="Sylfaen"/>
          <w:lang w:val="ka-GE"/>
        </w:rPr>
        <w:t>ლარი</w:t>
      </w:r>
      <w:r w:rsidRPr="003E7EC0">
        <w:rPr>
          <w:rFonts w:ascii="Sylfaen" w:hAnsi="Sylfaen" w:cs="Arial"/>
          <w:lang w:val="ka-GE"/>
        </w:rPr>
        <w:t xml:space="preserve">, </w:t>
      </w:r>
      <w:r w:rsidRPr="003E7EC0">
        <w:rPr>
          <w:rFonts w:ascii="Sylfaen" w:hAnsi="Sylfaen" w:cs="Sylfaen"/>
          <w:lang w:val="ka-GE"/>
        </w:rPr>
        <w:t>ანუ</w:t>
      </w:r>
      <w:r w:rsidRPr="003E7EC0">
        <w:rPr>
          <w:rFonts w:ascii="Sylfaen" w:hAnsi="Sylfaen" w:cs="Arial"/>
          <w:lang w:val="ka-GE"/>
        </w:rPr>
        <w:t xml:space="preserve"> </w:t>
      </w:r>
      <w:r w:rsidRPr="003E7EC0">
        <w:rPr>
          <w:rFonts w:ascii="Sylfaen" w:hAnsi="Sylfaen" w:cs="Sylfaen"/>
          <w:lang w:val="ka-GE"/>
        </w:rPr>
        <w:t>საპროგნოზო</w:t>
      </w:r>
      <w:r w:rsidRPr="003E7EC0">
        <w:rPr>
          <w:rFonts w:ascii="Sylfaen" w:hAnsi="Sylfaen" w:cs="Arial"/>
          <w:lang w:val="ka-GE"/>
        </w:rPr>
        <w:t xml:space="preserve"> </w:t>
      </w:r>
      <w:r w:rsidRPr="003E7EC0">
        <w:rPr>
          <w:rFonts w:ascii="Sylfaen" w:hAnsi="Sylfaen" w:cs="Sylfaen"/>
          <w:lang w:val="ka-GE"/>
        </w:rPr>
        <w:t>მაჩვენებლის</w:t>
      </w:r>
      <w:r w:rsidRPr="003E7EC0">
        <w:rPr>
          <w:rFonts w:ascii="Sylfaen" w:hAnsi="Sylfaen" w:cs="Arial"/>
          <w:lang w:val="ka-GE"/>
        </w:rPr>
        <w:t xml:space="preserve"> </w:t>
      </w:r>
      <w:r w:rsidRPr="003E7EC0">
        <w:rPr>
          <w:rFonts w:ascii="Sylfaen" w:hAnsi="Sylfaen" w:cs="Arial"/>
        </w:rPr>
        <w:t>106.1</w:t>
      </w:r>
      <w:r w:rsidRPr="003E7EC0">
        <w:rPr>
          <w:rFonts w:ascii="Sylfaen" w:hAnsi="Sylfaen" w:cs="Arial"/>
          <w:lang w:val="ka-GE"/>
        </w:rPr>
        <w:t>%.</w:t>
      </w:r>
      <w:r w:rsidRPr="003E7EC0">
        <w:rPr>
          <w:rFonts w:ascii="Sylfaen" w:hAnsi="Sylfaen" w:cs="Sylfaen"/>
          <w:lang w:val="ka-GE"/>
        </w:rPr>
        <w:t xml:space="preserve"> </w:t>
      </w:r>
    </w:p>
    <w:p w:rsidR="00DA6AF2" w:rsidRPr="00EB1CA0" w:rsidRDefault="003E7EC0" w:rsidP="00DA6AF2">
      <w:pPr>
        <w:spacing w:line="240" w:lineRule="auto"/>
        <w:ind w:firstLine="720"/>
        <w:jc w:val="both"/>
        <w:rPr>
          <w:rFonts w:ascii="Sylfaen" w:hAnsi="Sylfaen" w:cs="Sylfaen"/>
          <w:lang w:val="ka-GE"/>
        </w:rPr>
      </w:pPr>
      <w:r w:rsidRPr="003E7EC0">
        <w:rPr>
          <w:rFonts w:ascii="Sylfaen" w:hAnsi="Sylfaen" w:cs="Sylfaen"/>
          <w:b/>
          <w:lang w:val="ka-GE"/>
        </w:rPr>
        <w:t xml:space="preserve">არაფინანსური აქტივების </w:t>
      </w:r>
      <w:r w:rsidRPr="003E7EC0">
        <w:rPr>
          <w:rFonts w:ascii="Sylfaen" w:hAnsi="Sylfaen" w:cs="Sylfaen"/>
          <w:lang w:val="ka-GE"/>
        </w:rPr>
        <w:t>კლებიდან</w:t>
      </w:r>
      <w:r w:rsidRPr="003E7EC0">
        <w:rPr>
          <w:rFonts w:ascii="Sylfaen" w:hAnsi="Sylfaen"/>
          <w:lang w:val="ka-GE"/>
        </w:rPr>
        <w:t xml:space="preserve"> </w:t>
      </w:r>
      <w:r w:rsidRPr="003E7EC0">
        <w:rPr>
          <w:rFonts w:ascii="Sylfaen" w:hAnsi="Sylfaen" w:cs="Sylfaen"/>
          <w:lang w:val="ka-GE"/>
        </w:rPr>
        <w:t>მობილიზებულ</w:t>
      </w:r>
      <w:r w:rsidRPr="003E7EC0">
        <w:rPr>
          <w:rFonts w:ascii="Sylfaen" w:hAnsi="Sylfaen"/>
          <w:lang w:val="ka-GE"/>
        </w:rPr>
        <w:t xml:space="preserve"> </w:t>
      </w:r>
      <w:r w:rsidRPr="003E7EC0">
        <w:rPr>
          <w:rFonts w:ascii="Sylfaen" w:hAnsi="Sylfaen" w:cs="Sylfaen"/>
          <w:lang w:val="ka-GE"/>
        </w:rPr>
        <w:t>იქნა</w:t>
      </w:r>
      <w:r w:rsidRPr="003E7EC0">
        <w:rPr>
          <w:rFonts w:ascii="Sylfaen" w:hAnsi="Sylfaen"/>
          <w:lang w:val="ka-GE"/>
        </w:rPr>
        <w:t xml:space="preserve"> </w:t>
      </w:r>
      <w:r w:rsidRPr="003E7EC0">
        <w:rPr>
          <w:rFonts w:ascii="Sylfaen" w:hAnsi="Sylfaen"/>
        </w:rPr>
        <w:t>202 833.5</w:t>
      </w:r>
      <w:r w:rsidRPr="003E7EC0">
        <w:rPr>
          <w:rFonts w:ascii="Sylfaen" w:hAnsi="Sylfaen"/>
          <w:lang w:val="ka-GE"/>
        </w:rPr>
        <w:t xml:space="preserve"> </w:t>
      </w:r>
      <w:r w:rsidRPr="003E7EC0">
        <w:rPr>
          <w:rFonts w:ascii="Sylfaen" w:hAnsi="Sylfaen" w:cs="Sylfaen"/>
          <w:lang w:val="ka-GE"/>
        </w:rPr>
        <w:t>ათასი</w:t>
      </w:r>
      <w:r w:rsidRPr="003E7EC0">
        <w:rPr>
          <w:rFonts w:ascii="Sylfaen" w:hAnsi="Sylfaen"/>
          <w:lang w:val="ka-GE"/>
        </w:rPr>
        <w:t xml:space="preserve"> </w:t>
      </w:r>
      <w:r w:rsidRPr="003E7EC0">
        <w:rPr>
          <w:rFonts w:ascii="Sylfaen" w:hAnsi="Sylfaen" w:cs="Sylfaen"/>
          <w:lang w:val="ka-GE"/>
        </w:rPr>
        <w:t>ლარი</w:t>
      </w:r>
      <w:r w:rsidRPr="003E7EC0">
        <w:rPr>
          <w:rFonts w:ascii="Sylfaen" w:hAnsi="Sylfaen"/>
          <w:lang w:val="ka-GE"/>
        </w:rPr>
        <w:t xml:space="preserve">, </w:t>
      </w:r>
      <w:r w:rsidRPr="003E7EC0">
        <w:rPr>
          <w:rFonts w:ascii="Sylfaen" w:hAnsi="Sylfaen" w:cs="Sylfaen"/>
          <w:lang w:val="ka-GE"/>
        </w:rPr>
        <w:t>რაც</w:t>
      </w:r>
      <w:r w:rsidRPr="003E7EC0">
        <w:rPr>
          <w:rFonts w:ascii="Sylfaen" w:hAnsi="Sylfaen"/>
          <w:lang w:val="ka-GE"/>
        </w:rPr>
        <w:t xml:space="preserve"> </w:t>
      </w:r>
      <w:r w:rsidRPr="003E7EC0">
        <w:rPr>
          <w:rFonts w:ascii="Sylfaen" w:hAnsi="Sylfaen" w:cs="Sylfaen"/>
          <w:lang w:val="ka-GE"/>
        </w:rPr>
        <w:t>საპროგნოზო</w:t>
      </w:r>
      <w:r w:rsidRPr="003E7EC0">
        <w:rPr>
          <w:rFonts w:ascii="Sylfaen" w:hAnsi="Sylfaen"/>
          <w:lang w:val="ka-GE"/>
        </w:rPr>
        <w:t xml:space="preserve"> </w:t>
      </w:r>
      <w:r w:rsidRPr="003E7EC0">
        <w:rPr>
          <w:rFonts w:ascii="Sylfaen" w:hAnsi="Sylfaen" w:cs="Sylfaen"/>
          <w:lang w:val="ka-GE"/>
        </w:rPr>
        <w:t>მაჩვენებელის</w:t>
      </w:r>
      <w:r w:rsidRPr="003E7EC0">
        <w:rPr>
          <w:rFonts w:ascii="Sylfaen" w:hAnsi="Sylfaen"/>
          <w:lang w:val="ka-GE"/>
        </w:rPr>
        <w:t xml:space="preserve"> (</w:t>
      </w:r>
      <w:r w:rsidRPr="003E7EC0">
        <w:rPr>
          <w:rFonts w:ascii="Sylfaen" w:hAnsi="Sylfaen"/>
        </w:rPr>
        <w:t>300</w:t>
      </w:r>
      <w:r w:rsidRPr="003E7EC0">
        <w:rPr>
          <w:rFonts w:ascii="Sylfaen" w:hAnsi="Sylfaen"/>
          <w:lang w:val="ka-GE"/>
        </w:rPr>
        <w:t xml:space="preserve"> 000.0</w:t>
      </w:r>
      <w:r w:rsidRPr="003E7EC0">
        <w:rPr>
          <w:rFonts w:ascii="Sylfaen" w:hAnsi="Sylfaen"/>
        </w:rPr>
        <w:t xml:space="preserve"> </w:t>
      </w:r>
      <w:r w:rsidRPr="003E7EC0">
        <w:rPr>
          <w:rFonts w:ascii="Sylfaen" w:hAnsi="Sylfaen" w:cs="Sylfaen"/>
          <w:lang w:val="ka-GE"/>
        </w:rPr>
        <w:t>ათასი</w:t>
      </w:r>
      <w:r w:rsidRPr="003E7EC0">
        <w:rPr>
          <w:rFonts w:ascii="Sylfaen" w:hAnsi="Sylfaen"/>
          <w:lang w:val="ka-GE"/>
        </w:rPr>
        <w:t xml:space="preserve"> </w:t>
      </w:r>
      <w:r w:rsidRPr="003E7EC0">
        <w:rPr>
          <w:rFonts w:ascii="Sylfaen" w:hAnsi="Sylfaen" w:cs="Sylfaen"/>
          <w:lang w:val="ka-GE"/>
        </w:rPr>
        <w:t>ლარი</w:t>
      </w:r>
      <w:r w:rsidRPr="003E7EC0">
        <w:rPr>
          <w:rFonts w:ascii="Sylfaen" w:hAnsi="Sylfaen"/>
          <w:lang w:val="ka-GE"/>
        </w:rPr>
        <w:t xml:space="preserve">) </w:t>
      </w:r>
      <w:r w:rsidRPr="003E7EC0">
        <w:rPr>
          <w:rFonts w:ascii="Sylfaen" w:hAnsi="Sylfaen"/>
        </w:rPr>
        <w:t>67.6</w:t>
      </w:r>
      <w:r w:rsidRPr="003E7EC0">
        <w:rPr>
          <w:rFonts w:ascii="Sylfaen" w:hAnsi="Sylfaen"/>
          <w:lang w:val="ka-GE"/>
        </w:rPr>
        <w:t>%-</w:t>
      </w:r>
      <w:r w:rsidRPr="003E7EC0">
        <w:rPr>
          <w:rFonts w:ascii="Sylfaen" w:hAnsi="Sylfaen" w:cs="Sylfaen"/>
          <w:lang w:val="ka-GE"/>
        </w:rPr>
        <w:t>ია</w:t>
      </w:r>
      <w:r w:rsidR="00DA6AF2">
        <w:rPr>
          <w:rFonts w:ascii="Sylfaen" w:hAnsi="Sylfaen"/>
          <w:lang w:val="ka-GE"/>
        </w:rPr>
        <w:t xml:space="preserve">, </w:t>
      </w:r>
      <w:r w:rsidR="00DA6AF2" w:rsidRPr="00EB1CA0">
        <w:rPr>
          <w:rFonts w:ascii="Sylfaen" w:hAnsi="Sylfaen" w:cs="Sylfaen"/>
          <w:lang w:val="ka-GE"/>
        </w:rPr>
        <w:t>მათ შორის ძირითადი აქტივების გაყიდვიდან მობილიზებულია 170 605.1 ათასი ლარი, რაც საპროგნოზო მაჩვენებლის (270 000.0 ათასი ლარი) 63.2%-ია, მიწის გაყიდვიდან მობილიზებულია 32 227.2 ათასი ლარი, რაც საპროგნოზო მაჩვენებლის (30 000.0 ათასი ლარი) 107.4%-ია, ხოლო მატერიალური მარაგები 1.3 ათასს ლარს შეადგენს.</w:t>
      </w:r>
      <w:r w:rsidR="00DA6AF2">
        <w:rPr>
          <w:rFonts w:ascii="Sylfaen" w:hAnsi="Sylfaen" w:cs="Sylfaen"/>
          <w:lang w:val="ka-GE"/>
        </w:rPr>
        <w:t xml:space="preserve"> </w:t>
      </w:r>
      <w:r w:rsidR="00DA6AF2" w:rsidRPr="00EB1CA0">
        <w:rPr>
          <w:rFonts w:ascii="Sylfaen" w:hAnsi="Sylfaen" w:cs="Sylfaen"/>
          <w:lang w:val="ka-GE"/>
        </w:rPr>
        <w:t xml:space="preserve">აღსანიშნავია, რომ ნაერთი ბიუჯეტის არაფინანსური კლების მაჩვენებელმა შეადგინა 96.8 %, აღნიშნული მაჩვენებელი ძირითადად ფორმირდება მიწის გაყიდვიდან მიღებული შემოსავლებიდან, რომლის დიდი ნაწილიც აისახება მუნიციპალიტეტების ბიუჯეტების შემოსულობებში. </w:t>
      </w:r>
    </w:p>
    <w:p w:rsidR="003E7EC0" w:rsidRDefault="003E7EC0" w:rsidP="003E7EC0">
      <w:pPr>
        <w:pStyle w:val="ListParagraph"/>
        <w:spacing w:line="240" w:lineRule="auto"/>
        <w:ind w:left="0"/>
        <w:jc w:val="both"/>
        <w:rPr>
          <w:rFonts w:ascii="Sylfaen" w:hAnsi="Sylfaen"/>
          <w:lang w:val="ka-GE"/>
        </w:rPr>
      </w:pPr>
      <w:r w:rsidRPr="003E7EC0">
        <w:rPr>
          <w:rFonts w:ascii="Sylfaen" w:hAnsi="Sylfaen" w:cs="Sylfaen"/>
          <w:b/>
          <w:lang w:val="ka-GE"/>
        </w:rPr>
        <w:t xml:space="preserve">ფინანსური აქტივების </w:t>
      </w:r>
      <w:r w:rsidRPr="003E7EC0">
        <w:rPr>
          <w:rFonts w:ascii="Sylfaen" w:hAnsi="Sylfaen" w:cs="Sylfaen"/>
          <w:lang w:val="ka-GE"/>
        </w:rPr>
        <w:t>კლებიდან</w:t>
      </w:r>
      <w:r w:rsidRPr="003E7EC0">
        <w:rPr>
          <w:rFonts w:ascii="Sylfaen" w:hAnsi="Sylfaen"/>
          <w:lang w:val="ka-GE"/>
        </w:rPr>
        <w:t xml:space="preserve"> </w:t>
      </w:r>
      <w:r w:rsidRPr="003E7EC0">
        <w:rPr>
          <w:rFonts w:ascii="Sylfaen" w:hAnsi="Sylfaen" w:cs="Sylfaen"/>
          <w:lang w:val="ka-GE"/>
        </w:rPr>
        <w:t>მობილიზებულ</w:t>
      </w:r>
      <w:r w:rsidRPr="003E7EC0">
        <w:rPr>
          <w:rFonts w:ascii="Sylfaen" w:hAnsi="Sylfaen"/>
          <w:lang w:val="ka-GE"/>
        </w:rPr>
        <w:t xml:space="preserve"> </w:t>
      </w:r>
      <w:r w:rsidRPr="003E7EC0">
        <w:rPr>
          <w:rFonts w:ascii="Sylfaen" w:hAnsi="Sylfaen" w:cs="Sylfaen"/>
          <w:lang w:val="ka-GE"/>
        </w:rPr>
        <w:t>იქნა</w:t>
      </w:r>
      <w:r w:rsidRPr="003E7EC0">
        <w:rPr>
          <w:rFonts w:ascii="Sylfaen" w:hAnsi="Sylfaen"/>
          <w:lang w:val="ka-GE"/>
        </w:rPr>
        <w:t xml:space="preserve"> </w:t>
      </w:r>
      <w:r w:rsidRPr="003E7EC0">
        <w:rPr>
          <w:rFonts w:ascii="Sylfaen" w:hAnsi="Sylfaen"/>
        </w:rPr>
        <w:t xml:space="preserve">144 228.9 </w:t>
      </w:r>
      <w:r w:rsidRPr="003E7EC0">
        <w:rPr>
          <w:rFonts w:ascii="Sylfaen" w:hAnsi="Sylfaen" w:cs="Sylfaen"/>
          <w:lang w:val="ka-GE"/>
        </w:rPr>
        <w:t>ათასი</w:t>
      </w:r>
      <w:r w:rsidRPr="003E7EC0">
        <w:rPr>
          <w:rFonts w:ascii="Sylfaen" w:hAnsi="Sylfaen"/>
          <w:lang w:val="ka-GE"/>
        </w:rPr>
        <w:t xml:space="preserve"> </w:t>
      </w:r>
      <w:r w:rsidRPr="003E7EC0">
        <w:rPr>
          <w:rFonts w:ascii="Sylfaen" w:hAnsi="Sylfaen" w:cs="Sylfaen"/>
          <w:lang w:val="ka-GE"/>
        </w:rPr>
        <w:t>ლარი</w:t>
      </w:r>
      <w:r w:rsidRPr="003E7EC0">
        <w:rPr>
          <w:rFonts w:ascii="Sylfaen" w:hAnsi="Sylfaen"/>
          <w:lang w:val="ka-GE"/>
        </w:rPr>
        <w:t xml:space="preserve">, </w:t>
      </w:r>
      <w:r w:rsidRPr="003E7EC0">
        <w:rPr>
          <w:rFonts w:ascii="Sylfaen" w:hAnsi="Sylfaen" w:cs="Sylfaen"/>
          <w:lang w:val="ka-GE"/>
        </w:rPr>
        <w:t>რაც</w:t>
      </w:r>
      <w:r w:rsidRPr="003E7EC0">
        <w:rPr>
          <w:rFonts w:ascii="Sylfaen" w:hAnsi="Sylfaen"/>
          <w:lang w:val="ka-GE"/>
        </w:rPr>
        <w:t xml:space="preserve"> </w:t>
      </w:r>
      <w:r w:rsidRPr="003E7EC0">
        <w:rPr>
          <w:rFonts w:ascii="Sylfaen" w:hAnsi="Sylfaen" w:cs="Sylfaen"/>
          <w:lang w:val="ka-GE"/>
        </w:rPr>
        <w:t>საპროგნოზო</w:t>
      </w:r>
      <w:r w:rsidRPr="003E7EC0">
        <w:rPr>
          <w:rFonts w:ascii="Sylfaen" w:hAnsi="Sylfaen"/>
          <w:lang w:val="ka-GE"/>
        </w:rPr>
        <w:t xml:space="preserve"> </w:t>
      </w:r>
      <w:r w:rsidRPr="003E7EC0">
        <w:rPr>
          <w:rFonts w:ascii="Sylfaen" w:hAnsi="Sylfaen" w:cs="Sylfaen"/>
          <w:lang w:val="ka-GE"/>
        </w:rPr>
        <w:t>მაჩვენებლის</w:t>
      </w:r>
      <w:r w:rsidRPr="003E7EC0">
        <w:rPr>
          <w:rFonts w:ascii="Sylfaen" w:hAnsi="Sylfaen"/>
          <w:lang w:val="ka-GE"/>
        </w:rPr>
        <w:t xml:space="preserve"> (</w:t>
      </w:r>
      <w:r w:rsidRPr="003E7EC0">
        <w:rPr>
          <w:rFonts w:ascii="Sylfaen" w:hAnsi="Sylfaen"/>
        </w:rPr>
        <w:t xml:space="preserve">150 </w:t>
      </w:r>
      <w:r w:rsidRPr="003E7EC0">
        <w:rPr>
          <w:rFonts w:ascii="Sylfaen" w:hAnsi="Sylfaen"/>
          <w:lang w:val="ka-GE"/>
        </w:rPr>
        <w:t xml:space="preserve">000.0 </w:t>
      </w:r>
      <w:r w:rsidRPr="003E7EC0">
        <w:rPr>
          <w:rFonts w:ascii="Sylfaen" w:hAnsi="Sylfaen" w:cs="Sylfaen"/>
          <w:lang w:val="ka-GE"/>
        </w:rPr>
        <w:t>ათასი</w:t>
      </w:r>
      <w:r w:rsidRPr="003E7EC0">
        <w:rPr>
          <w:rFonts w:ascii="Sylfaen" w:hAnsi="Sylfaen"/>
          <w:lang w:val="ka-GE"/>
        </w:rPr>
        <w:t xml:space="preserve"> </w:t>
      </w:r>
      <w:r w:rsidRPr="003E7EC0">
        <w:rPr>
          <w:rFonts w:ascii="Sylfaen" w:hAnsi="Sylfaen" w:cs="Sylfaen"/>
          <w:lang w:val="ka-GE"/>
        </w:rPr>
        <w:t>ლარი</w:t>
      </w:r>
      <w:r w:rsidRPr="003E7EC0">
        <w:rPr>
          <w:rFonts w:ascii="Sylfaen" w:hAnsi="Sylfaen"/>
          <w:lang w:val="ka-GE"/>
        </w:rPr>
        <w:t xml:space="preserve">) </w:t>
      </w:r>
      <w:r w:rsidRPr="003E7EC0">
        <w:rPr>
          <w:rFonts w:ascii="Sylfaen" w:hAnsi="Sylfaen"/>
        </w:rPr>
        <w:t>96.2</w:t>
      </w:r>
      <w:r w:rsidRPr="003E7EC0">
        <w:rPr>
          <w:rFonts w:ascii="Sylfaen" w:hAnsi="Sylfaen"/>
          <w:lang w:val="ka-GE"/>
        </w:rPr>
        <w:t>%-</w:t>
      </w:r>
      <w:r w:rsidRPr="003E7EC0">
        <w:rPr>
          <w:rFonts w:ascii="Sylfaen" w:hAnsi="Sylfaen" w:cs="Sylfaen"/>
          <w:lang w:val="ka-GE"/>
        </w:rPr>
        <w:t>ია</w:t>
      </w:r>
      <w:r w:rsidRPr="003E7EC0">
        <w:rPr>
          <w:rFonts w:ascii="Sylfaen" w:hAnsi="Sylfaen"/>
          <w:lang w:val="ka-GE"/>
        </w:rPr>
        <w:t>.</w:t>
      </w:r>
    </w:p>
    <w:p w:rsidR="006E3CE4" w:rsidRDefault="006E3CE4" w:rsidP="00757EC5">
      <w:pPr>
        <w:pStyle w:val="ListParagraph"/>
        <w:spacing w:line="240" w:lineRule="auto"/>
        <w:ind w:left="0"/>
        <w:jc w:val="both"/>
        <w:rPr>
          <w:rFonts w:ascii="Sylfaen" w:hAnsi="Sylfaen"/>
          <w:b/>
          <w:szCs w:val="24"/>
          <w:highlight w:val="yellow"/>
          <w:lang w:val="ka-GE"/>
        </w:rPr>
      </w:pPr>
    </w:p>
    <w:p w:rsidR="00DA6AF2" w:rsidRDefault="00DA6AF2" w:rsidP="00757EC5">
      <w:pPr>
        <w:pStyle w:val="ListParagraph"/>
        <w:spacing w:line="240" w:lineRule="auto"/>
        <w:ind w:left="0"/>
        <w:jc w:val="both"/>
        <w:rPr>
          <w:rFonts w:ascii="Sylfaen" w:hAnsi="Sylfaen"/>
          <w:b/>
          <w:szCs w:val="24"/>
          <w:highlight w:val="yellow"/>
          <w:lang w:val="ka-GE"/>
        </w:rPr>
      </w:pPr>
    </w:p>
    <w:p w:rsidR="00CF01C8" w:rsidRDefault="00CF01C8" w:rsidP="00AB3269">
      <w:pPr>
        <w:pStyle w:val="Heading2"/>
        <w:spacing w:before="0" w:line="240" w:lineRule="auto"/>
        <w:jc w:val="center"/>
        <w:rPr>
          <w:rFonts w:ascii="Sylfaen" w:hAnsi="Sylfaen" w:cs="Sylfaen"/>
          <w:b/>
          <w:sz w:val="22"/>
          <w:szCs w:val="22"/>
          <w:lang w:val="fr-FR"/>
        </w:rPr>
      </w:pPr>
      <w:r w:rsidRPr="00AB3269">
        <w:rPr>
          <w:rFonts w:ascii="Sylfaen" w:hAnsi="Sylfaen" w:cs="Sylfaen"/>
          <w:b/>
          <w:sz w:val="22"/>
          <w:szCs w:val="22"/>
          <w:lang w:val="fr-FR"/>
        </w:rPr>
        <w:lastRenderedPageBreak/>
        <w:t>სახელმწიფო ვალის აღება და დაფარვა</w:t>
      </w:r>
    </w:p>
    <w:p w:rsidR="00AB3269" w:rsidRPr="00AB3269" w:rsidRDefault="00AB3269" w:rsidP="00AB3269">
      <w:pPr>
        <w:rPr>
          <w:lang w:val="fr-FR"/>
        </w:rPr>
      </w:pPr>
    </w:p>
    <w:p w:rsidR="00CF01C8" w:rsidRPr="004C7C64" w:rsidRDefault="00CF01C8" w:rsidP="00AB3269">
      <w:pPr>
        <w:spacing w:after="0" w:line="240" w:lineRule="auto"/>
        <w:jc w:val="both"/>
        <w:rPr>
          <w:rFonts w:ascii="Sylfaen" w:hAnsi="Sylfaen"/>
          <w:noProof/>
          <w:lang w:val="ka-GE"/>
        </w:rPr>
      </w:pPr>
      <w:r w:rsidRPr="004C7C64">
        <w:rPr>
          <w:rFonts w:ascii="Sylfaen" w:hAnsi="Sylfaen" w:cs="Sylfaen"/>
          <w:noProof/>
          <w:lang w:val="pt-BR"/>
        </w:rPr>
        <w:t>ვალდებულებების</w:t>
      </w:r>
      <w:r w:rsidRPr="004C7C64">
        <w:rPr>
          <w:rFonts w:ascii="Sylfaen" w:hAnsi="Sylfaen"/>
          <w:noProof/>
          <w:lang w:val="pt-BR"/>
        </w:rPr>
        <w:t xml:space="preserve"> </w:t>
      </w:r>
      <w:r w:rsidRPr="004C7C64">
        <w:rPr>
          <w:rFonts w:ascii="Sylfaen" w:hAnsi="Sylfaen" w:cs="Sylfaen"/>
          <w:noProof/>
          <w:lang w:val="pt-BR"/>
        </w:rPr>
        <w:t>ზრდამ</w:t>
      </w:r>
      <w:r w:rsidRPr="004C7C64">
        <w:rPr>
          <w:rFonts w:ascii="Sylfaen" w:hAnsi="Sylfaen"/>
          <w:noProof/>
          <w:lang w:val="pt-BR"/>
        </w:rPr>
        <w:t xml:space="preserve"> </w:t>
      </w:r>
      <w:r w:rsidRPr="004C7C64">
        <w:rPr>
          <w:rFonts w:ascii="Sylfaen" w:hAnsi="Sylfaen" w:cs="Sylfaen"/>
          <w:noProof/>
          <w:lang w:val="pt-BR"/>
        </w:rPr>
        <w:t>საანგარიშო</w:t>
      </w:r>
      <w:r w:rsidRPr="004C7C64">
        <w:rPr>
          <w:rFonts w:ascii="Sylfaen" w:hAnsi="Sylfaen"/>
          <w:noProof/>
          <w:lang w:val="pt-BR"/>
        </w:rPr>
        <w:t xml:space="preserve"> </w:t>
      </w:r>
      <w:r w:rsidRPr="004C7C64">
        <w:rPr>
          <w:rFonts w:ascii="Sylfaen" w:hAnsi="Sylfaen" w:cs="Sylfaen"/>
          <w:noProof/>
          <w:lang w:val="pt-BR"/>
        </w:rPr>
        <w:t>პერიოდში</w:t>
      </w:r>
      <w:r w:rsidRPr="004C7C64">
        <w:rPr>
          <w:rFonts w:ascii="Sylfaen" w:hAnsi="Sylfaen"/>
          <w:noProof/>
          <w:lang w:val="pt-BR"/>
        </w:rPr>
        <w:t xml:space="preserve"> </w:t>
      </w:r>
      <w:r w:rsidRPr="004C7C64">
        <w:rPr>
          <w:rFonts w:ascii="Sylfaen" w:hAnsi="Sylfaen" w:cs="Sylfaen"/>
          <w:noProof/>
          <w:lang w:val="pt-BR"/>
        </w:rPr>
        <w:t>შეადგინა</w:t>
      </w:r>
      <w:r w:rsidRPr="004C7C64">
        <w:rPr>
          <w:rFonts w:ascii="Sylfaen" w:hAnsi="Sylfaen"/>
          <w:noProof/>
          <w:lang w:val="pt-BR"/>
        </w:rPr>
        <w:t xml:space="preserve"> </w:t>
      </w:r>
      <w:r w:rsidR="004C7C64" w:rsidRPr="004C7C64">
        <w:rPr>
          <w:rFonts w:ascii="Sylfaen" w:hAnsi="Sylfaen"/>
          <w:noProof/>
        </w:rPr>
        <w:t>3</w:t>
      </w:r>
      <w:r w:rsidR="001F4D8E" w:rsidRPr="004C7C64">
        <w:rPr>
          <w:rFonts w:ascii="Sylfaen" w:hAnsi="Sylfaen"/>
          <w:noProof/>
          <w:lang w:val="ka-GE"/>
        </w:rPr>
        <w:t xml:space="preserve"> </w:t>
      </w:r>
      <w:r w:rsidR="004C7C64" w:rsidRPr="004C7C64">
        <w:rPr>
          <w:rFonts w:ascii="Sylfaen" w:hAnsi="Sylfaen"/>
          <w:noProof/>
        </w:rPr>
        <w:t>731</w:t>
      </w:r>
      <w:r w:rsidR="001F4D8E" w:rsidRPr="004C7C64">
        <w:rPr>
          <w:rFonts w:ascii="Sylfaen" w:hAnsi="Sylfaen"/>
          <w:noProof/>
          <w:lang w:val="ka-GE"/>
        </w:rPr>
        <w:t xml:space="preserve"> </w:t>
      </w:r>
      <w:r w:rsidR="004C7C64" w:rsidRPr="004C7C64">
        <w:rPr>
          <w:rFonts w:ascii="Sylfaen" w:hAnsi="Sylfaen"/>
          <w:noProof/>
        </w:rPr>
        <w:t>879</w:t>
      </w:r>
      <w:r w:rsidR="001F4D8E" w:rsidRPr="004C7C64">
        <w:rPr>
          <w:rFonts w:ascii="Sylfaen" w:hAnsi="Sylfaen"/>
          <w:noProof/>
          <w:lang w:val="ka-GE"/>
        </w:rPr>
        <w:t>.</w:t>
      </w:r>
      <w:r w:rsidR="004C7C64" w:rsidRPr="004C7C64">
        <w:rPr>
          <w:rFonts w:ascii="Sylfaen" w:hAnsi="Sylfaen"/>
          <w:noProof/>
        </w:rPr>
        <w:t>7</w:t>
      </w:r>
      <w:r w:rsidR="001F4D8E" w:rsidRPr="004C7C64">
        <w:rPr>
          <w:rFonts w:ascii="Sylfaen" w:hAnsi="Sylfaen"/>
          <w:noProof/>
          <w:lang w:val="pt-BR"/>
        </w:rPr>
        <w:t xml:space="preserve"> </w:t>
      </w:r>
      <w:r w:rsidRPr="004C7C64">
        <w:rPr>
          <w:rFonts w:ascii="Sylfaen" w:hAnsi="Sylfaen" w:cs="Sylfaen"/>
          <w:noProof/>
          <w:lang w:val="pt-BR"/>
        </w:rPr>
        <w:t>ათასი</w:t>
      </w:r>
      <w:r w:rsidRPr="004C7C64">
        <w:rPr>
          <w:rFonts w:ascii="Sylfaen" w:hAnsi="Sylfaen"/>
          <w:noProof/>
          <w:lang w:val="pt-BR"/>
        </w:rPr>
        <w:t xml:space="preserve"> </w:t>
      </w:r>
      <w:r w:rsidRPr="004C7C64">
        <w:rPr>
          <w:rFonts w:ascii="Sylfaen" w:hAnsi="Sylfaen" w:cs="Sylfaen"/>
          <w:noProof/>
          <w:lang w:val="pt-BR"/>
        </w:rPr>
        <w:t>ლარი</w:t>
      </w:r>
      <w:r w:rsidRPr="004C7C64">
        <w:rPr>
          <w:rFonts w:ascii="Sylfaen" w:hAnsi="Sylfaen"/>
          <w:noProof/>
          <w:lang w:val="pt-BR"/>
        </w:rPr>
        <w:t xml:space="preserve">, </w:t>
      </w:r>
      <w:r w:rsidRPr="004C7C64">
        <w:rPr>
          <w:rFonts w:ascii="Sylfaen" w:hAnsi="Sylfaen" w:cs="Sylfaen"/>
          <w:noProof/>
          <w:lang w:val="ka-GE"/>
        </w:rPr>
        <w:t>მათ</w:t>
      </w:r>
      <w:r w:rsidRPr="004C7C64">
        <w:rPr>
          <w:rFonts w:ascii="Sylfaen" w:hAnsi="Sylfaen"/>
          <w:noProof/>
          <w:lang w:val="ka-GE"/>
        </w:rPr>
        <w:t xml:space="preserve"> </w:t>
      </w:r>
      <w:r w:rsidRPr="004C7C64">
        <w:rPr>
          <w:rFonts w:ascii="Sylfaen" w:hAnsi="Sylfaen" w:cs="Sylfaen"/>
          <w:noProof/>
          <w:lang w:val="ka-GE"/>
        </w:rPr>
        <w:t>შორის</w:t>
      </w:r>
      <w:r w:rsidRPr="004C7C64">
        <w:rPr>
          <w:rFonts w:ascii="Sylfaen" w:hAnsi="Sylfaen"/>
          <w:noProof/>
          <w:lang w:val="ka-GE"/>
        </w:rPr>
        <w:t>:</w:t>
      </w:r>
    </w:p>
    <w:p w:rsidR="009C52B8" w:rsidRPr="004C7C64" w:rsidRDefault="004C7C64" w:rsidP="00757EC5">
      <w:pPr>
        <w:pStyle w:val="ListParagraph"/>
        <w:numPr>
          <w:ilvl w:val="0"/>
          <w:numId w:val="1"/>
        </w:numPr>
        <w:spacing w:after="0" w:line="240" w:lineRule="auto"/>
        <w:jc w:val="both"/>
        <w:rPr>
          <w:rFonts w:ascii="Sylfaen" w:hAnsi="Sylfaen" w:cs="LitNusx"/>
          <w:noProof/>
          <w:lang w:val="ka-GE"/>
        </w:rPr>
      </w:pPr>
      <w:r w:rsidRPr="004C7C64">
        <w:rPr>
          <w:rFonts w:ascii="Sylfaen" w:hAnsi="Sylfaen" w:cs="LitNusx"/>
          <w:noProof/>
        </w:rPr>
        <w:t>1 346</w:t>
      </w:r>
      <w:r w:rsidR="009C52B8" w:rsidRPr="004C7C64">
        <w:rPr>
          <w:rFonts w:ascii="Sylfaen" w:hAnsi="Sylfaen" w:cs="LitNusx"/>
          <w:noProof/>
          <w:lang w:val="ka-GE"/>
        </w:rPr>
        <w:t xml:space="preserve"> </w:t>
      </w:r>
      <w:r w:rsidRPr="004C7C64">
        <w:rPr>
          <w:rFonts w:ascii="Sylfaen" w:hAnsi="Sylfaen" w:cs="LitNusx"/>
          <w:noProof/>
        </w:rPr>
        <w:t>339</w:t>
      </w:r>
      <w:r w:rsidR="009C52B8" w:rsidRPr="004C7C64">
        <w:rPr>
          <w:rFonts w:ascii="Sylfaen" w:hAnsi="Sylfaen" w:cs="LitNusx"/>
          <w:noProof/>
          <w:lang w:val="ka-GE"/>
        </w:rPr>
        <w:t>.</w:t>
      </w:r>
      <w:r w:rsidRPr="004C7C64">
        <w:rPr>
          <w:rFonts w:ascii="Sylfaen" w:hAnsi="Sylfaen" w:cs="LitNusx"/>
          <w:noProof/>
        </w:rPr>
        <w:t>8</w:t>
      </w:r>
      <w:r w:rsidR="009C52B8" w:rsidRPr="004C7C64">
        <w:rPr>
          <w:rFonts w:ascii="Sylfaen" w:hAnsi="Sylfaen" w:cs="LitNusx"/>
          <w:noProof/>
          <w:lang w:val="ka-GE"/>
        </w:rPr>
        <w:t xml:space="preserve"> ათასი ლარი</w:t>
      </w:r>
      <w:r w:rsidR="009C52B8" w:rsidRPr="004C7C64">
        <w:rPr>
          <w:rFonts w:ascii="Sylfaen" w:hAnsi="Sylfaen" w:cs="LitNusx"/>
          <w:noProof/>
        </w:rPr>
        <w:t xml:space="preserve"> -</w:t>
      </w:r>
      <w:r w:rsidR="009C52B8" w:rsidRPr="004C7C64">
        <w:rPr>
          <w:rFonts w:ascii="Sylfaen" w:hAnsi="Sylfaen" w:cs="LitNusx"/>
          <w:noProof/>
          <w:lang w:val="ka-GE"/>
        </w:rPr>
        <w:t xml:space="preserve"> საშინაო ფასიანი ქაღალდების გამოშვებით წმინდა ზრდა</w:t>
      </w:r>
      <w:r w:rsidR="009C52B8" w:rsidRPr="004C7C64">
        <w:rPr>
          <w:rFonts w:ascii="Sylfaen" w:hAnsi="Sylfaen" w:cs="LitNusx"/>
          <w:noProof/>
        </w:rPr>
        <w:t>;</w:t>
      </w:r>
    </w:p>
    <w:p w:rsidR="009C52B8" w:rsidRPr="004C7C64" w:rsidRDefault="004C7C64" w:rsidP="00757EC5">
      <w:pPr>
        <w:pStyle w:val="ListParagraph"/>
        <w:numPr>
          <w:ilvl w:val="0"/>
          <w:numId w:val="1"/>
        </w:numPr>
        <w:spacing w:after="0" w:line="240" w:lineRule="auto"/>
        <w:jc w:val="both"/>
        <w:rPr>
          <w:rFonts w:ascii="Sylfaen" w:hAnsi="Sylfaen"/>
          <w:noProof/>
          <w:lang w:val="pt-BR"/>
        </w:rPr>
      </w:pPr>
      <w:r w:rsidRPr="004C7C64">
        <w:rPr>
          <w:rFonts w:ascii="Sylfaen" w:hAnsi="Sylfaen" w:cs="LitNusx"/>
          <w:noProof/>
        </w:rPr>
        <w:t>1</w:t>
      </w:r>
      <w:r w:rsidR="009C52B8" w:rsidRPr="004C7C64">
        <w:rPr>
          <w:rFonts w:ascii="Sylfaen" w:hAnsi="Sylfaen" w:cs="LitNusx"/>
          <w:noProof/>
          <w:lang w:val="ka-GE"/>
        </w:rPr>
        <w:t xml:space="preserve"> </w:t>
      </w:r>
      <w:r w:rsidRPr="004C7C64">
        <w:rPr>
          <w:rFonts w:ascii="Sylfaen" w:hAnsi="Sylfaen" w:cs="LitNusx"/>
          <w:noProof/>
        </w:rPr>
        <w:t>568</w:t>
      </w:r>
      <w:r w:rsidR="009C52B8" w:rsidRPr="004C7C64">
        <w:rPr>
          <w:rFonts w:ascii="Sylfaen" w:hAnsi="Sylfaen" w:cs="LitNusx"/>
          <w:noProof/>
          <w:lang w:val="ka-GE"/>
        </w:rPr>
        <w:t xml:space="preserve"> </w:t>
      </w:r>
      <w:r w:rsidRPr="004C7C64">
        <w:rPr>
          <w:rFonts w:ascii="Sylfaen" w:hAnsi="Sylfaen" w:cs="LitNusx"/>
          <w:noProof/>
        </w:rPr>
        <w:t>639</w:t>
      </w:r>
      <w:r w:rsidR="009C52B8" w:rsidRPr="004C7C64">
        <w:rPr>
          <w:rFonts w:ascii="Sylfaen" w:hAnsi="Sylfaen" w:cs="LitNusx"/>
          <w:noProof/>
          <w:lang w:val="ka-GE"/>
        </w:rPr>
        <w:t>.</w:t>
      </w:r>
      <w:r w:rsidRPr="004C7C64">
        <w:rPr>
          <w:rFonts w:ascii="Sylfaen" w:hAnsi="Sylfaen" w:cs="LitNusx"/>
          <w:noProof/>
        </w:rPr>
        <w:t>9</w:t>
      </w:r>
      <w:r w:rsidR="009C52B8" w:rsidRPr="004C7C64">
        <w:rPr>
          <w:rFonts w:ascii="Sylfaen" w:hAnsi="Sylfaen"/>
          <w:noProof/>
          <w:lang w:val="ka-GE"/>
        </w:rPr>
        <w:t xml:space="preserve"> </w:t>
      </w:r>
      <w:r w:rsidR="009C52B8" w:rsidRPr="004C7C64">
        <w:rPr>
          <w:rFonts w:ascii="Sylfaen" w:hAnsi="Sylfaen" w:cs="Sylfaen"/>
          <w:noProof/>
          <w:lang w:val="ka-GE"/>
        </w:rPr>
        <w:t>ათასი</w:t>
      </w:r>
      <w:r w:rsidR="009C52B8" w:rsidRPr="004C7C64">
        <w:rPr>
          <w:rFonts w:ascii="Sylfaen" w:hAnsi="Sylfaen"/>
          <w:noProof/>
          <w:lang w:val="ka-GE"/>
        </w:rPr>
        <w:t xml:space="preserve"> </w:t>
      </w:r>
      <w:r w:rsidR="009C52B8" w:rsidRPr="004C7C64">
        <w:rPr>
          <w:rFonts w:ascii="Sylfaen" w:hAnsi="Sylfaen" w:cs="Sylfaen"/>
          <w:noProof/>
          <w:lang w:val="ka-GE"/>
        </w:rPr>
        <w:t>ლარი</w:t>
      </w:r>
      <w:r w:rsidR="009C52B8" w:rsidRPr="004C7C64">
        <w:rPr>
          <w:rFonts w:ascii="Sylfaen" w:hAnsi="Sylfaen" w:cs="Sylfaen"/>
          <w:noProof/>
        </w:rPr>
        <w:t xml:space="preserve"> - </w:t>
      </w:r>
      <w:r w:rsidR="009C52B8" w:rsidRPr="004C7C64">
        <w:rPr>
          <w:rFonts w:ascii="Sylfaen" w:hAnsi="Sylfaen" w:cs="Sylfaen"/>
          <w:noProof/>
          <w:lang w:val="ka-GE"/>
        </w:rPr>
        <w:t>საერთაშორისო</w:t>
      </w:r>
      <w:r w:rsidR="009C52B8" w:rsidRPr="004C7C64">
        <w:rPr>
          <w:rFonts w:ascii="Sylfaen" w:hAnsi="Sylfaen"/>
          <w:noProof/>
          <w:lang w:val="ka-GE"/>
        </w:rPr>
        <w:t xml:space="preserve"> </w:t>
      </w:r>
      <w:r w:rsidR="009C52B8" w:rsidRPr="004C7C64">
        <w:rPr>
          <w:rFonts w:ascii="Sylfaen" w:hAnsi="Sylfaen" w:cs="Sylfaen"/>
          <w:noProof/>
          <w:lang w:val="ka-GE"/>
        </w:rPr>
        <w:t>საფინანსო</w:t>
      </w:r>
      <w:r w:rsidR="009C52B8" w:rsidRPr="004C7C64">
        <w:rPr>
          <w:rFonts w:ascii="Sylfaen" w:hAnsi="Sylfaen"/>
          <w:noProof/>
          <w:lang w:val="ka-GE"/>
        </w:rPr>
        <w:t xml:space="preserve"> </w:t>
      </w:r>
      <w:r w:rsidR="009C52B8" w:rsidRPr="004C7C64">
        <w:rPr>
          <w:rFonts w:ascii="Sylfaen" w:hAnsi="Sylfaen" w:cs="Sylfaen"/>
          <w:noProof/>
          <w:lang w:val="ka-GE"/>
        </w:rPr>
        <w:t>ორგანიზაციები</w:t>
      </w:r>
      <w:r w:rsidR="009C52B8" w:rsidRPr="004C7C64">
        <w:rPr>
          <w:rFonts w:ascii="Sylfaen" w:hAnsi="Sylfaen" w:cs="Sylfaen"/>
          <w:noProof/>
        </w:rPr>
        <w:t>დან</w:t>
      </w:r>
      <w:r w:rsidR="009C52B8" w:rsidRPr="004C7C64">
        <w:rPr>
          <w:rFonts w:ascii="Sylfaen" w:hAnsi="Sylfaen"/>
          <w:noProof/>
          <w:lang w:val="ka-GE"/>
        </w:rPr>
        <w:t xml:space="preserve"> </w:t>
      </w:r>
      <w:r w:rsidR="009C52B8" w:rsidRPr="004C7C64">
        <w:rPr>
          <w:rFonts w:ascii="Sylfaen" w:hAnsi="Sylfaen" w:cs="Sylfaen"/>
          <w:noProof/>
          <w:lang w:val="ka-GE"/>
        </w:rPr>
        <w:t>და</w:t>
      </w:r>
      <w:r w:rsidR="009C52B8" w:rsidRPr="004C7C64">
        <w:rPr>
          <w:rFonts w:ascii="Sylfaen" w:hAnsi="Sylfaen"/>
          <w:noProof/>
          <w:lang w:val="ka-GE"/>
        </w:rPr>
        <w:t xml:space="preserve"> </w:t>
      </w:r>
      <w:r w:rsidR="009C52B8" w:rsidRPr="004C7C64">
        <w:rPr>
          <w:rFonts w:ascii="Sylfaen" w:hAnsi="Sylfaen" w:cs="Sylfaen"/>
          <w:noProof/>
          <w:lang w:val="ka-GE"/>
        </w:rPr>
        <w:t>სხვა</w:t>
      </w:r>
      <w:r w:rsidR="009C52B8" w:rsidRPr="004C7C64">
        <w:rPr>
          <w:rFonts w:ascii="Sylfaen" w:hAnsi="Sylfaen"/>
          <w:noProof/>
          <w:lang w:val="ka-GE"/>
        </w:rPr>
        <w:t xml:space="preserve"> </w:t>
      </w:r>
      <w:r w:rsidR="009C52B8" w:rsidRPr="004C7C64">
        <w:rPr>
          <w:rFonts w:ascii="Sylfaen" w:hAnsi="Sylfaen" w:cs="Sylfaen"/>
          <w:noProof/>
          <w:lang w:val="ka-GE"/>
        </w:rPr>
        <w:t>სახელმწიფოები</w:t>
      </w:r>
      <w:r w:rsidR="009C52B8" w:rsidRPr="004C7C64">
        <w:rPr>
          <w:rFonts w:ascii="Sylfaen" w:hAnsi="Sylfaen" w:cs="Sylfaen"/>
          <w:noProof/>
        </w:rPr>
        <w:t>ს</w:t>
      </w:r>
      <w:r w:rsidR="009C52B8" w:rsidRPr="004C7C64">
        <w:rPr>
          <w:rFonts w:ascii="Sylfaen" w:hAnsi="Sylfaen"/>
          <w:noProof/>
        </w:rPr>
        <w:t xml:space="preserve"> </w:t>
      </w:r>
      <w:r w:rsidR="009C52B8" w:rsidRPr="004C7C64">
        <w:rPr>
          <w:rFonts w:ascii="Sylfaen" w:hAnsi="Sylfaen" w:cs="Sylfaen"/>
          <w:noProof/>
        </w:rPr>
        <w:t>მთავრობებისგან</w:t>
      </w:r>
      <w:r w:rsidR="009C52B8" w:rsidRPr="004C7C64">
        <w:rPr>
          <w:rFonts w:ascii="Sylfaen" w:hAnsi="Sylfaen"/>
          <w:noProof/>
        </w:rPr>
        <w:t xml:space="preserve"> </w:t>
      </w:r>
      <w:r w:rsidR="009C52B8" w:rsidRPr="004C7C64">
        <w:rPr>
          <w:rFonts w:ascii="Sylfaen" w:hAnsi="Sylfaen" w:cs="Sylfaen"/>
          <w:noProof/>
          <w:lang w:val="ka-GE"/>
        </w:rPr>
        <w:t>მიღებული საინვესტიციო შეღავათიანი</w:t>
      </w:r>
      <w:r w:rsidR="009C52B8" w:rsidRPr="004C7C64">
        <w:rPr>
          <w:rFonts w:ascii="Sylfaen" w:hAnsi="Sylfaen" w:cs="Arial"/>
          <w:b/>
          <w:bCs/>
          <w:color w:val="000000"/>
          <w:lang w:val="ka-GE"/>
        </w:rPr>
        <w:t xml:space="preserve"> </w:t>
      </w:r>
      <w:r w:rsidR="009C52B8" w:rsidRPr="004C7C64">
        <w:rPr>
          <w:rFonts w:ascii="Sylfaen" w:hAnsi="Sylfaen" w:cs="Sylfaen"/>
          <w:noProof/>
          <w:lang w:val="ka-GE"/>
        </w:rPr>
        <w:t>კრედიტები;</w:t>
      </w:r>
    </w:p>
    <w:p w:rsidR="009C52B8" w:rsidRPr="00DA6AF2" w:rsidRDefault="004C7C64" w:rsidP="00757EC5">
      <w:pPr>
        <w:pStyle w:val="ListParagraph"/>
        <w:numPr>
          <w:ilvl w:val="0"/>
          <w:numId w:val="1"/>
        </w:numPr>
        <w:spacing w:after="0" w:line="240" w:lineRule="auto"/>
        <w:jc w:val="both"/>
        <w:rPr>
          <w:rFonts w:ascii="Sylfaen" w:hAnsi="Sylfaen" w:cs="LitNusx"/>
          <w:noProof/>
        </w:rPr>
      </w:pPr>
      <w:r w:rsidRPr="004C7C64">
        <w:rPr>
          <w:rFonts w:ascii="Sylfaen" w:hAnsi="Sylfaen" w:cs="LitNusx"/>
          <w:noProof/>
        </w:rPr>
        <w:t>816</w:t>
      </w:r>
      <w:r w:rsidR="009C52B8" w:rsidRPr="004C7C64">
        <w:rPr>
          <w:rFonts w:ascii="Sylfaen" w:hAnsi="Sylfaen" w:cs="LitNusx"/>
          <w:noProof/>
          <w:lang w:val="ka-GE"/>
        </w:rPr>
        <w:t xml:space="preserve"> </w:t>
      </w:r>
      <w:r w:rsidRPr="004C7C64">
        <w:rPr>
          <w:rFonts w:ascii="Sylfaen" w:hAnsi="Sylfaen" w:cs="LitNusx"/>
          <w:noProof/>
        </w:rPr>
        <w:t>900</w:t>
      </w:r>
      <w:r w:rsidR="009C52B8" w:rsidRPr="004C7C64">
        <w:rPr>
          <w:rFonts w:ascii="Sylfaen" w:hAnsi="Sylfaen" w:cs="LitNusx"/>
          <w:noProof/>
          <w:lang w:val="ka-GE"/>
        </w:rPr>
        <w:t>.</w:t>
      </w:r>
      <w:r w:rsidRPr="004C7C64">
        <w:rPr>
          <w:rFonts w:ascii="Sylfaen" w:hAnsi="Sylfaen" w:cs="LitNusx"/>
          <w:noProof/>
        </w:rPr>
        <w:t>2</w:t>
      </w:r>
      <w:r w:rsidR="009C52B8" w:rsidRPr="004C7C64">
        <w:rPr>
          <w:rFonts w:ascii="Sylfaen" w:hAnsi="Sylfaen" w:cs="LitNusx"/>
          <w:noProof/>
        </w:rPr>
        <w:t xml:space="preserve"> ათასი ლარი - ბიუჯეტის მხარდამჭერი კრედიტები</w:t>
      </w:r>
      <w:r w:rsidR="009C52B8" w:rsidRPr="004C7C64">
        <w:rPr>
          <w:rFonts w:ascii="Sylfaen" w:hAnsi="Sylfaen" w:cs="LitNusx"/>
          <w:noProof/>
          <w:lang w:val="ka-GE"/>
        </w:rPr>
        <w:t>;</w:t>
      </w:r>
    </w:p>
    <w:p w:rsidR="00DA6AF2" w:rsidRPr="004C7C64" w:rsidRDefault="00DA6AF2" w:rsidP="00DA6AF2">
      <w:pPr>
        <w:pStyle w:val="ListParagraph"/>
        <w:spacing w:after="0" w:line="240" w:lineRule="auto"/>
        <w:jc w:val="both"/>
        <w:rPr>
          <w:rFonts w:ascii="Sylfaen" w:hAnsi="Sylfaen" w:cs="LitNusx"/>
          <w:noProof/>
        </w:rPr>
      </w:pPr>
    </w:p>
    <w:p w:rsidR="00CF01C8" w:rsidRDefault="00CF01C8" w:rsidP="00F620BA">
      <w:pPr>
        <w:pStyle w:val="Heading2"/>
        <w:spacing w:before="0" w:line="240" w:lineRule="auto"/>
        <w:jc w:val="center"/>
        <w:rPr>
          <w:rFonts w:ascii="Sylfaen" w:hAnsi="Sylfaen" w:cs="Sylfaen"/>
          <w:b/>
          <w:sz w:val="22"/>
          <w:szCs w:val="22"/>
          <w:lang w:val="fr-FR"/>
        </w:rPr>
      </w:pPr>
      <w:r w:rsidRPr="00AB3269">
        <w:rPr>
          <w:rFonts w:ascii="Sylfaen" w:hAnsi="Sylfaen" w:cs="Sylfaen"/>
          <w:b/>
          <w:sz w:val="22"/>
          <w:szCs w:val="22"/>
          <w:lang w:val="fr-FR"/>
        </w:rPr>
        <w:t>ვალის მომსახურება და დაფარვა</w:t>
      </w:r>
    </w:p>
    <w:p w:rsidR="00F620BA" w:rsidRPr="00F620BA" w:rsidRDefault="00F620BA" w:rsidP="00F620BA">
      <w:pPr>
        <w:rPr>
          <w:lang w:val="fr-FR"/>
        </w:rPr>
      </w:pPr>
    </w:p>
    <w:p w:rsidR="00CF01C8" w:rsidRPr="00087925" w:rsidRDefault="00CF01C8" w:rsidP="00F620BA">
      <w:pPr>
        <w:spacing w:line="240" w:lineRule="auto"/>
        <w:jc w:val="both"/>
        <w:rPr>
          <w:rFonts w:ascii="Sylfaen" w:hAnsi="Sylfaen" w:cs="Sylfaen"/>
          <w:noProof/>
          <w:lang w:val="pt-BR"/>
        </w:rPr>
      </w:pPr>
      <w:r w:rsidRPr="00087925">
        <w:rPr>
          <w:rFonts w:ascii="Sylfaen" w:hAnsi="Sylfaen" w:cs="Sylfaen"/>
          <w:noProof/>
          <w:lang w:val="pt-BR"/>
        </w:rPr>
        <w:t>20</w:t>
      </w:r>
      <w:r w:rsidR="0021153B" w:rsidRPr="00087925">
        <w:rPr>
          <w:rFonts w:ascii="Sylfaen" w:hAnsi="Sylfaen" w:cs="Sylfaen"/>
          <w:noProof/>
          <w:lang w:val="ka-GE"/>
        </w:rPr>
        <w:t>2</w:t>
      </w:r>
      <w:r w:rsidR="00087925" w:rsidRPr="00087925">
        <w:rPr>
          <w:rFonts w:ascii="Sylfaen" w:hAnsi="Sylfaen" w:cs="Sylfaen"/>
          <w:noProof/>
          <w:lang w:val="ka-GE"/>
        </w:rPr>
        <w:t>2</w:t>
      </w:r>
      <w:r w:rsidRPr="00087925">
        <w:rPr>
          <w:rFonts w:ascii="Sylfaen" w:hAnsi="Sylfaen" w:cs="Sylfaen"/>
          <w:noProof/>
          <w:lang w:val="pt-BR"/>
        </w:rPr>
        <w:t xml:space="preserve"> წლის მანძილზე სახელმწიფოს მიერ ვალის მომსახურებასა და დაფარვაზე მიიმართა </w:t>
      </w:r>
      <w:r w:rsidR="00087925" w:rsidRPr="00087925">
        <w:rPr>
          <w:rFonts w:ascii="Sylfaen" w:hAnsi="Sylfaen" w:cs="Sylfaen"/>
          <w:noProof/>
          <w:lang w:val="ka-GE"/>
        </w:rPr>
        <w:t>1</w:t>
      </w:r>
      <w:r w:rsidRPr="00087925">
        <w:rPr>
          <w:rFonts w:ascii="Sylfaen" w:hAnsi="Sylfaen" w:cs="Sylfaen"/>
          <w:noProof/>
          <w:lang w:val="pt-BR"/>
        </w:rPr>
        <w:t xml:space="preserve"> </w:t>
      </w:r>
      <w:r w:rsidR="00087925" w:rsidRPr="00087925">
        <w:rPr>
          <w:rFonts w:ascii="Sylfaen" w:hAnsi="Sylfaen" w:cs="Sylfaen"/>
          <w:noProof/>
          <w:lang w:val="ka-GE"/>
        </w:rPr>
        <w:t>757</w:t>
      </w:r>
      <w:r w:rsidRPr="00087925">
        <w:rPr>
          <w:rFonts w:ascii="Sylfaen" w:hAnsi="Sylfaen" w:cs="Sylfaen"/>
          <w:noProof/>
          <w:lang w:val="pt-BR"/>
        </w:rPr>
        <w:t>.</w:t>
      </w:r>
      <w:r w:rsidR="00087925" w:rsidRPr="00087925">
        <w:rPr>
          <w:rFonts w:ascii="Sylfaen" w:hAnsi="Sylfaen" w:cs="Sylfaen"/>
          <w:noProof/>
          <w:lang w:val="ka-GE"/>
        </w:rPr>
        <w:t>6</w:t>
      </w:r>
      <w:r w:rsidRPr="00087925">
        <w:rPr>
          <w:rFonts w:ascii="Sylfaen" w:hAnsi="Sylfaen" w:cs="Sylfaen"/>
          <w:noProof/>
          <w:lang w:val="pt-BR"/>
        </w:rPr>
        <w:t xml:space="preserve"> მლნ ლარი, მათ შორის:</w:t>
      </w:r>
    </w:p>
    <w:p w:rsidR="00CF01C8" w:rsidRPr="00087925" w:rsidRDefault="00CF01C8" w:rsidP="00757EC5">
      <w:pPr>
        <w:pStyle w:val="ListParagraph"/>
        <w:numPr>
          <w:ilvl w:val="0"/>
          <w:numId w:val="2"/>
        </w:numPr>
        <w:spacing w:line="240" w:lineRule="auto"/>
        <w:rPr>
          <w:rFonts w:ascii="Sylfaen" w:hAnsi="Sylfaen"/>
          <w:szCs w:val="24"/>
          <w:lang w:val="ka-GE"/>
        </w:rPr>
      </w:pPr>
      <w:r w:rsidRPr="00087925">
        <w:rPr>
          <w:rFonts w:ascii="Sylfaen" w:hAnsi="Sylfaen"/>
          <w:szCs w:val="24"/>
          <w:lang w:val="ka-GE"/>
        </w:rPr>
        <w:t xml:space="preserve">საგარეო ვალდებულებები - </w:t>
      </w:r>
      <w:r w:rsidR="00087925" w:rsidRPr="00087925">
        <w:rPr>
          <w:rFonts w:ascii="Sylfaen" w:hAnsi="Sylfaen"/>
          <w:szCs w:val="24"/>
          <w:lang w:val="ka-GE"/>
        </w:rPr>
        <w:t>1</w:t>
      </w:r>
      <w:r w:rsidR="00A07275" w:rsidRPr="00087925">
        <w:rPr>
          <w:rFonts w:ascii="Sylfaen" w:hAnsi="Sylfaen"/>
          <w:szCs w:val="24"/>
        </w:rPr>
        <w:t xml:space="preserve"> </w:t>
      </w:r>
      <w:r w:rsidR="00087925" w:rsidRPr="00087925">
        <w:rPr>
          <w:rFonts w:ascii="Sylfaen" w:hAnsi="Sylfaen"/>
          <w:szCs w:val="24"/>
          <w:lang w:val="ka-GE"/>
        </w:rPr>
        <w:t>207</w:t>
      </w:r>
      <w:r w:rsidRPr="00087925">
        <w:rPr>
          <w:rFonts w:ascii="Sylfaen" w:hAnsi="Sylfaen"/>
          <w:szCs w:val="24"/>
          <w:lang w:val="ka-GE"/>
        </w:rPr>
        <w:t>.</w:t>
      </w:r>
      <w:r w:rsidR="00087925" w:rsidRPr="00087925">
        <w:rPr>
          <w:rFonts w:ascii="Sylfaen" w:hAnsi="Sylfaen"/>
          <w:szCs w:val="24"/>
          <w:lang w:val="ka-GE"/>
        </w:rPr>
        <w:t>2</w:t>
      </w:r>
      <w:r w:rsidRPr="00087925">
        <w:rPr>
          <w:rFonts w:ascii="Sylfaen" w:hAnsi="Sylfaen"/>
          <w:szCs w:val="24"/>
          <w:lang w:val="ka-GE"/>
        </w:rPr>
        <w:t xml:space="preserve"> მლნ ლარი</w:t>
      </w:r>
      <w:r w:rsidR="001F1BBB" w:rsidRPr="00087925">
        <w:rPr>
          <w:rFonts w:ascii="Sylfaen" w:hAnsi="Sylfaen"/>
          <w:szCs w:val="24"/>
          <w:lang w:val="ka-GE"/>
        </w:rPr>
        <w:t>;</w:t>
      </w:r>
    </w:p>
    <w:p w:rsidR="00CF01C8" w:rsidRPr="00087925" w:rsidRDefault="00CF01C8" w:rsidP="00757EC5">
      <w:pPr>
        <w:pStyle w:val="ListParagraph"/>
        <w:numPr>
          <w:ilvl w:val="1"/>
          <w:numId w:val="2"/>
        </w:numPr>
        <w:spacing w:line="240" w:lineRule="auto"/>
        <w:rPr>
          <w:rFonts w:ascii="Sylfaen" w:hAnsi="Sylfaen"/>
          <w:szCs w:val="24"/>
          <w:lang w:val="ka-GE"/>
        </w:rPr>
      </w:pPr>
      <w:r w:rsidRPr="00087925">
        <w:rPr>
          <w:rFonts w:ascii="Sylfaen" w:hAnsi="Sylfaen"/>
          <w:szCs w:val="24"/>
          <w:lang w:val="ka-GE"/>
        </w:rPr>
        <w:t xml:space="preserve">მომსახურება - </w:t>
      </w:r>
      <w:r w:rsidR="009C52B8" w:rsidRPr="00087925">
        <w:rPr>
          <w:rFonts w:ascii="Sylfaen" w:hAnsi="Sylfaen"/>
          <w:szCs w:val="24"/>
          <w:lang w:val="ka-GE"/>
        </w:rPr>
        <w:t>2</w:t>
      </w:r>
      <w:r w:rsidR="00087925" w:rsidRPr="00087925">
        <w:rPr>
          <w:rFonts w:ascii="Sylfaen" w:hAnsi="Sylfaen"/>
          <w:szCs w:val="24"/>
          <w:lang w:val="ka-GE"/>
        </w:rPr>
        <w:t>36</w:t>
      </w:r>
      <w:r w:rsidRPr="00087925">
        <w:rPr>
          <w:rFonts w:ascii="Sylfaen" w:hAnsi="Sylfaen"/>
          <w:szCs w:val="24"/>
          <w:lang w:val="ka-GE"/>
        </w:rPr>
        <w:t>.</w:t>
      </w:r>
      <w:r w:rsidR="00087925" w:rsidRPr="00087925">
        <w:rPr>
          <w:rFonts w:ascii="Sylfaen" w:hAnsi="Sylfaen"/>
          <w:szCs w:val="24"/>
          <w:lang w:val="ka-GE"/>
        </w:rPr>
        <w:t>4</w:t>
      </w:r>
      <w:r w:rsidRPr="00087925">
        <w:rPr>
          <w:rFonts w:ascii="Sylfaen" w:hAnsi="Sylfaen"/>
          <w:szCs w:val="24"/>
          <w:lang w:val="ka-GE"/>
        </w:rPr>
        <w:t xml:space="preserve"> მლნ ლარი;</w:t>
      </w:r>
    </w:p>
    <w:p w:rsidR="00CF01C8" w:rsidRPr="00087925" w:rsidRDefault="00CF01C8" w:rsidP="00757EC5">
      <w:pPr>
        <w:pStyle w:val="ListParagraph"/>
        <w:numPr>
          <w:ilvl w:val="1"/>
          <w:numId w:val="2"/>
        </w:numPr>
        <w:spacing w:line="240" w:lineRule="auto"/>
        <w:rPr>
          <w:rFonts w:ascii="Sylfaen" w:hAnsi="Sylfaen"/>
          <w:szCs w:val="24"/>
          <w:lang w:val="ka-GE"/>
        </w:rPr>
      </w:pPr>
      <w:r w:rsidRPr="00087925">
        <w:rPr>
          <w:rFonts w:ascii="Sylfaen" w:hAnsi="Sylfaen"/>
          <w:szCs w:val="24"/>
          <w:lang w:val="ka-GE"/>
        </w:rPr>
        <w:t xml:space="preserve">დაფარვა - </w:t>
      </w:r>
      <w:r w:rsidR="00087925" w:rsidRPr="00087925">
        <w:rPr>
          <w:rFonts w:ascii="Sylfaen" w:hAnsi="Sylfaen"/>
          <w:szCs w:val="24"/>
          <w:lang w:val="ka-GE"/>
        </w:rPr>
        <w:t>970</w:t>
      </w:r>
      <w:r w:rsidRPr="00087925">
        <w:rPr>
          <w:rFonts w:ascii="Sylfaen" w:hAnsi="Sylfaen"/>
          <w:szCs w:val="24"/>
          <w:lang w:val="ka-GE"/>
        </w:rPr>
        <w:t>.</w:t>
      </w:r>
      <w:r w:rsidR="00087925" w:rsidRPr="00087925">
        <w:rPr>
          <w:rFonts w:ascii="Sylfaen" w:hAnsi="Sylfaen"/>
          <w:szCs w:val="24"/>
          <w:lang w:val="ka-GE"/>
        </w:rPr>
        <w:t>9</w:t>
      </w:r>
      <w:r w:rsidRPr="00087925">
        <w:rPr>
          <w:rFonts w:ascii="Sylfaen" w:hAnsi="Sylfaen"/>
          <w:szCs w:val="24"/>
          <w:lang w:val="ka-GE"/>
        </w:rPr>
        <w:t xml:space="preserve"> მლნ ლარი;</w:t>
      </w:r>
    </w:p>
    <w:p w:rsidR="00CF01C8" w:rsidRPr="00087925" w:rsidRDefault="00CF01C8" w:rsidP="00757EC5">
      <w:pPr>
        <w:pStyle w:val="ListParagraph"/>
        <w:numPr>
          <w:ilvl w:val="0"/>
          <w:numId w:val="2"/>
        </w:numPr>
        <w:spacing w:line="240" w:lineRule="auto"/>
        <w:rPr>
          <w:rFonts w:ascii="Sylfaen" w:hAnsi="Sylfaen"/>
          <w:szCs w:val="24"/>
          <w:lang w:val="ka-GE"/>
        </w:rPr>
      </w:pPr>
      <w:r w:rsidRPr="00087925">
        <w:rPr>
          <w:rFonts w:ascii="Sylfaen" w:hAnsi="Sylfaen"/>
          <w:szCs w:val="24"/>
          <w:lang w:val="ka-GE"/>
        </w:rPr>
        <w:t>საშინაო ვალდებულებ</w:t>
      </w:r>
      <w:r w:rsidR="001F4D8E" w:rsidRPr="00087925">
        <w:rPr>
          <w:rFonts w:ascii="Sylfaen" w:hAnsi="Sylfaen"/>
          <w:szCs w:val="24"/>
          <w:lang w:val="ka-GE"/>
        </w:rPr>
        <w:t>ებ</w:t>
      </w:r>
      <w:r w:rsidRPr="00087925">
        <w:rPr>
          <w:rFonts w:ascii="Sylfaen" w:hAnsi="Sylfaen"/>
          <w:szCs w:val="24"/>
          <w:lang w:val="ka-GE"/>
        </w:rPr>
        <w:t xml:space="preserve">ი - </w:t>
      </w:r>
      <w:r w:rsidR="00087925" w:rsidRPr="00087925">
        <w:rPr>
          <w:rFonts w:ascii="Sylfaen" w:hAnsi="Sylfaen"/>
          <w:szCs w:val="24"/>
          <w:lang w:val="ka-GE"/>
        </w:rPr>
        <w:t>550</w:t>
      </w:r>
      <w:r w:rsidRPr="00087925">
        <w:rPr>
          <w:rFonts w:ascii="Sylfaen" w:hAnsi="Sylfaen"/>
          <w:szCs w:val="24"/>
          <w:lang w:val="ka-GE"/>
        </w:rPr>
        <w:t>.</w:t>
      </w:r>
      <w:r w:rsidR="00087925" w:rsidRPr="00087925">
        <w:rPr>
          <w:rFonts w:ascii="Sylfaen" w:hAnsi="Sylfaen"/>
          <w:szCs w:val="24"/>
          <w:lang w:val="ka-GE"/>
        </w:rPr>
        <w:t>4</w:t>
      </w:r>
      <w:r w:rsidRPr="00087925">
        <w:rPr>
          <w:rFonts w:ascii="Sylfaen" w:hAnsi="Sylfaen"/>
          <w:szCs w:val="24"/>
          <w:lang w:val="ka-GE"/>
        </w:rPr>
        <w:t xml:space="preserve"> მლნ ლარი;</w:t>
      </w:r>
    </w:p>
    <w:p w:rsidR="00CF01C8" w:rsidRPr="00087925" w:rsidRDefault="00CF01C8" w:rsidP="00757EC5">
      <w:pPr>
        <w:pStyle w:val="ListParagraph"/>
        <w:numPr>
          <w:ilvl w:val="1"/>
          <w:numId w:val="2"/>
        </w:numPr>
        <w:spacing w:line="240" w:lineRule="auto"/>
        <w:rPr>
          <w:rFonts w:ascii="Sylfaen" w:hAnsi="Sylfaen"/>
          <w:szCs w:val="24"/>
          <w:lang w:val="ka-GE"/>
        </w:rPr>
      </w:pPr>
      <w:r w:rsidRPr="00087925">
        <w:rPr>
          <w:rFonts w:ascii="Sylfaen" w:hAnsi="Sylfaen"/>
          <w:szCs w:val="24"/>
          <w:lang w:val="ka-GE"/>
        </w:rPr>
        <w:t xml:space="preserve">მომსახურება - </w:t>
      </w:r>
      <w:r w:rsidR="009C52B8" w:rsidRPr="00087925">
        <w:rPr>
          <w:rFonts w:ascii="Sylfaen" w:hAnsi="Sylfaen"/>
          <w:szCs w:val="24"/>
          <w:lang w:val="ka-GE"/>
        </w:rPr>
        <w:t>5</w:t>
      </w:r>
      <w:r w:rsidR="00087925" w:rsidRPr="00087925">
        <w:rPr>
          <w:rFonts w:ascii="Sylfaen" w:hAnsi="Sylfaen"/>
          <w:szCs w:val="24"/>
          <w:lang w:val="ka-GE"/>
        </w:rPr>
        <w:t>10</w:t>
      </w:r>
      <w:r w:rsidRPr="00087925">
        <w:rPr>
          <w:rFonts w:ascii="Sylfaen" w:hAnsi="Sylfaen"/>
          <w:szCs w:val="24"/>
          <w:lang w:val="ka-GE"/>
        </w:rPr>
        <w:t>.</w:t>
      </w:r>
      <w:r w:rsidR="00087925" w:rsidRPr="00087925">
        <w:rPr>
          <w:rFonts w:ascii="Sylfaen" w:hAnsi="Sylfaen"/>
          <w:szCs w:val="24"/>
          <w:lang w:val="ka-GE"/>
        </w:rPr>
        <w:t>4</w:t>
      </w:r>
      <w:r w:rsidRPr="00087925">
        <w:rPr>
          <w:rFonts w:ascii="Sylfaen" w:hAnsi="Sylfaen"/>
          <w:szCs w:val="24"/>
          <w:lang w:val="ka-GE"/>
        </w:rPr>
        <w:t xml:space="preserve"> მლნ ლარი;</w:t>
      </w:r>
    </w:p>
    <w:p w:rsidR="00CF01C8" w:rsidRPr="00087925" w:rsidRDefault="00CF01C8" w:rsidP="00757EC5">
      <w:pPr>
        <w:pStyle w:val="ListParagraph"/>
        <w:numPr>
          <w:ilvl w:val="1"/>
          <w:numId w:val="2"/>
        </w:numPr>
        <w:spacing w:line="240" w:lineRule="auto"/>
        <w:rPr>
          <w:rFonts w:ascii="Sylfaen" w:hAnsi="Sylfaen"/>
          <w:szCs w:val="24"/>
          <w:lang w:val="ka-GE"/>
        </w:rPr>
      </w:pPr>
      <w:r w:rsidRPr="00087925">
        <w:rPr>
          <w:rFonts w:ascii="Sylfaen" w:hAnsi="Sylfaen"/>
          <w:szCs w:val="24"/>
          <w:lang w:val="ka-GE"/>
        </w:rPr>
        <w:t xml:space="preserve">დაფარვა - </w:t>
      </w:r>
      <w:r w:rsidR="00A07275" w:rsidRPr="00087925">
        <w:rPr>
          <w:rFonts w:ascii="Sylfaen" w:hAnsi="Sylfaen"/>
          <w:szCs w:val="24"/>
        </w:rPr>
        <w:t>40</w:t>
      </w:r>
      <w:r w:rsidRPr="00087925">
        <w:rPr>
          <w:rFonts w:ascii="Sylfaen" w:hAnsi="Sylfaen"/>
          <w:szCs w:val="24"/>
          <w:lang w:val="ka-GE"/>
        </w:rPr>
        <w:t>.0 მლნ ლარი</w:t>
      </w:r>
      <w:r w:rsidR="001F1BBB" w:rsidRPr="00087925">
        <w:rPr>
          <w:rFonts w:ascii="Sylfaen" w:hAnsi="Sylfaen"/>
          <w:szCs w:val="24"/>
          <w:lang w:val="ka-GE"/>
        </w:rPr>
        <w:t>.</w:t>
      </w:r>
    </w:p>
    <w:p w:rsidR="00CF01C8" w:rsidRPr="00AB3269" w:rsidRDefault="00CF01C8" w:rsidP="00AB3269">
      <w:pPr>
        <w:pStyle w:val="Heading2"/>
        <w:spacing w:line="240" w:lineRule="auto"/>
        <w:jc w:val="center"/>
        <w:rPr>
          <w:rFonts w:ascii="Sylfaen" w:hAnsi="Sylfaen"/>
          <w:b/>
          <w:noProof/>
          <w:lang w:val="ka-GE"/>
        </w:rPr>
      </w:pPr>
      <w:r w:rsidRPr="00AB3269">
        <w:rPr>
          <w:rFonts w:ascii="Sylfaen" w:hAnsi="Sylfaen" w:cs="Sylfaen"/>
          <w:b/>
          <w:sz w:val="22"/>
          <w:szCs w:val="22"/>
          <w:lang w:val="fr-FR"/>
        </w:rPr>
        <w:t>საგარეო ვალის აღება</w:t>
      </w:r>
    </w:p>
    <w:p w:rsidR="00CF01C8" w:rsidRPr="00087925" w:rsidRDefault="00CF01C8" w:rsidP="00757EC5">
      <w:pPr>
        <w:tabs>
          <w:tab w:val="left" w:pos="10080"/>
        </w:tabs>
        <w:spacing w:after="0" w:line="240" w:lineRule="auto"/>
        <w:ind w:right="630"/>
        <w:rPr>
          <w:rFonts w:ascii="Sylfaen" w:hAnsi="Sylfaen" w:cs="Sylfaen"/>
          <w:i/>
          <w:noProof/>
          <w:sz w:val="16"/>
          <w:szCs w:val="16"/>
          <w:lang w:val="ka-GE"/>
        </w:rPr>
      </w:pPr>
      <w:r w:rsidRPr="00087925">
        <w:rPr>
          <w:rFonts w:ascii="Sylfaen" w:hAnsi="Sylfaen" w:cs="Sylfaen"/>
          <w:i/>
          <w:noProof/>
          <w:sz w:val="16"/>
          <w:szCs w:val="16"/>
          <w:lang w:val="ka-GE"/>
        </w:rPr>
        <w:t xml:space="preserve">                                                                                                                                                              </w:t>
      </w:r>
    </w:p>
    <w:p w:rsidR="00CF01C8" w:rsidRPr="00087925" w:rsidRDefault="001F4D8E" w:rsidP="00F620BA">
      <w:pPr>
        <w:pStyle w:val="ListParagraph"/>
        <w:tabs>
          <w:tab w:val="left" w:pos="10080"/>
        </w:tabs>
        <w:spacing w:after="0" w:line="240" w:lineRule="auto"/>
        <w:ind w:right="630"/>
        <w:jc w:val="right"/>
        <w:rPr>
          <w:rFonts w:ascii="Sylfaen" w:hAnsi="Sylfaen" w:cs="Sylfaen"/>
          <w:i/>
          <w:noProof/>
          <w:sz w:val="16"/>
          <w:szCs w:val="16"/>
          <w:lang w:val="pt-BR"/>
        </w:rPr>
      </w:pPr>
      <w:r w:rsidRPr="00087925">
        <w:rPr>
          <w:rFonts w:ascii="Sylfaen" w:hAnsi="Sylfaen" w:cs="Sylfaen"/>
          <w:i/>
          <w:noProof/>
          <w:sz w:val="16"/>
          <w:szCs w:val="16"/>
          <w:lang w:val="ka-GE"/>
        </w:rPr>
        <w:t xml:space="preserve">                                                                                                                                                </w:t>
      </w:r>
      <w:r w:rsidR="00CF01C8" w:rsidRPr="00087925">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20"/>
        <w:gridCol w:w="4430"/>
      </w:tblGrid>
      <w:tr w:rsidR="00087925" w:rsidRPr="00087925" w:rsidTr="00087925">
        <w:trPr>
          <w:cantSplit/>
          <w:trHeight w:hRule="exact" w:val="288"/>
          <w:tblHeader/>
        </w:trPr>
        <w:tc>
          <w:tcPr>
            <w:tcW w:w="2839" w:type="pct"/>
            <w:shd w:val="clear" w:color="auto" w:fill="auto"/>
            <w:vAlign w:val="center"/>
            <w:hideMark/>
          </w:tcPr>
          <w:p w:rsidR="00087925" w:rsidRPr="00087925" w:rsidRDefault="00087925" w:rsidP="008A5AB6">
            <w:pPr>
              <w:jc w:val="center"/>
              <w:rPr>
                <w:rFonts w:ascii="Sylfaen" w:hAnsi="Sylfaen" w:cs="Calibri"/>
                <w:b/>
                <w:bCs/>
                <w:color w:val="000000"/>
                <w:sz w:val="20"/>
                <w:szCs w:val="20"/>
              </w:rPr>
            </w:pPr>
            <w:r w:rsidRPr="00087925">
              <w:rPr>
                <w:rFonts w:ascii="Sylfaen" w:hAnsi="Sylfaen" w:cs="Calibri"/>
                <w:b/>
                <w:bCs/>
                <w:color w:val="000000"/>
                <w:sz w:val="20"/>
                <w:szCs w:val="20"/>
              </w:rPr>
              <w:t>დასახელება</w:t>
            </w:r>
          </w:p>
        </w:tc>
        <w:tc>
          <w:tcPr>
            <w:tcW w:w="2161" w:type="pct"/>
            <w:shd w:val="clear" w:color="auto" w:fill="auto"/>
            <w:vAlign w:val="center"/>
            <w:hideMark/>
          </w:tcPr>
          <w:p w:rsidR="00087925" w:rsidRPr="00087925" w:rsidRDefault="00087925" w:rsidP="008A5AB6">
            <w:pPr>
              <w:jc w:val="center"/>
              <w:rPr>
                <w:rFonts w:ascii="Sylfaen" w:hAnsi="Sylfaen" w:cs="Calibri"/>
                <w:b/>
                <w:bCs/>
                <w:color w:val="000000"/>
                <w:sz w:val="20"/>
                <w:szCs w:val="20"/>
              </w:rPr>
            </w:pPr>
            <w:r w:rsidRPr="00087925">
              <w:rPr>
                <w:rFonts w:ascii="Sylfaen" w:hAnsi="Sylfaen" w:cs="Calibri"/>
                <w:b/>
                <w:bCs/>
                <w:color w:val="000000"/>
                <w:sz w:val="20"/>
                <w:szCs w:val="20"/>
              </w:rPr>
              <w:t xml:space="preserve"> საანგარიშო პერიოდის  ფაქტი</w:t>
            </w:r>
          </w:p>
        </w:tc>
      </w:tr>
      <w:tr w:rsidR="00087925" w:rsidRPr="00087925" w:rsidTr="00087925">
        <w:trPr>
          <w:cantSplit/>
          <w:trHeight w:hRule="exact" w:val="288"/>
          <w:tblHeader/>
        </w:trPr>
        <w:tc>
          <w:tcPr>
            <w:tcW w:w="2839" w:type="pct"/>
            <w:shd w:val="clear" w:color="auto" w:fill="auto"/>
            <w:vAlign w:val="center"/>
            <w:hideMark/>
          </w:tcPr>
          <w:p w:rsidR="00087925" w:rsidRPr="00087925" w:rsidRDefault="00087925" w:rsidP="008A5AB6">
            <w:pPr>
              <w:rPr>
                <w:rFonts w:ascii="Sylfaen" w:hAnsi="Sylfaen" w:cs="Calibri"/>
                <w:b/>
                <w:bCs/>
                <w:color w:val="000000"/>
                <w:sz w:val="20"/>
                <w:szCs w:val="20"/>
              </w:rPr>
            </w:pPr>
            <w:r w:rsidRPr="00087925">
              <w:rPr>
                <w:rFonts w:ascii="Sylfaen" w:hAnsi="Sylfaen" w:cs="Calibri"/>
                <w:b/>
                <w:bCs/>
                <w:color w:val="000000"/>
                <w:sz w:val="20"/>
                <w:szCs w:val="20"/>
              </w:rPr>
              <w:t>ბიუჯეტის მხარდაჭერის კრედიტები</w:t>
            </w:r>
          </w:p>
        </w:tc>
        <w:tc>
          <w:tcPr>
            <w:tcW w:w="2161" w:type="pct"/>
            <w:shd w:val="clear" w:color="auto" w:fill="auto"/>
            <w:vAlign w:val="center"/>
            <w:hideMark/>
          </w:tcPr>
          <w:p w:rsidR="00087925" w:rsidRPr="00087925" w:rsidRDefault="00087925" w:rsidP="008A5AB6">
            <w:pPr>
              <w:jc w:val="center"/>
              <w:rPr>
                <w:rFonts w:ascii="Sylfaen" w:hAnsi="Sylfaen" w:cs="Calibri"/>
                <w:b/>
                <w:bCs/>
                <w:color w:val="000000"/>
                <w:sz w:val="20"/>
                <w:szCs w:val="20"/>
              </w:rPr>
            </w:pPr>
            <w:r w:rsidRPr="00087925">
              <w:rPr>
                <w:rFonts w:ascii="Sylfaen" w:hAnsi="Sylfaen" w:cs="Calibri"/>
                <w:b/>
                <w:bCs/>
                <w:color w:val="000000"/>
                <w:sz w:val="20"/>
                <w:szCs w:val="20"/>
              </w:rPr>
              <w:t>816,900.2</w:t>
            </w:r>
          </w:p>
        </w:tc>
      </w:tr>
      <w:tr w:rsidR="00087925" w:rsidTr="00087925">
        <w:trPr>
          <w:cantSplit/>
          <w:trHeight w:hRule="exact" w:val="288"/>
          <w:tblHeader/>
        </w:trPr>
        <w:tc>
          <w:tcPr>
            <w:tcW w:w="2839" w:type="pct"/>
            <w:shd w:val="clear" w:color="auto" w:fill="auto"/>
            <w:vAlign w:val="center"/>
            <w:hideMark/>
          </w:tcPr>
          <w:p w:rsidR="00087925" w:rsidRPr="00087925" w:rsidRDefault="00087925" w:rsidP="008A5AB6">
            <w:pPr>
              <w:ind w:firstLineChars="100" w:firstLine="200"/>
              <w:rPr>
                <w:rFonts w:ascii="Sylfaen" w:hAnsi="Sylfaen" w:cs="Calibri"/>
                <w:color w:val="000000"/>
                <w:sz w:val="20"/>
                <w:szCs w:val="20"/>
              </w:rPr>
            </w:pPr>
            <w:r w:rsidRPr="00087925">
              <w:rPr>
                <w:rFonts w:ascii="Sylfaen" w:hAnsi="Sylfaen" w:cs="Calibri"/>
                <w:color w:val="000000"/>
                <w:sz w:val="20"/>
                <w:szCs w:val="20"/>
              </w:rPr>
              <w:t>WB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sidRPr="00087925">
              <w:rPr>
                <w:rFonts w:ascii="Sylfaen" w:hAnsi="Sylfaen" w:cs="Calibri"/>
                <w:color w:val="000000"/>
                <w:sz w:val="20"/>
                <w:szCs w:val="20"/>
              </w:rPr>
              <w:t>10,140.8</w:t>
            </w:r>
          </w:p>
        </w:tc>
      </w:tr>
      <w:tr w:rsidR="00087925" w:rsidTr="00087925">
        <w:trPr>
          <w:cantSplit/>
          <w:trHeight w:hRule="exact" w:val="288"/>
          <w:tblHeader/>
        </w:trPr>
        <w:tc>
          <w:tcPr>
            <w:tcW w:w="2839" w:type="pct"/>
            <w:shd w:val="clear" w:color="auto" w:fill="auto"/>
            <w:vAlign w:val="center"/>
            <w:hideMark/>
          </w:tcPr>
          <w:p w:rsidR="00087925" w:rsidRDefault="00087925" w:rsidP="008A5AB6">
            <w:pPr>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24,747.7</w:t>
            </w:r>
          </w:p>
        </w:tc>
      </w:tr>
      <w:tr w:rsidR="00087925" w:rsidTr="00087925">
        <w:trPr>
          <w:cantSplit/>
          <w:trHeight w:hRule="exact" w:val="288"/>
          <w:tblHeader/>
        </w:trPr>
        <w:tc>
          <w:tcPr>
            <w:tcW w:w="2839" w:type="pct"/>
            <w:shd w:val="clear" w:color="auto" w:fill="auto"/>
            <w:vAlign w:val="center"/>
            <w:hideMark/>
          </w:tcPr>
          <w:p w:rsidR="00087925" w:rsidRDefault="00087925" w:rsidP="008A5AB6">
            <w:pPr>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441,556.7</w:t>
            </w:r>
          </w:p>
        </w:tc>
      </w:tr>
      <w:tr w:rsidR="00087925" w:rsidTr="00087925">
        <w:trPr>
          <w:cantSplit/>
          <w:trHeight w:hRule="exact" w:val="288"/>
          <w:tblHeader/>
        </w:trPr>
        <w:tc>
          <w:tcPr>
            <w:tcW w:w="2839" w:type="pct"/>
            <w:shd w:val="clear" w:color="auto" w:fill="auto"/>
            <w:vAlign w:val="center"/>
            <w:hideMark/>
          </w:tcPr>
          <w:p w:rsidR="00087925" w:rsidRDefault="00087925" w:rsidP="008A5AB6">
            <w:pPr>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262,695.0</w:t>
            </w:r>
          </w:p>
        </w:tc>
      </w:tr>
      <w:tr w:rsidR="00087925" w:rsidTr="00087925">
        <w:trPr>
          <w:cantSplit/>
          <w:trHeight w:hRule="exact" w:val="288"/>
          <w:tblHeader/>
        </w:trPr>
        <w:tc>
          <w:tcPr>
            <w:tcW w:w="2839" w:type="pct"/>
            <w:shd w:val="clear" w:color="auto" w:fill="auto"/>
            <w:vAlign w:val="center"/>
            <w:hideMark/>
          </w:tcPr>
          <w:p w:rsidR="00087925" w:rsidRDefault="00087925" w:rsidP="008A5AB6">
            <w:pPr>
              <w:ind w:firstLineChars="100" w:firstLine="200"/>
              <w:rPr>
                <w:rFonts w:ascii="Sylfaen" w:hAnsi="Sylfaen" w:cs="Calibri"/>
                <w:color w:val="000000"/>
                <w:sz w:val="20"/>
                <w:szCs w:val="20"/>
              </w:rPr>
            </w:pPr>
            <w:r>
              <w:rPr>
                <w:rFonts w:ascii="Sylfaen" w:hAnsi="Sylfaen" w:cs="Calibri"/>
                <w:color w:val="000000"/>
                <w:sz w:val="20"/>
                <w:szCs w:val="20"/>
              </w:rPr>
              <w:t>გერმანია</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77,760.0</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161" w:type="pct"/>
            <w:shd w:val="clear" w:color="auto" w:fill="auto"/>
            <w:vAlign w:val="center"/>
            <w:hideMark/>
          </w:tcPr>
          <w:p w:rsidR="00087925" w:rsidRDefault="00087925" w:rsidP="008A5AB6">
            <w:pPr>
              <w:jc w:val="center"/>
              <w:rPr>
                <w:rFonts w:ascii="Sylfaen" w:hAnsi="Sylfaen" w:cs="Calibri"/>
                <w:b/>
                <w:bCs/>
                <w:color w:val="000000"/>
                <w:sz w:val="20"/>
                <w:szCs w:val="20"/>
              </w:rPr>
            </w:pPr>
            <w:r>
              <w:rPr>
                <w:rFonts w:ascii="Sylfaen" w:hAnsi="Sylfaen" w:cs="Calibri"/>
                <w:b/>
                <w:bCs/>
                <w:color w:val="000000"/>
                <w:sz w:val="20"/>
                <w:szCs w:val="20"/>
              </w:rPr>
              <w:t>1,568,639.6</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WB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344,698.5</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NEFCO</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975.3</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IFAD</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3,002.3</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EIB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350,438.8</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EBRD</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89,055.3</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CEB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16,185.7</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AIIB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13,220.6</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ADB</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710,790.8</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კუვეიტი</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5,738.0</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color w:val="000000"/>
                <w:sz w:val="20"/>
                <w:szCs w:val="20"/>
              </w:rPr>
            </w:pPr>
            <w:r>
              <w:rPr>
                <w:rFonts w:ascii="Sylfaen" w:hAnsi="Sylfaen" w:cs="Calibri"/>
                <w:color w:val="000000"/>
                <w:sz w:val="20"/>
                <w:szCs w:val="20"/>
              </w:rPr>
              <w:t xml:space="preserve">   გერმანია</w:t>
            </w:r>
          </w:p>
        </w:tc>
        <w:tc>
          <w:tcPr>
            <w:tcW w:w="2161" w:type="pct"/>
            <w:shd w:val="clear" w:color="auto" w:fill="auto"/>
            <w:vAlign w:val="center"/>
            <w:hideMark/>
          </w:tcPr>
          <w:p w:rsidR="00087925" w:rsidRDefault="00087925" w:rsidP="008A5AB6">
            <w:pPr>
              <w:jc w:val="center"/>
              <w:rPr>
                <w:rFonts w:ascii="Sylfaen" w:hAnsi="Sylfaen" w:cs="Calibri"/>
                <w:color w:val="000000"/>
                <w:sz w:val="20"/>
                <w:szCs w:val="20"/>
              </w:rPr>
            </w:pPr>
            <w:r>
              <w:rPr>
                <w:rFonts w:ascii="Sylfaen" w:hAnsi="Sylfaen" w:cs="Calibri"/>
                <w:color w:val="000000"/>
                <w:sz w:val="20"/>
                <w:szCs w:val="20"/>
              </w:rPr>
              <w:t>34,534.2</w:t>
            </w:r>
          </w:p>
        </w:tc>
      </w:tr>
      <w:tr w:rsidR="00087925" w:rsidTr="00087925">
        <w:trPr>
          <w:cantSplit/>
          <w:trHeight w:hRule="exact" w:val="288"/>
          <w:tblHeader/>
        </w:trPr>
        <w:tc>
          <w:tcPr>
            <w:tcW w:w="2839" w:type="pct"/>
            <w:shd w:val="clear" w:color="auto" w:fill="auto"/>
            <w:vAlign w:val="center"/>
            <w:hideMark/>
          </w:tcPr>
          <w:p w:rsidR="00087925" w:rsidRDefault="00087925" w:rsidP="008A5AB6">
            <w:pPr>
              <w:rPr>
                <w:rFonts w:ascii="Sylfaen" w:hAnsi="Sylfaen" w:cs="Calibri"/>
                <w:b/>
                <w:bCs/>
                <w:color w:val="000000"/>
                <w:sz w:val="20"/>
                <w:szCs w:val="20"/>
              </w:rPr>
            </w:pPr>
            <w:r>
              <w:rPr>
                <w:rFonts w:ascii="Sylfaen" w:hAnsi="Sylfaen" w:cs="Calibri"/>
                <w:b/>
                <w:bCs/>
                <w:color w:val="000000"/>
                <w:sz w:val="20"/>
                <w:szCs w:val="20"/>
              </w:rPr>
              <w:t>სულ კრედიტები</w:t>
            </w:r>
          </w:p>
        </w:tc>
        <w:tc>
          <w:tcPr>
            <w:tcW w:w="2161" w:type="pct"/>
            <w:shd w:val="clear" w:color="auto" w:fill="auto"/>
            <w:vAlign w:val="center"/>
            <w:hideMark/>
          </w:tcPr>
          <w:p w:rsidR="00087925" w:rsidRDefault="00087925" w:rsidP="008A5AB6">
            <w:pPr>
              <w:jc w:val="center"/>
              <w:rPr>
                <w:rFonts w:ascii="Sylfaen" w:hAnsi="Sylfaen" w:cs="Calibri"/>
                <w:b/>
                <w:bCs/>
                <w:color w:val="000000"/>
                <w:sz w:val="20"/>
                <w:szCs w:val="20"/>
              </w:rPr>
            </w:pPr>
            <w:r>
              <w:rPr>
                <w:rFonts w:ascii="Sylfaen" w:hAnsi="Sylfaen" w:cs="Calibri"/>
                <w:b/>
                <w:bCs/>
                <w:color w:val="000000"/>
                <w:sz w:val="20"/>
                <w:szCs w:val="20"/>
              </w:rPr>
              <w:t>2,385,539.8</w:t>
            </w:r>
          </w:p>
        </w:tc>
      </w:tr>
    </w:tbl>
    <w:p w:rsidR="00A44E4F" w:rsidRDefault="00A44E4F" w:rsidP="00087925">
      <w:pPr>
        <w:jc w:val="both"/>
        <w:rPr>
          <w:rFonts w:ascii="Sylfaen" w:hAnsi="Sylfaen" w:cs="Sylfaen"/>
          <w:i/>
          <w:noProof/>
          <w:sz w:val="16"/>
          <w:szCs w:val="16"/>
          <w:lang w:val="ka-GE"/>
        </w:rPr>
      </w:pPr>
    </w:p>
    <w:p w:rsidR="00295D6B" w:rsidRPr="00087925" w:rsidRDefault="00087925" w:rsidP="00087925">
      <w:pPr>
        <w:jc w:val="both"/>
        <w:rPr>
          <w:rFonts w:ascii="Sylfaen" w:hAnsi="Sylfaen"/>
          <w:lang w:val="ka-GE"/>
        </w:rPr>
      </w:pPr>
      <w:r w:rsidRPr="00EF6FB5">
        <w:rPr>
          <w:rFonts w:ascii="Sylfaen" w:hAnsi="Sylfaen" w:cs="Sylfaen"/>
          <w:i/>
          <w:noProof/>
          <w:sz w:val="16"/>
          <w:szCs w:val="16"/>
          <w:lang w:val="ka-GE"/>
        </w:rPr>
        <w:t xml:space="preserve">*შენიშვნა: მოიცავს „COVID-19 წინააღმდეგ სწრაფი რეაგირების პროგრამის“  ფარგლებში 2022 წელს მიღებულ დაფინანსებას AIIB-დან </w:t>
      </w:r>
      <w:r w:rsidRPr="00EF6FB5">
        <w:rPr>
          <w:rFonts w:ascii="Sylfaen" w:hAnsi="Sylfaen" w:cs="Sylfaen"/>
          <w:i/>
          <w:noProof/>
          <w:sz w:val="16"/>
          <w:szCs w:val="16"/>
        </w:rPr>
        <w:t>2</w:t>
      </w:r>
      <w:r w:rsidRPr="00EF6FB5">
        <w:rPr>
          <w:rFonts w:ascii="Sylfaen" w:hAnsi="Sylfaen" w:cs="Sylfaen"/>
          <w:i/>
          <w:noProof/>
          <w:sz w:val="16"/>
          <w:szCs w:val="16"/>
          <w:lang w:val="ka-GE"/>
        </w:rPr>
        <w:t xml:space="preserve">4 747.7 ათას ლარს და </w:t>
      </w:r>
      <w:r w:rsidRPr="00EF6FB5">
        <w:rPr>
          <w:rFonts w:ascii="Sylfaen" w:hAnsi="Sylfaen" w:cs="Sylfaen"/>
          <w:i/>
          <w:noProof/>
          <w:sz w:val="16"/>
          <w:szCs w:val="16"/>
        </w:rPr>
        <w:t>WB</w:t>
      </w:r>
      <w:r w:rsidRPr="00EF6FB5">
        <w:rPr>
          <w:rFonts w:ascii="Sylfaen" w:hAnsi="Sylfaen" w:cs="Sylfaen"/>
          <w:i/>
          <w:noProof/>
          <w:sz w:val="16"/>
          <w:szCs w:val="16"/>
          <w:lang w:val="ka-GE"/>
        </w:rPr>
        <w:t>-დან 10 140.8 ათას ლარს;</w:t>
      </w:r>
    </w:p>
    <w:p w:rsidR="006E79F6" w:rsidRPr="00C6091F" w:rsidRDefault="006E79F6" w:rsidP="00757EC5">
      <w:pPr>
        <w:spacing w:line="240" w:lineRule="auto"/>
        <w:rPr>
          <w:rFonts w:ascii="Sylfaen" w:hAnsi="Sylfaen" w:cs="Sylfaen"/>
          <w:b/>
          <w:highlight w:val="yellow"/>
          <w:lang w:val="ka-GE"/>
        </w:rPr>
      </w:pPr>
      <w:r w:rsidRPr="00C6091F">
        <w:rPr>
          <w:rFonts w:ascii="Sylfaen" w:hAnsi="Sylfaen" w:cs="Sylfaen"/>
          <w:b/>
          <w:highlight w:val="yellow"/>
          <w:lang w:val="ka-GE"/>
        </w:rPr>
        <w:br w:type="page"/>
      </w:r>
    </w:p>
    <w:p w:rsidR="00CF01C8" w:rsidRDefault="00CF01C8"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lastRenderedPageBreak/>
        <w:t>საშინაო ფასიანი ქაღალდები</w:t>
      </w:r>
    </w:p>
    <w:p w:rsidR="00DA6AF2" w:rsidRPr="00DA6AF2" w:rsidRDefault="00DA6AF2" w:rsidP="00DA6AF2">
      <w:pPr>
        <w:rPr>
          <w:lang w:val="fr-FR"/>
        </w:rPr>
      </w:pPr>
    </w:p>
    <w:p w:rsidR="00CF01C8" w:rsidRPr="00087925" w:rsidRDefault="00B87E8A" w:rsidP="00757EC5">
      <w:pPr>
        <w:spacing w:line="240" w:lineRule="auto"/>
        <w:ind w:firstLine="708"/>
        <w:jc w:val="both"/>
        <w:rPr>
          <w:rFonts w:ascii="Sylfaen" w:hAnsi="Sylfaen" w:cs="Sylfaen"/>
          <w:noProof/>
          <w:lang w:val="ka-GE"/>
        </w:rPr>
      </w:pPr>
      <w:r w:rsidRPr="00087925">
        <w:rPr>
          <w:rFonts w:ascii="Sylfaen" w:hAnsi="Sylfaen" w:cs="Sylfaen"/>
          <w:noProof/>
          <w:lang w:val="ka-GE"/>
        </w:rPr>
        <w:t>202</w:t>
      </w:r>
      <w:r w:rsidR="00087925" w:rsidRPr="00087925">
        <w:rPr>
          <w:rFonts w:ascii="Sylfaen" w:hAnsi="Sylfaen" w:cs="Sylfaen"/>
          <w:noProof/>
          <w:lang w:val="ka-GE"/>
        </w:rPr>
        <w:t>2</w:t>
      </w:r>
      <w:r w:rsidRPr="00087925">
        <w:rPr>
          <w:rFonts w:ascii="Sylfaen" w:hAnsi="Sylfaen" w:cs="Sylfaen"/>
          <w:noProof/>
          <w:lang w:val="ka-GE"/>
        </w:rPr>
        <w:t xml:space="preserve"> წლის განმავლობაში ჩატარდა ფასიანი ქაღალდების </w:t>
      </w:r>
      <w:r w:rsidR="00087925" w:rsidRPr="00087925">
        <w:rPr>
          <w:rFonts w:ascii="Sylfaen" w:hAnsi="Sylfaen" w:cs="Sylfaen"/>
          <w:noProof/>
          <w:lang w:val="ka-GE"/>
        </w:rPr>
        <w:t>54</w:t>
      </w:r>
      <w:r w:rsidRPr="00087925">
        <w:rPr>
          <w:rFonts w:ascii="Sylfaen" w:hAnsi="Sylfaen" w:cs="Sylfaen"/>
          <w:noProof/>
          <w:lang w:val="ka-GE"/>
        </w:rPr>
        <w:t xml:space="preserve"> აუქციონი, გამოშვებული იყო სახაზინო ფასიანი ქაღალდები </w:t>
      </w:r>
      <w:r w:rsidR="00087925" w:rsidRPr="00087925">
        <w:rPr>
          <w:rFonts w:ascii="Sylfaen" w:hAnsi="Sylfaen" w:cs="Sylfaen"/>
        </w:rPr>
        <w:t>2</w:t>
      </w:r>
      <w:r w:rsidR="00087925" w:rsidRPr="00087925">
        <w:rPr>
          <w:rFonts w:ascii="Sylfaen" w:hAnsi="Sylfaen" w:cs="Sylfaen"/>
          <w:lang w:val="ka-GE"/>
        </w:rPr>
        <w:t xml:space="preserve"> </w:t>
      </w:r>
      <w:r w:rsidR="00087925" w:rsidRPr="00087925">
        <w:rPr>
          <w:rFonts w:ascii="Sylfaen" w:hAnsi="Sylfaen" w:cs="Sylfaen"/>
        </w:rPr>
        <w:t>819</w:t>
      </w:r>
      <w:r w:rsidR="00087925" w:rsidRPr="00087925">
        <w:rPr>
          <w:rFonts w:ascii="Sylfaen" w:hAnsi="Sylfaen" w:cs="Sylfaen"/>
          <w:lang w:val="ka-GE"/>
        </w:rPr>
        <w:t xml:space="preserve"> </w:t>
      </w:r>
      <w:r w:rsidR="00087925" w:rsidRPr="00087925">
        <w:rPr>
          <w:rFonts w:ascii="Sylfaen" w:hAnsi="Sylfaen" w:cs="Sylfaen"/>
        </w:rPr>
        <w:t>883</w:t>
      </w:r>
      <w:r w:rsidR="00087925" w:rsidRPr="00087925">
        <w:rPr>
          <w:rFonts w:ascii="Sylfaen" w:hAnsi="Sylfaen" w:cs="Sylfaen"/>
          <w:lang w:val="ka-GE"/>
        </w:rPr>
        <w:t>.0</w:t>
      </w:r>
      <w:r w:rsidRPr="00087925">
        <w:rPr>
          <w:rFonts w:ascii="Sylfaen" w:hAnsi="Sylfaen" w:cs="Sylfaen"/>
          <w:noProof/>
          <w:lang w:val="ka-GE"/>
        </w:rPr>
        <w:t xml:space="preserve"> ათასი ლარის მოცულობით, აქედან 2, 5 და 10 წლის ვადის მქონე სახაზინო ობლიგაციები ემიტირებული </w:t>
      </w:r>
      <w:r w:rsidR="00087925" w:rsidRPr="00087925">
        <w:rPr>
          <w:rFonts w:ascii="Sylfaen" w:hAnsi="Sylfaen" w:cs="Sylfaen"/>
        </w:rPr>
        <w:t>2 284</w:t>
      </w:r>
      <w:r w:rsidR="00087925" w:rsidRPr="00087925">
        <w:rPr>
          <w:rFonts w:ascii="Sylfaen" w:hAnsi="Sylfaen" w:cs="Sylfaen"/>
          <w:lang w:val="ka-GE"/>
        </w:rPr>
        <w:t xml:space="preserve"> </w:t>
      </w:r>
      <w:r w:rsidR="00087925" w:rsidRPr="00087925">
        <w:rPr>
          <w:rFonts w:ascii="Sylfaen" w:hAnsi="Sylfaen" w:cs="Sylfaen"/>
        </w:rPr>
        <w:t>883</w:t>
      </w:r>
      <w:r w:rsidR="00087925" w:rsidRPr="00087925">
        <w:rPr>
          <w:rFonts w:ascii="Sylfaen" w:hAnsi="Sylfaen" w:cs="Sylfaen"/>
          <w:lang w:val="ka-GE"/>
        </w:rPr>
        <w:t xml:space="preserve">.0 </w:t>
      </w:r>
      <w:r w:rsidRPr="00087925">
        <w:rPr>
          <w:rFonts w:ascii="Sylfaen" w:hAnsi="Sylfaen" w:cs="Sylfaen"/>
          <w:noProof/>
          <w:lang w:val="ka-GE"/>
        </w:rPr>
        <w:t xml:space="preserve">ათასი ლარის ოდენობით სრულად წარმოადგენს ე. წ. „ბენჩმარკ ბონდებს“. </w:t>
      </w:r>
      <w:r w:rsidR="00087925" w:rsidRPr="00087925">
        <w:rPr>
          <w:rFonts w:ascii="Sylfaen" w:hAnsi="Sylfaen" w:cs="Sylfaen"/>
          <w:lang w:val="ka-GE"/>
        </w:rPr>
        <w:t xml:space="preserve">ამავე პერიოდში დაიფარა </w:t>
      </w:r>
      <w:r w:rsidR="00087925" w:rsidRPr="00087925">
        <w:rPr>
          <w:rFonts w:ascii="Sylfaen" w:hAnsi="Sylfaen" w:cs="Sylfaen"/>
        </w:rPr>
        <w:t>1 493</w:t>
      </w:r>
      <w:r w:rsidR="00087925" w:rsidRPr="00087925">
        <w:rPr>
          <w:rFonts w:ascii="Sylfaen" w:hAnsi="Sylfaen" w:cs="Sylfaen"/>
          <w:lang w:val="ka-GE"/>
        </w:rPr>
        <w:t xml:space="preserve"> 000.0 ათასი ლარის მოცულობის ფასიანი ქაღალდი. ფასიანი ქაღალდების გამოშვების კომპოზიცია:</w:t>
      </w:r>
    </w:p>
    <w:p w:rsidR="00CF01C8" w:rsidRPr="00087925" w:rsidRDefault="00087925" w:rsidP="00757EC5">
      <w:pPr>
        <w:pStyle w:val="ListParagraph"/>
        <w:numPr>
          <w:ilvl w:val="0"/>
          <w:numId w:val="11"/>
        </w:numPr>
        <w:spacing w:line="240" w:lineRule="auto"/>
        <w:jc w:val="both"/>
        <w:rPr>
          <w:rFonts w:ascii="Sylfaen" w:hAnsi="Sylfaen" w:cs="Sylfaen"/>
          <w:noProof/>
          <w:lang w:val="ka-GE"/>
        </w:rPr>
      </w:pPr>
      <w:r w:rsidRPr="00087925">
        <w:rPr>
          <w:rFonts w:ascii="Sylfaen" w:hAnsi="Sylfaen" w:cs="Sylfaen"/>
          <w:noProof/>
          <w:lang w:val="ka-GE"/>
        </w:rPr>
        <w:t>8</w:t>
      </w:r>
      <w:r w:rsidR="00CF01C8" w:rsidRPr="00087925">
        <w:rPr>
          <w:rFonts w:ascii="Sylfaen" w:hAnsi="Sylfaen" w:cs="Sylfaen"/>
          <w:noProof/>
          <w:lang w:val="ka-GE"/>
        </w:rPr>
        <w:t>.</w:t>
      </w:r>
      <w:r w:rsidRPr="00087925">
        <w:rPr>
          <w:rFonts w:ascii="Sylfaen" w:hAnsi="Sylfaen" w:cs="Sylfaen"/>
          <w:noProof/>
          <w:lang w:val="ka-GE"/>
        </w:rPr>
        <w:t>5</w:t>
      </w:r>
      <w:r w:rsidR="00CF01C8" w:rsidRPr="00087925">
        <w:rPr>
          <w:rFonts w:ascii="Sylfaen" w:hAnsi="Sylfaen" w:cs="Sylfaen"/>
          <w:noProof/>
          <w:lang w:val="ka-GE"/>
        </w:rPr>
        <w:t>% იყო 6 თვის ვადიანობის მქონე სახაზინო ვალდებულებები;</w:t>
      </w:r>
    </w:p>
    <w:p w:rsidR="00CF01C8" w:rsidRPr="00087925" w:rsidRDefault="00087925" w:rsidP="00757EC5">
      <w:pPr>
        <w:pStyle w:val="ListParagraph"/>
        <w:numPr>
          <w:ilvl w:val="0"/>
          <w:numId w:val="11"/>
        </w:numPr>
        <w:spacing w:line="240" w:lineRule="auto"/>
        <w:jc w:val="both"/>
        <w:rPr>
          <w:rFonts w:ascii="Sylfaen" w:hAnsi="Sylfaen" w:cs="Sylfaen"/>
          <w:noProof/>
          <w:lang w:val="ka-GE"/>
        </w:rPr>
      </w:pPr>
      <w:r w:rsidRPr="00087925">
        <w:rPr>
          <w:rFonts w:ascii="Sylfaen" w:hAnsi="Sylfaen" w:cs="Sylfaen"/>
          <w:noProof/>
          <w:lang w:val="ka-GE"/>
        </w:rPr>
        <w:t>10</w:t>
      </w:r>
      <w:r w:rsidR="00CF01C8" w:rsidRPr="00087925">
        <w:rPr>
          <w:rFonts w:ascii="Sylfaen" w:hAnsi="Sylfaen" w:cs="Sylfaen"/>
          <w:noProof/>
          <w:lang w:val="ka-GE"/>
        </w:rPr>
        <w:t>.</w:t>
      </w:r>
      <w:r w:rsidRPr="00087925">
        <w:rPr>
          <w:rFonts w:ascii="Sylfaen" w:hAnsi="Sylfaen" w:cs="Sylfaen"/>
          <w:noProof/>
          <w:lang w:val="ka-GE"/>
        </w:rPr>
        <w:t>5</w:t>
      </w:r>
      <w:r w:rsidR="00CF01C8" w:rsidRPr="00087925">
        <w:rPr>
          <w:rFonts w:ascii="Sylfaen" w:hAnsi="Sylfaen" w:cs="Sylfaen"/>
          <w:noProof/>
          <w:lang w:val="ka-GE"/>
        </w:rPr>
        <w:t>% იყო 12 თვის ვადიანობის მქონე სახაზინო ვალდებულებები;</w:t>
      </w:r>
    </w:p>
    <w:p w:rsidR="00CF01C8" w:rsidRPr="00087925" w:rsidRDefault="00087925" w:rsidP="00757EC5">
      <w:pPr>
        <w:pStyle w:val="ListParagraph"/>
        <w:numPr>
          <w:ilvl w:val="0"/>
          <w:numId w:val="11"/>
        </w:numPr>
        <w:spacing w:line="240" w:lineRule="auto"/>
        <w:jc w:val="both"/>
        <w:rPr>
          <w:rFonts w:ascii="Sylfaen" w:hAnsi="Sylfaen" w:cs="Sylfaen"/>
          <w:noProof/>
          <w:lang w:val="ka-GE"/>
        </w:rPr>
      </w:pPr>
      <w:r w:rsidRPr="00087925">
        <w:rPr>
          <w:rFonts w:ascii="Sylfaen" w:hAnsi="Sylfaen" w:cs="Sylfaen"/>
          <w:noProof/>
          <w:lang w:val="ka-GE"/>
        </w:rPr>
        <w:t>32</w:t>
      </w:r>
      <w:r w:rsidR="00CF01C8" w:rsidRPr="00087925">
        <w:rPr>
          <w:rFonts w:ascii="Sylfaen" w:hAnsi="Sylfaen" w:cs="Sylfaen"/>
          <w:noProof/>
          <w:lang w:val="ka-GE"/>
        </w:rPr>
        <w:t>.</w:t>
      </w:r>
      <w:r w:rsidRPr="00087925">
        <w:rPr>
          <w:rFonts w:ascii="Sylfaen" w:hAnsi="Sylfaen" w:cs="Sylfaen"/>
          <w:noProof/>
          <w:lang w:val="ka-GE"/>
        </w:rPr>
        <w:t>2</w:t>
      </w:r>
      <w:r w:rsidR="00CF01C8" w:rsidRPr="00087925">
        <w:rPr>
          <w:rFonts w:ascii="Sylfaen" w:hAnsi="Sylfaen" w:cs="Sylfaen"/>
          <w:noProof/>
          <w:lang w:val="ka-GE"/>
        </w:rPr>
        <w:t>% იყო 2 წლის ვადიანობის მქონე სახაზინო ობლიგაციები;</w:t>
      </w:r>
    </w:p>
    <w:p w:rsidR="00CF01C8" w:rsidRPr="00087925" w:rsidRDefault="00087925" w:rsidP="00757EC5">
      <w:pPr>
        <w:pStyle w:val="ListParagraph"/>
        <w:numPr>
          <w:ilvl w:val="0"/>
          <w:numId w:val="11"/>
        </w:numPr>
        <w:spacing w:line="240" w:lineRule="auto"/>
        <w:jc w:val="both"/>
        <w:rPr>
          <w:rFonts w:ascii="Sylfaen" w:hAnsi="Sylfaen" w:cs="Sylfaen"/>
          <w:noProof/>
          <w:lang w:val="ka-GE"/>
        </w:rPr>
      </w:pPr>
      <w:r w:rsidRPr="00087925">
        <w:rPr>
          <w:rFonts w:ascii="Sylfaen" w:hAnsi="Sylfaen" w:cs="Sylfaen"/>
          <w:noProof/>
          <w:lang w:val="ka-GE"/>
        </w:rPr>
        <w:t>38</w:t>
      </w:r>
      <w:r w:rsidR="00CF01C8" w:rsidRPr="00087925">
        <w:rPr>
          <w:rFonts w:ascii="Sylfaen" w:hAnsi="Sylfaen" w:cs="Sylfaen"/>
          <w:noProof/>
          <w:lang w:val="ka-GE"/>
        </w:rPr>
        <w:t>.</w:t>
      </w:r>
      <w:r w:rsidRPr="00087925">
        <w:rPr>
          <w:rFonts w:ascii="Sylfaen" w:hAnsi="Sylfaen" w:cs="Sylfaen"/>
          <w:noProof/>
          <w:lang w:val="ka-GE"/>
        </w:rPr>
        <w:t>2</w:t>
      </w:r>
      <w:r w:rsidR="00CF01C8" w:rsidRPr="00087925">
        <w:rPr>
          <w:rFonts w:ascii="Sylfaen" w:hAnsi="Sylfaen" w:cs="Sylfaen"/>
          <w:noProof/>
          <w:lang w:val="ka-GE"/>
        </w:rPr>
        <w:t>% იყო 5 წლის ვადიანობის მქონე სახაზინო ობლიგაციები;</w:t>
      </w:r>
    </w:p>
    <w:p w:rsidR="00A97DB0" w:rsidRPr="00087925" w:rsidRDefault="00087925" w:rsidP="00757EC5">
      <w:pPr>
        <w:pStyle w:val="ListParagraph"/>
        <w:numPr>
          <w:ilvl w:val="0"/>
          <w:numId w:val="11"/>
        </w:numPr>
        <w:spacing w:line="240" w:lineRule="auto"/>
        <w:jc w:val="both"/>
        <w:rPr>
          <w:rFonts w:ascii="Sylfaen" w:hAnsi="Sylfaen" w:cs="Sylfaen"/>
          <w:noProof/>
          <w:lang w:val="ka-GE"/>
        </w:rPr>
      </w:pPr>
      <w:r w:rsidRPr="00087925">
        <w:rPr>
          <w:rFonts w:ascii="Sylfaen" w:hAnsi="Sylfaen" w:cs="Sylfaen"/>
          <w:noProof/>
          <w:lang w:val="ka-GE"/>
        </w:rPr>
        <w:t>10</w:t>
      </w:r>
      <w:r w:rsidR="00CF01C8" w:rsidRPr="00087925">
        <w:rPr>
          <w:rFonts w:ascii="Sylfaen" w:hAnsi="Sylfaen" w:cs="Sylfaen"/>
          <w:noProof/>
          <w:lang w:val="ka-GE"/>
        </w:rPr>
        <w:t>.</w:t>
      </w:r>
      <w:r w:rsidRPr="00087925">
        <w:rPr>
          <w:rFonts w:ascii="Sylfaen" w:hAnsi="Sylfaen" w:cs="Sylfaen"/>
          <w:noProof/>
          <w:lang w:val="ka-GE"/>
        </w:rPr>
        <w:t>6</w:t>
      </w:r>
      <w:r w:rsidR="00CF01C8" w:rsidRPr="00087925">
        <w:rPr>
          <w:rFonts w:ascii="Sylfaen" w:hAnsi="Sylfaen" w:cs="Sylfaen"/>
          <w:noProof/>
          <w:lang w:val="ka-GE"/>
        </w:rPr>
        <w:t xml:space="preserve">% - 10 წლის ვადიანობის მქონე  სახაზინო ობლიგაციები. </w:t>
      </w:r>
    </w:p>
    <w:p w:rsidR="00A97DB0" w:rsidRPr="00C6091F" w:rsidRDefault="00A97DB0" w:rsidP="00757EC5">
      <w:pPr>
        <w:pStyle w:val="ListParagraph"/>
        <w:spacing w:line="240" w:lineRule="auto"/>
        <w:jc w:val="both"/>
        <w:rPr>
          <w:rFonts w:ascii="Sylfaen" w:hAnsi="Sylfaen" w:cs="Sylfaen"/>
          <w:noProof/>
          <w:highlight w:val="yellow"/>
          <w:lang w:val="ka-GE"/>
        </w:rPr>
      </w:pPr>
    </w:p>
    <w:p w:rsidR="00087925" w:rsidRPr="003D33EA" w:rsidRDefault="00087925" w:rsidP="00087925">
      <w:pPr>
        <w:spacing w:line="240" w:lineRule="auto"/>
        <w:ind w:firstLine="708"/>
        <w:jc w:val="both"/>
        <w:rPr>
          <w:rFonts w:ascii="Sylfaen" w:hAnsi="Sylfaen" w:cs="Sylfaen"/>
          <w:noProof/>
          <w:lang w:val="ka-GE"/>
        </w:rPr>
      </w:pPr>
      <w:r w:rsidRPr="003D33EA">
        <w:rPr>
          <w:rFonts w:ascii="Sylfaen" w:hAnsi="Sylfaen" w:cs="Sylfaen"/>
          <w:noProof/>
          <w:lang w:val="ka-GE"/>
        </w:rPr>
        <w:t xml:space="preserve">საანგარიშო პერიოდში სახაზინო ფასიანი ქაღალდების გამოშვებით მიღებულმა თანხამ </w:t>
      </w:r>
      <w:r w:rsidR="00DA6AF2">
        <w:rPr>
          <w:rFonts w:ascii="Sylfaen" w:hAnsi="Sylfaen" w:cs="Sylfaen"/>
          <w:noProof/>
          <w:lang w:val="ka-GE"/>
        </w:rPr>
        <w:t xml:space="preserve">                   </w:t>
      </w:r>
      <w:r w:rsidRPr="00087925">
        <w:rPr>
          <w:rFonts w:ascii="Sylfaen" w:hAnsi="Sylfaen" w:cs="Sylfaen"/>
          <w:noProof/>
          <w:lang w:val="ka-GE"/>
        </w:rPr>
        <w:t>2</w:t>
      </w:r>
      <w:r w:rsidRPr="003D33EA">
        <w:rPr>
          <w:rFonts w:ascii="Sylfaen" w:hAnsi="Sylfaen" w:cs="Sylfaen"/>
          <w:noProof/>
          <w:lang w:val="ka-GE"/>
        </w:rPr>
        <w:t xml:space="preserve"> </w:t>
      </w:r>
      <w:r w:rsidRPr="00087925">
        <w:rPr>
          <w:rFonts w:ascii="Sylfaen" w:hAnsi="Sylfaen" w:cs="Sylfaen"/>
          <w:noProof/>
          <w:lang w:val="ka-GE"/>
        </w:rPr>
        <w:t>831</w:t>
      </w:r>
      <w:r w:rsidRPr="003D33EA">
        <w:rPr>
          <w:rFonts w:ascii="Sylfaen" w:hAnsi="Sylfaen" w:cs="Sylfaen"/>
          <w:noProof/>
          <w:lang w:val="ka-GE"/>
        </w:rPr>
        <w:t xml:space="preserve"> </w:t>
      </w:r>
      <w:r w:rsidRPr="00087925">
        <w:rPr>
          <w:rFonts w:ascii="Sylfaen" w:hAnsi="Sylfaen" w:cs="Sylfaen"/>
          <w:noProof/>
          <w:lang w:val="ka-GE"/>
        </w:rPr>
        <w:t>642</w:t>
      </w:r>
      <w:r w:rsidRPr="003D33EA">
        <w:rPr>
          <w:rFonts w:ascii="Sylfaen" w:hAnsi="Sylfaen" w:cs="Sylfaen"/>
          <w:noProof/>
          <w:lang w:val="ka-GE"/>
        </w:rPr>
        <w:t>.</w:t>
      </w:r>
      <w:r w:rsidRPr="00087925">
        <w:rPr>
          <w:rFonts w:ascii="Sylfaen" w:hAnsi="Sylfaen" w:cs="Sylfaen"/>
          <w:noProof/>
          <w:lang w:val="ka-GE"/>
        </w:rPr>
        <w:t>3</w:t>
      </w:r>
      <w:r w:rsidRPr="003D33EA">
        <w:rPr>
          <w:rFonts w:ascii="Sylfaen" w:hAnsi="Sylfaen" w:cs="Sylfaen"/>
          <w:noProof/>
          <w:lang w:val="ka-GE"/>
        </w:rPr>
        <w:t xml:space="preserve"> ათასი ლარი, ხოლო ძირითადი თანხის დაფარვამ </w:t>
      </w:r>
      <w:r w:rsidRPr="00087925">
        <w:rPr>
          <w:rFonts w:ascii="Sylfaen" w:hAnsi="Sylfaen" w:cs="Sylfaen"/>
          <w:noProof/>
          <w:lang w:val="ka-GE"/>
        </w:rPr>
        <w:t>1 485</w:t>
      </w:r>
      <w:r w:rsidRPr="003D33EA">
        <w:rPr>
          <w:rFonts w:ascii="Sylfaen" w:hAnsi="Sylfaen" w:cs="Sylfaen"/>
          <w:noProof/>
          <w:lang w:val="ka-GE"/>
        </w:rPr>
        <w:t xml:space="preserve"> </w:t>
      </w:r>
      <w:r w:rsidRPr="00087925">
        <w:rPr>
          <w:rFonts w:ascii="Sylfaen" w:hAnsi="Sylfaen" w:cs="Sylfaen"/>
          <w:noProof/>
          <w:lang w:val="ka-GE"/>
        </w:rPr>
        <w:t>302</w:t>
      </w:r>
      <w:r w:rsidRPr="003D33EA">
        <w:rPr>
          <w:rFonts w:ascii="Sylfaen" w:hAnsi="Sylfaen" w:cs="Sylfaen"/>
          <w:noProof/>
          <w:lang w:val="ka-GE"/>
        </w:rPr>
        <w:t>.</w:t>
      </w:r>
      <w:r w:rsidRPr="00087925">
        <w:rPr>
          <w:rFonts w:ascii="Sylfaen" w:hAnsi="Sylfaen" w:cs="Sylfaen"/>
          <w:noProof/>
          <w:lang w:val="ka-GE"/>
        </w:rPr>
        <w:t>6</w:t>
      </w:r>
      <w:r w:rsidRPr="003D33EA">
        <w:rPr>
          <w:rFonts w:ascii="Sylfaen" w:hAnsi="Sylfaen" w:cs="Sylfaen"/>
          <w:noProof/>
          <w:lang w:val="ka-GE"/>
        </w:rPr>
        <w:t xml:space="preserve">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w:t>
      </w:r>
      <w:r w:rsidRPr="00087925">
        <w:rPr>
          <w:rFonts w:ascii="Sylfaen" w:hAnsi="Sylfaen" w:cs="Sylfaen"/>
          <w:noProof/>
          <w:lang w:val="ka-GE"/>
        </w:rPr>
        <w:t>1 346</w:t>
      </w:r>
      <w:r w:rsidRPr="003D33EA">
        <w:rPr>
          <w:rFonts w:ascii="Sylfaen" w:hAnsi="Sylfaen" w:cs="Sylfaen"/>
          <w:noProof/>
          <w:lang w:val="ka-GE"/>
        </w:rPr>
        <w:t xml:space="preserve"> </w:t>
      </w:r>
      <w:r w:rsidRPr="00087925">
        <w:rPr>
          <w:rFonts w:ascii="Sylfaen" w:hAnsi="Sylfaen" w:cs="Sylfaen"/>
          <w:noProof/>
          <w:lang w:val="ka-GE"/>
        </w:rPr>
        <w:t>339</w:t>
      </w:r>
      <w:r w:rsidRPr="003D33EA">
        <w:rPr>
          <w:rFonts w:ascii="Sylfaen" w:hAnsi="Sylfaen" w:cs="Sylfaen"/>
          <w:noProof/>
          <w:lang w:val="ka-GE"/>
        </w:rPr>
        <w:t>.</w:t>
      </w:r>
      <w:r w:rsidRPr="00087925">
        <w:rPr>
          <w:rFonts w:ascii="Sylfaen" w:hAnsi="Sylfaen" w:cs="Sylfaen"/>
          <w:noProof/>
          <w:lang w:val="ka-GE"/>
        </w:rPr>
        <w:t>8</w:t>
      </w:r>
      <w:r w:rsidRPr="003D33EA">
        <w:rPr>
          <w:rFonts w:ascii="Sylfaen" w:hAnsi="Sylfaen" w:cs="Sylfaen"/>
          <w:noProof/>
          <w:lang w:val="ka-GE"/>
        </w:rPr>
        <w:t xml:space="preserve"> ათასი ლარი.</w:t>
      </w:r>
    </w:p>
    <w:p w:rsidR="00064254" w:rsidRPr="00C6091F" w:rsidRDefault="00064254" w:rsidP="00757EC5">
      <w:pPr>
        <w:pStyle w:val="ListParagraph"/>
        <w:spacing w:line="240" w:lineRule="auto"/>
        <w:ind w:left="0" w:firstLine="630"/>
        <w:jc w:val="both"/>
        <w:rPr>
          <w:rFonts w:ascii="Sylfaen" w:hAnsi="Sylfaen" w:cs="Sylfaen"/>
          <w:noProof/>
          <w:highlight w:val="yellow"/>
          <w:lang w:val="ka-GE"/>
        </w:rPr>
      </w:pPr>
    </w:p>
    <w:p w:rsidR="00FF109B" w:rsidRPr="00C6091F" w:rsidRDefault="00FF109B" w:rsidP="00757EC5">
      <w:pPr>
        <w:spacing w:line="240" w:lineRule="auto"/>
        <w:rPr>
          <w:rFonts w:ascii="Sylfaen" w:hAnsi="Sylfaen" w:cs="Sylfaen"/>
          <w:noProof/>
          <w:highlight w:val="yellow"/>
          <w:lang w:val="ka-GE"/>
        </w:rPr>
      </w:pPr>
      <w:r w:rsidRPr="00C6091F">
        <w:rPr>
          <w:rFonts w:ascii="Sylfaen" w:hAnsi="Sylfaen" w:cs="Sylfaen"/>
          <w:noProof/>
          <w:highlight w:val="yellow"/>
          <w:lang w:val="ka-GE"/>
        </w:rPr>
        <w:br w:type="page"/>
      </w:r>
    </w:p>
    <w:p w:rsidR="00AB2B30" w:rsidRPr="00DA6AF2" w:rsidRDefault="00D8354C"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lastRenderedPageBreak/>
        <w:t>20</w:t>
      </w:r>
      <w:r w:rsidR="00122378" w:rsidRPr="00DA6AF2">
        <w:rPr>
          <w:rFonts w:ascii="Sylfaen" w:hAnsi="Sylfaen" w:cs="Sylfaen"/>
          <w:b/>
          <w:sz w:val="22"/>
          <w:szCs w:val="22"/>
          <w:lang w:val="fr-FR"/>
        </w:rPr>
        <w:t>2</w:t>
      </w:r>
      <w:r w:rsidR="007F52C1" w:rsidRPr="00DA6AF2">
        <w:rPr>
          <w:rFonts w:ascii="Sylfaen" w:hAnsi="Sylfaen" w:cs="Sylfaen"/>
          <w:b/>
          <w:sz w:val="22"/>
          <w:szCs w:val="22"/>
          <w:lang w:val="fr-FR"/>
        </w:rPr>
        <w:t>2</w:t>
      </w:r>
      <w:r w:rsidRPr="00DA6AF2">
        <w:rPr>
          <w:rFonts w:ascii="Sylfaen" w:hAnsi="Sylfaen" w:cs="Sylfaen"/>
          <w:b/>
          <w:sz w:val="22"/>
          <w:szCs w:val="22"/>
          <w:lang w:val="fr-FR"/>
        </w:rPr>
        <w:t xml:space="preserve"> სახელმწიფო ბიუჯეტის გადასახდელები</w:t>
      </w:r>
    </w:p>
    <w:p w:rsidR="00E607D7" w:rsidRDefault="00E607D7" w:rsidP="00E607D7">
      <w:pPr>
        <w:tabs>
          <w:tab w:val="left" w:pos="0"/>
        </w:tabs>
        <w:spacing w:after="0" w:line="240" w:lineRule="auto"/>
        <w:jc w:val="both"/>
        <w:rPr>
          <w:rFonts w:ascii="Sylfaen" w:hAnsi="Sylfaen" w:cs="Sylfaen"/>
          <w:noProof/>
          <w:lang w:val="ka-GE"/>
        </w:rPr>
      </w:pPr>
    </w:p>
    <w:p w:rsidR="00E607D7" w:rsidRDefault="00E607D7" w:rsidP="00E607D7">
      <w:pPr>
        <w:tabs>
          <w:tab w:val="left" w:pos="0"/>
        </w:tabs>
        <w:spacing w:after="0" w:line="240" w:lineRule="auto"/>
        <w:jc w:val="both"/>
        <w:rPr>
          <w:rFonts w:ascii="Sylfaen" w:hAnsi="Sylfaen" w:cs="Sylfaen"/>
          <w:b/>
          <w:noProof/>
          <w:sz w:val="28"/>
          <w:szCs w:val="28"/>
          <w:lang w:val="ka-GE"/>
        </w:rPr>
      </w:pPr>
      <w:r w:rsidRPr="00BA6892">
        <w:rPr>
          <w:rFonts w:ascii="Sylfaen" w:hAnsi="Sylfaen" w:cs="Sylfaen"/>
          <w:noProof/>
          <w:lang w:val="ka-GE"/>
        </w:rPr>
        <w:t>2022 წლის განმავლობაში „საქართველოს 2022 წლის სახელმწიფო ბიუჯეტის შესახებ“ საქართველოს კანონში ცვლილება შეტანილი იქნა ორჯერ.  სახელმწიფო ბიუჯეტის ასიგნებები თავდაპირველ ბიუჯეტთან შედარებით გაიზარდა</w:t>
      </w:r>
      <w:r w:rsidRPr="00174D53">
        <w:rPr>
          <w:rFonts w:ascii="Sylfaen" w:hAnsi="Sylfaen" w:cs="Sylfaen"/>
          <w:noProof/>
          <w:lang w:val="ka-GE"/>
        </w:rPr>
        <w:t xml:space="preserve"> </w:t>
      </w:r>
      <w:r>
        <w:rPr>
          <w:rFonts w:ascii="Sylfaen" w:hAnsi="Sylfaen" w:cs="Sylfaen"/>
          <w:noProof/>
          <w:lang w:val="ka-GE"/>
        </w:rPr>
        <w:t>1 014 952.0</w:t>
      </w:r>
      <w:r w:rsidRPr="00174D53">
        <w:rPr>
          <w:rFonts w:ascii="Sylfaen" w:hAnsi="Sylfaen" w:cs="Sylfaen"/>
          <w:noProof/>
          <w:lang w:val="ka-GE"/>
        </w:rPr>
        <w:t xml:space="preserve"> ათასი ლარით და  განისაზღვრა</w:t>
      </w:r>
      <w:r>
        <w:rPr>
          <w:rFonts w:ascii="Sylfaen" w:hAnsi="Sylfaen" w:cs="Sylfaen"/>
          <w:noProof/>
        </w:rPr>
        <w:t xml:space="preserve"> </w:t>
      </w:r>
      <w:r>
        <w:rPr>
          <w:rFonts w:ascii="Sylfaen" w:hAnsi="Sylfaen" w:cs="Sylfaen"/>
          <w:noProof/>
          <w:lang w:val="ka-GE"/>
        </w:rPr>
        <w:t>20 186 021.0</w:t>
      </w:r>
      <w:r w:rsidRPr="00174D53">
        <w:rPr>
          <w:rFonts w:ascii="Sylfaen" w:hAnsi="Sylfaen" w:cs="Sylfaen"/>
          <w:noProof/>
          <w:lang w:val="ka-GE"/>
        </w:rPr>
        <w:t xml:space="preserve"> ათასი ლარით. საანგარიშო პერიოდის საკასო შესრულებამ შეადგინა </w:t>
      </w:r>
      <w:r>
        <w:rPr>
          <w:rFonts w:ascii="Sylfaen" w:hAnsi="Sylfaen" w:cs="Sylfaen"/>
          <w:noProof/>
          <w:lang w:val="ka-GE"/>
        </w:rPr>
        <w:t>20 163 012</w:t>
      </w:r>
      <w:r>
        <w:rPr>
          <w:rFonts w:ascii="Sylfaen" w:hAnsi="Sylfaen" w:cs="Sylfaen"/>
          <w:noProof/>
        </w:rPr>
        <w:t xml:space="preserve">.5 </w:t>
      </w:r>
      <w:r w:rsidRPr="00174D53">
        <w:rPr>
          <w:rFonts w:ascii="Sylfaen" w:hAnsi="Sylfaen" w:cs="Sylfaen"/>
          <w:noProof/>
          <w:lang w:val="ka-GE"/>
        </w:rPr>
        <w:t xml:space="preserve">ათასი ლარი, რაც </w:t>
      </w:r>
      <w:r w:rsidRPr="00174D53">
        <w:rPr>
          <w:rFonts w:ascii="Sylfaen" w:hAnsi="Sylfaen"/>
          <w:noProof/>
          <w:lang w:val="ka-GE"/>
        </w:rPr>
        <w:t xml:space="preserve">გეგმიური მაჩვენებლის </w:t>
      </w:r>
      <w:r>
        <w:rPr>
          <w:rFonts w:ascii="Sylfaen" w:hAnsi="Sylfaen"/>
          <w:noProof/>
        </w:rPr>
        <w:t>99.9</w:t>
      </w:r>
      <w:r w:rsidRPr="00487641">
        <w:rPr>
          <w:rFonts w:ascii="Sylfaen" w:hAnsi="Sylfaen"/>
          <w:noProof/>
          <w:lang w:val="ka-GE"/>
        </w:rPr>
        <w:t>%-</w:t>
      </w:r>
      <w:r w:rsidRPr="00487641">
        <w:rPr>
          <w:rFonts w:ascii="Sylfaen" w:hAnsi="Sylfaen" w:cs="Sylfaen"/>
          <w:noProof/>
          <w:lang w:val="ka-GE"/>
        </w:rPr>
        <w:t>ია</w:t>
      </w:r>
      <w:r w:rsidRPr="00487641">
        <w:rPr>
          <w:rFonts w:ascii="Sylfaen" w:hAnsi="Sylfaen"/>
          <w:noProof/>
          <w:lang w:val="ka-GE"/>
        </w:rPr>
        <w:t>.</w:t>
      </w:r>
    </w:p>
    <w:p w:rsidR="00E607D7" w:rsidRDefault="00E607D7" w:rsidP="00E607D7">
      <w:pPr>
        <w:tabs>
          <w:tab w:val="left" w:pos="0"/>
          <w:tab w:val="left" w:pos="10710"/>
        </w:tabs>
        <w:spacing w:after="0" w:line="240" w:lineRule="auto"/>
        <w:ind w:firstLine="720"/>
        <w:jc w:val="right"/>
        <w:rPr>
          <w:rFonts w:ascii="Sylfaen" w:hAnsi="Sylfaen" w:cs="Sylfaen"/>
          <w:b/>
          <w:noProof/>
          <w:color w:val="000000"/>
          <w:sz w:val="18"/>
          <w:szCs w:val="18"/>
          <w:lang w:val="ka-GE"/>
        </w:rPr>
      </w:pPr>
    </w:p>
    <w:p w:rsidR="00E607D7" w:rsidRPr="00F66F02" w:rsidRDefault="00E607D7" w:rsidP="00E607D7">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66F02">
        <w:rPr>
          <w:rFonts w:ascii="Sylfaen" w:hAnsi="Sylfaen" w:cs="Sylfaen"/>
          <w:b/>
          <w:noProof/>
          <w:color w:val="000000"/>
          <w:sz w:val="18"/>
          <w:szCs w:val="18"/>
          <w:lang w:val="ka-GE"/>
        </w:rPr>
        <w:t>საქართველოს</w:t>
      </w:r>
      <w:r w:rsidRPr="00F66F02">
        <w:rPr>
          <w:rFonts w:ascii="Sylfaen" w:hAnsi="Sylfaen"/>
          <w:b/>
          <w:noProof/>
          <w:color w:val="000000"/>
          <w:sz w:val="18"/>
          <w:szCs w:val="18"/>
          <w:lang w:val="ka-GE"/>
        </w:rPr>
        <w:t xml:space="preserve"> 201</w:t>
      </w:r>
      <w:r w:rsidRPr="00F66F02">
        <w:rPr>
          <w:rFonts w:ascii="Sylfaen" w:hAnsi="Sylfaen"/>
          <w:b/>
          <w:noProof/>
          <w:color w:val="000000"/>
          <w:sz w:val="18"/>
          <w:szCs w:val="18"/>
        </w:rPr>
        <w:t>1</w:t>
      </w:r>
      <w:r w:rsidRPr="00F66F02">
        <w:rPr>
          <w:rFonts w:ascii="Sylfaen" w:hAnsi="Sylfaen"/>
          <w:b/>
          <w:noProof/>
          <w:color w:val="000000"/>
          <w:sz w:val="18"/>
          <w:szCs w:val="18"/>
          <w:lang w:val="ka-GE"/>
        </w:rPr>
        <w:t>-20</w:t>
      </w:r>
      <w:r w:rsidRPr="00F66F02">
        <w:rPr>
          <w:rFonts w:ascii="Sylfaen" w:hAnsi="Sylfaen"/>
          <w:b/>
          <w:noProof/>
          <w:color w:val="000000"/>
          <w:sz w:val="18"/>
          <w:szCs w:val="18"/>
        </w:rPr>
        <w:t>22</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წლების</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სახელმწიფო</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ბიუჯეტების</w:t>
      </w:r>
    </w:p>
    <w:p w:rsidR="00E607D7" w:rsidRPr="00F66F02" w:rsidRDefault="00E607D7" w:rsidP="00E607D7">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66F02">
        <w:rPr>
          <w:rFonts w:ascii="Sylfaen" w:hAnsi="Sylfaen" w:cs="Sylfaen"/>
          <w:b/>
          <w:noProof/>
          <w:color w:val="000000"/>
          <w:sz w:val="18"/>
          <w:szCs w:val="18"/>
          <w:lang w:val="ka-GE"/>
        </w:rPr>
        <w:t xml:space="preserve"> წლიური</w:t>
      </w:r>
      <w:r w:rsidRPr="00F66F02">
        <w:rPr>
          <w:rFonts w:ascii="Sylfaen" w:hAnsi="Sylfaen" w:cs="Sylfaen"/>
          <w:b/>
          <w:noProof/>
          <w:color w:val="000000"/>
          <w:sz w:val="18"/>
          <w:szCs w:val="18"/>
        </w:rPr>
        <w:t xml:space="preserve"> </w:t>
      </w:r>
      <w:r w:rsidRPr="00F66F02">
        <w:rPr>
          <w:rFonts w:ascii="Sylfaen" w:hAnsi="Sylfaen" w:cs="Sylfaen"/>
          <w:b/>
          <w:noProof/>
          <w:color w:val="000000"/>
          <w:sz w:val="18"/>
          <w:szCs w:val="18"/>
          <w:lang w:val="ka-GE"/>
        </w:rPr>
        <w:t>და</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საკასო</w:t>
      </w:r>
      <w:r w:rsidRPr="00F66F02">
        <w:rPr>
          <w:rFonts w:ascii="Sylfaen" w:hAnsi="Sylfaen"/>
          <w:b/>
          <w:noProof/>
          <w:color w:val="000000"/>
          <w:sz w:val="18"/>
          <w:szCs w:val="18"/>
          <w:lang w:val="ka-GE"/>
        </w:rPr>
        <w:t xml:space="preserve"> </w:t>
      </w:r>
      <w:r w:rsidRPr="00F66F02">
        <w:rPr>
          <w:rFonts w:ascii="Sylfaen" w:hAnsi="Sylfaen" w:cs="Sylfaen"/>
          <w:b/>
          <w:noProof/>
          <w:color w:val="000000"/>
          <w:sz w:val="18"/>
          <w:szCs w:val="18"/>
          <w:lang w:val="ka-GE"/>
        </w:rPr>
        <w:t>მაჩვენებლები</w:t>
      </w:r>
    </w:p>
    <w:p w:rsidR="00E607D7" w:rsidRPr="00F66F02" w:rsidRDefault="00E607D7" w:rsidP="00E607D7">
      <w:pPr>
        <w:tabs>
          <w:tab w:val="left" w:pos="0"/>
          <w:tab w:val="left" w:pos="10710"/>
        </w:tabs>
        <w:spacing w:after="0" w:line="240" w:lineRule="auto"/>
        <w:ind w:firstLine="720"/>
        <w:jc w:val="right"/>
        <w:rPr>
          <w:rFonts w:ascii="Sylfaen" w:hAnsi="Sylfaen"/>
          <w:noProof/>
          <w:color w:val="000000"/>
          <w:lang w:val="ka-GE"/>
        </w:rPr>
      </w:pPr>
      <w:r w:rsidRPr="00F66F02">
        <w:rPr>
          <w:rFonts w:ascii="Sylfaen" w:hAnsi="Sylfaen"/>
          <w:i/>
          <w:noProof/>
          <w:color w:val="000000"/>
          <w:sz w:val="18"/>
          <w:szCs w:val="18"/>
          <w:lang w:val="ka-GE"/>
        </w:rPr>
        <w:t>(</w:t>
      </w:r>
      <w:r w:rsidRPr="00F66F02">
        <w:rPr>
          <w:rFonts w:ascii="Sylfaen" w:hAnsi="Sylfaen" w:cs="Sylfaen"/>
          <w:i/>
          <w:noProof/>
          <w:color w:val="000000"/>
          <w:sz w:val="18"/>
          <w:szCs w:val="18"/>
          <w:lang w:val="ka-GE"/>
        </w:rPr>
        <w:t>ათას</w:t>
      </w:r>
      <w:r w:rsidRPr="00F66F02">
        <w:rPr>
          <w:rFonts w:ascii="Sylfaen" w:hAnsi="Sylfaen"/>
          <w:i/>
          <w:noProof/>
          <w:color w:val="000000"/>
          <w:sz w:val="18"/>
          <w:szCs w:val="18"/>
          <w:lang w:val="ka-GE"/>
        </w:rPr>
        <w:t xml:space="preserve"> </w:t>
      </w:r>
      <w:r w:rsidRPr="00F66F02">
        <w:rPr>
          <w:rFonts w:ascii="Sylfaen" w:hAnsi="Sylfaen" w:cs="Sylfaen"/>
          <w:i/>
          <w:noProof/>
          <w:color w:val="000000"/>
          <w:sz w:val="18"/>
          <w:szCs w:val="18"/>
          <w:lang w:val="ka-GE"/>
        </w:rPr>
        <w:t>ლარებში</w:t>
      </w:r>
      <w:r w:rsidRPr="00F66F02">
        <w:rPr>
          <w:rFonts w:ascii="Sylfaen" w:hAnsi="Sylfaen"/>
          <w:i/>
          <w:noProof/>
          <w:color w:val="000000"/>
          <w:sz w:val="18"/>
          <w:szCs w:val="18"/>
          <w:lang w:val="ka-GE"/>
        </w:rPr>
        <w:t>)</w:t>
      </w:r>
      <w:r w:rsidRPr="00F66F02">
        <w:rPr>
          <w:rFonts w:ascii="Sylfaen" w:hAnsi="Sylfaen"/>
          <w:noProof/>
          <w:color w:val="000000"/>
          <w:lang w:val="ka-GE"/>
        </w:rPr>
        <w:t xml:space="preserve"> </w:t>
      </w:r>
    </w:p>
    <w:p w:rsidR="00E607D7" w:rsidRDefault="00E607D7" w:rsidP="00E607D7">
      <w:pPr>
        <w:tabs>
          <w:tab w:val="left" w:pos="0"/>
          <w:tab w:val="left" w:pos="10710"/>
        </w:tabs>
        <w:spacing w:after="0" w:line="240" w:lineRule="auto"/>
        <w:jc w:val="right"/>
        <w:rPr>
          <w:rFonts w:ascii="Sylfaen" w:hAnsi="Sylfaen"/>
          <w:noProof/>
          <w:color w:val="000000"/>
          <w:highlight w:val="yellow"/>
          <w:lang w:val="ka-GE"/>
        </w:rPr>
      </w:pPr>
      <w:r>
        <w:rPr>
          <w:noProof/>
        </w:rPr>
        <w:drawing>
          <wp:inline distT="0" distB="0" distL="0" distR="0" wp14:anchorId="79373EEC" wp14:editId="5775ED74">
            <wp:extent cx="6572250" cy="5353050"/>
            <wp:effectExtent l="0" t="0" r="0"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07D7" w:rsidRPr="00933943" w:rsidRDefault="00E607D7" w:rsidP="00E607D7">
      <w:pPr>
        <w:spacing w:after="0" w:line="240" w:lineRule="auto"/>
        <w:ind w:firstLine="720"/>
        <w:jc w:val="both"/>
        <w:rPr>
          <w:rFonts w:ascii="Sylfaen" w:hAnsi="Sylfaen"/>
          <w:noProof/>
          <w:highlight w:val="yellow"/>
          <w:lang w:val="ka-GE"/>
        </w:rPr>
      </w:pPr>
    </w:p>
    <w:p w:rsidR="00E607D7" w:rsidRPr="00DA6AF2" w:rsidRDefault="00E607D7"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t>სახელმწიფო ბიუჯეტის ხარჯები</w:t>
      </w:r>
    </w:p>
    <w:p w:rsidR="00E607D7" w:rsidRPr="0080518E" w:rsidRDefault="00E607D7" w:rsidP="00E607D7">
      <w:pPr>
        <w:tabs>
          <w:tab w:val="left" w:pos="0"/>
        </w:tabs>
        <w:spacing w:after="0" w:line="240" w:lineRule="auto"/>
        <w:ind w:right="173"/>
        <w:jc w:val="center"/>
        <w:rPr>
          <w:rFonts w:ascii="Sylfaen" w:hAnsi="Sylfaen" w:cs="Sylfaen"/>
          <w:b/>
          <w:noProof/>
          <w:lang w:val="ka-GE"/>
        </w:rPr>
      </w:pPr>
    </w:p>
    <w:p w:rsidR="00E607D7" w:rsidRPr="0080518E" w:rsidRDefault="00E607D7" w:rsidP="00E607D7">
      <w:pPr>
        <w:spacing w:after="0" w:line="240" w:lineRule="auto"/>
        <w:jc w:val="both"/>
        <w:rPr>
          <w:rFonts w:ascii="Sylfaen" w:hAnsi="Sylfaen"/>
          <w:noProof/>
          <w:lang w:val="ka-GE"/>
        </w:rPr>
      </w:pPr>
      <w:r w:rsidRPr="0080518E">
        <w:rPr>
          <w:rFonts w:ascii="Sylfaen" w:hAnsi="Sylfaen"/>
          <w:noProof/>
          <w:lang w:val="ka-GE"/>
        </w:rPr>
        <w:t xml:space="preserve">„საქართველოს 2022 წლის სახელმწიფო ბიუჯეტის შესახებ“ საქართველოს კანონით სახელმწიფო ბიუჯეტის ხარჯები განისაზღვრა </w:t>
      </w:r>
      <w:r w:rsidRPr="0080518E">
        <w:rPr>
          <w:rFonts w:ascii="Sylfaen" w:hAnsi="Sylfaen"/>
          <w:noProof/>
        </w:rPr>
        <w:t>15 342 926.8</w:t>
      </w:r>
      <w:r w:rsidRPr="0080518E">
        <w:rPr>
          <w:rFonts w:ascii="Sylfaen" w:hAnsi="Sylfaen"/>
          <w:noProof/>
          <w:lang w:val="ka-GE"/>
        </w:rPr>
        <w:t xml:space="preserve"> ათასი ლარით. დაზუსტებულმა გეგმამ შეადგინა </w:t>
      </w:r>
      <w:r w:rsidRPr="0080518E">
        <w:rPr>
          <w:rFonts w:ascii="Sylfaen" w:hAnsi="Sylfaen"/>
          <w:noProof/>
        </w:rPr>
        <w:t xml:space="preserve"> 15 403 468.6</w:t>
      </w:r>
      <w:r w:rsidRPr="0080518E">
        <w:rPr>
          <w:rFonts w:ascii="Sylfaen" w:hAnsi="Sylfaen"/>
          <w:noProof/>
          <w:lang w:val="ka-GE"/>
        </w:rPr>
        <w:t xml:space="preserve"> ათასი ლარი, რაც წლიური დამტკიცებული შესაბამისი მაჩვენებლის 100.</w:t>
      </w:r>
      <w:r w:rsidRPr="0080518E">
        <w:rPr>
          <w:rFonts w:ascii="Sylfaen" w:hAnsi="Sylfaen"/>
          <w:noProof/>
        </w:rPr>
        <w:t>4</w:t>
      </w:r>
      <w:r w:rsidRPr="0080518E">
        <w:rPr>
          <w:rFonts w:ascii="Sylfaen" w:hAnsi="Sylfaen"/>
          <w:noProof/>
          <w:lang w:val="ka-GE"/>
        </w:rPr>
        <w:t xml:space="preserve">%-ია. გაწეულმა საკასო ხარჯმა შეადგინა </w:t>
      </w:r>
      <w:r w:rsidRPr="0080518E">
        <w:rPr>
          <w:rFonts w:ascii="Sylfaen" w:hAnsi="Sylfaen"/>
          <w:noProof/>
        </w:rPr>
        <w:t>15 350 159.1</w:t>
      </w:r>
      <w:r w:rsidRPr="0080518E">
        <w:rPr>
          <w:rFonts w:ascii="Sylfaen" w:hAnsi="Sylfaen"/>
          <w:noProof/>
          <w:lang w:val="ka-GE"/>
        </w:rPr>
        <w:t xml:space="preserve"> ათასი ლარი, რაც გეგმიური მაჩვენებლის 99.7%-ია.</w:t>
      </w:r>
    </w:p>
    <w:p w:rsidR="00E607D7" w:rsidRPr="00933943" w:rsidRDefault="00E607D7" w:rsidP="00E607D7">
      <w:pPr>
        <w:spacing w:after="0" w:line="240" w:lineRule="auto"/>
        <w:jc w:val="both"/>
        <w:rPr>
          <w:rFonts w:ascii="Sylfaen" w:hAnsi="Sylfaen"/>
          <w:noProof/>
          <w:highlight w:val="yellow"/>
        </w:rPr>
      </w:pPr>
    </w:p>
    <w:p w:rsidR="00E607D7" w:rsidRPr="00DA6AF2" w:rsidRDefault="00E607D7"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lastRenderedPageBreak/>
        <w:t>სახელმწიფო ბიუჯეტის არაფინანსური აქტივების ზრდა</w:t>
      </w:r>
    </w:p>
    <w:p w:rsidR="00E607D7" w:rsidRDefault="00E607D7" w:rsidP="00E607D7">
      <w:pPr>
        <w:spacing w:after="0" w:line="240" w:lineRule="auto"/>
        <w:jc w:val="both"/>
        <w:rPr>
          <w:rFonts w:ascii="Sylfaen" w:hAnsi="Sylfaen" w:cs="Sylfaen"/>
          <w:noProof/>
          <w:lang w:val="ka-GE"/>
        </w:rPr>
      </w:pPr>
    </w:p>
    <w:p w:rsidR="00E607D7" w:rsidRPr="00EA3FD2" w:rsidRDefault="00E607D7" w:rsidP="00E607D7">
      <w:pPr>
        <w:spacing w:after="0" w:line="240" w:lineRule="auto"/>
        <w:jc w:val="both"/>
        <w:rPr>
          <w:rFonts w:ascii="Sylfaen" w:hAnsi="Sylfaen" w:cs="Sylfaen"/>
          <w:noProof/>
          <w:lang w:val="ka-GE"/>
        </w:rPr>
      </w:pPr>
      <w:r w:rsidRPr="00EA3FD2">
        <w:rPr>
          <w:rFonts w:ascii="Sylfaen" w:hAnsi="Sylfaen" w:cs="Sylfaen"/>
          <w:noProof/>
          <w:lang w:val="ka-GE"/>
        </w:rPr>
        <w:t>„საქართველოს 2022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3 269 486.2</w:t>
      </w:r>
      <w:r w:rsidRPr="00EA3FD2">
        <w:rPr>
          <w:rFonts w:ascii="Sylfaen" w:hAnsi="Sylfaen" w:cs="Sylfaen"/>
          <w:noProof/>
        </w:rPr>
        <w:t xml:space="preserve"> </w:t>
      </w:r>
      <w:r w:rsidRPr="00EA3FD2">
        <w:rPr>
          <w:rFonts w:ascii="Sylfaen" w:hAnsi="Sylfaen" w:cs="Sylfaen"/>
          <w:noProof/>
          <w:lang w:val="ka-GE"/>
        </w:rPr>
        <w:t xml:space="preserve">ათასი ლარით. დაზუსტებულმა გეგმამ შეადგინა </w:t>
      </w:r>
      <w:r w:rsidRPr="00EA3FD2">
        <w:rPr>
          <w:rFonts w:ascii="Sylfaen" w:hAnsi="Sylfaen" w:cs="Sylfaen"/>
          <w:noProof/>
        </w:rPr>
        <w:t xml:space="preserve">3 226 337.0 </w:t>
      </w:r>
      <w:r w:rsidRPr="00EA3FD2">
        <w:rPr>
          <w:rFonts w:ascii="Sylfaen" w:hAnsi="Sylfaen" w:cs="Sylfaen"/>
          <w:noProof/>
          <w:lang w:val="ka-GE"/>
        </w:rPr>
        <w:t xml:space="preserve">ათასი ლარი, რაც წლიური დამტკიცებული მაჩვენებლის </w:t>
      </w:r>
      <w:r w:rsidRPr="00EA3FD2">
        <w:rPr>
          <w:rFonts w:ascii="Sylfaen" w:hAnsi="Sylfaen" w:cs="Sylfaen"/>
          <w:noProof/>
        </w:rPr>
        <w:t>98.7</w:t>
      </w:r>
      <w:r w:rsidRPr="00EA3FD2">
        <w:rPr>
          <w:rFonts w:ascii="Sylfaen" w:hAnsi="Sylfaen" w:cs="Sylfaen"/>
          <w:noProof/>
          <w:lang w:val="ka-GE"/>
        </w:rPr>
        <w:t xml:space="preserve">%-ია. საკასო შესრულებამ შეადგინა  </w:t>
      </w:r>
      <w:r w:rsidRPr="00EA3FD2">
        <w:rPr>
          <w:rFonts w:ascii="Sylfaen" w:hAnsi="Sylfaen" w:cs="Sylfaen"/>
          <w:noProof/>
        </w:rPr>
        <w:t>3 304 432.8</w:t>
      </w:r>
      <w:r w:rsidRPr="00EA3FD2">
        <w:rPr>
          <w:rFonts w:ascii="Sylfaen" w:hAnsi="Sylfaen" w:cs="Sylfaen"/>
          <w:noProof/>
          <w:lang w:val="ka-GE"/>
        </w:rPr>
        <w:t xml:space="preserve"> ათასი ლარი, რაც გეგმიური მაჩვენებლის 10</w:t>
      </w:r>
      <w:r w:rsidRPr="00EA3FD2">
        <w:rPr>
          <w:rFonts w:ascii="Sylfaen" w:hAnsi="Sylfaen" w:cs="Sylfaen"/>
          <w:noProof/>
        </w:rPr>
        <w:t>2.4</w:t>
      </w:r>
      <w:r w:rsidRPr="00EA3FD2">
        <w:rPr>
          <w:rFonts w:ascii="Sylfaen" w:hAnsi="Sylfaen" w:cs="Sylfaen"/>
          <w:noProof/>
          <w:lang w:val="ka-GE"/>
        </w:rPr>
        <w:t>%-ია.</w:t>
      </w:r>
    </w:p>
    <w:p w:rsidR="00E607D7" w:rsidRDefault="00E607D7" w:rsidP="00E607D7">
      <w:pPr>
        <w:tabs>
          <w:tab w:val="left" w:pos="0"/>
        </w:tabs>
        <w:spacing w:after="0" w:line="240" w:lineRule="auto"/>
        <w:ind w:right="173" w:firstLine="720"/>
        <w:jc w:val="center"/>
        <w:rPr>
          <w:rFonts w:ascii="Sylfaen" w:hAnsi="Sylfaen" w:cs="Sylfaen"/>
          <w:b/>
          <w:noProof/>
          <w:lang w:val="ka-GE"/>
        </w:rPr>
      </w:pPr>
    </w:p>
    <w:p w:rsidR="00E607D7" w:rsidRPr="00DA6AF2" w:rsidRDefault="00E607D7"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t>სახელმწიფო ბიუჯეტის ფინანსური აქტივების ზრდა</w:t>
      </w:r>
    </w:p>
    <w:p w:rsidR="00E607D7" w:rsidRDefault="00E607D7" w:rsidP="00E607D7">
      <w:pPr>
        <w:spacing w:before="240" w:after="0" w:line="240" w:lineRule="auto"/>
        <w:jc w:val="both"/>
        <w:rPr>
          <w:rFonts w:ascii="Sylfaen" w:hAnsi="Sylfaen" w:cs="Sylfaen"/>
          <w:noProof/>
          <w:lang w:val="ka-GE"/>
        </w:rPr>
      </w:pPr>
      <w:r w:rsidRPr="00EA3FD2">
        <w:rPr>
          <w:rFonts w:ascii="Sylfaen" w:hAnsi="Sylfaen" w:cs="Sylfaen"/>
          <w:noProof/>
          <w:lang w:val="ka-GE"/>
        </w:rPr>
        <w:t xml:space="preserve">„საქართველოს 2022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w:t>
      </w:r>
      <w:r w:rsidRPr="00EA3FD2">
        <w:rPr>
          <w:rFonts w:ascii="Sylfaen" w:hAnsi="Sylfaen" w:cs="Sylfaen"/>
          <w:noProof/>
        </w:rPr>
        <w:t>486 650.0</w:t>
      </w:r>
      <w:r w:rsidRPr="00EA3FD2">
        <w:rPr>
          <w:rFonts w:ascii="Sylfaen" w:hAnsi="Sylfaen" w:cs="Sylfaen"/>
          <w:noProof/>
          <w:lang w:val="ka-GE"/>
        </w:rPr>
        <w:t xml:space="preserve"> ათასი ლარით. </w:t>
      </w:r>
      <w:r w:rsidRPr="00EA3FD2">
        <w:rPr>
          <w:rFonts w:ascii="Sylfaen" w:hAnsi="Sylfaen"/>
          <w:noProof/>
          <w:lang w:val="ka-GE"/>
        </w:rPr>
        <w:t xml:space="preserve">დაზუსტებულმა გეგმამ </w:t>
      </w:r>
      <w:r w:rsidRPr="00EA3FD2">
        <w:rPr>
          <w:rFonts w:ascii="Sylfaen" w:hAnsi="Sylfaen" w:cs="Sylfaen"/>
          <w:noProof/>
          <w:lang w:val="ka-GE"/>
        </w:rPr>
        <w:t xml:space="preserve">შეადგინა </w:t>
      </w:r>
      <w:r w:rsidRPr="00EA3FD2">
        <w:rPr>
          <w:rFonts w:ascii="Sylfaen" w:hAnsi="Sylfaen" w:cs="Sylfaen"/>
          <w:noProof/>
        </w:rPr>
        <w:t>505 596.8</w:t>
      </w:r>
      <w:r w:rsidRPr="00EA3FD2">
        <w:rPr>
          <w:rFonts w:ascii="Sylfaen" w:hAnsi="Sylfaen" w:cs="Sylfaen"/>
          <w:noProof/>
          <w:lang w:val="ka-GE"/>
        </w:rPr>
        <w:t xml:space="preserve"> ათასი ლარი, რაც წლიური დამტკიცებული მაჩვენებლის </w:t>
      </w:r>
      <w:r w:rsidRPr="00EA3FD2">
        <w:rPr>
          <w:rFonts w:ascii="Sylfaen" w:hAnsi="Sylfaen" w:cs="Sylfaen"/>
          <w:noProof/>
        </w:rPr>
        <w:t>103.9</w:t>
      </w:r>
      <w:r w:rsidRPr="00EA3FD2">
        <w:rPr>
          <w:rFonts w:ascii="Sylfaen" w:hAnsi="Sylfaen" w:cs="Sylfaen"/>
          <w:noProof/>
          <w:lang w:val="ka-GE"/>
        </w:rPr>
        <w:t xml:space="preserve">%-ია. საკასო შესრულებამ შეადგინა </w:t>
      </w:r>
      <w:r w:rsidRPr="00EA3FD2">
        <w:rPr>
          <w:rFonts w:ascii="Sylfaen" w:hAnsi="Sylfaen" w:cs="Sylfaen"/>
          <w:noProof/>
        </w:rPr>
        <w:t>489 436.5</w:t>
      </w:r>
      <w:r w:rsidRPr="00EA3FD2">
        <w:rPr>
          <w:rFonts w:ascii="Sylfaen" w:hAnsi="Sylfaen" w:cs="Sylfaen"/>
          <w:noProof/>
          <w:lang w:val="ka-GE"/>
        </w:rPr>
        <w:t xml:space="preserve"> ათასი ლარი, რაც გეგმიური მაჩვენებლის </w:t>
      </w:r>
      <w:r w:rsidRPr="00EA3FD2">
        <w:rPr>
          <w:rFonts w:ascii="Sylfaen" w:hAnsi="Sylfaen" w:cs="Sylfaen"/>
          <w:noProof/>
        </w:rPr>
        <w:t>96.8</w:t>
      </w:r>
      <w:r w:rsidRPr="00EA3FD2">
        <w:rPr>
          <w:rFonts w:ascii="Sylfaen" w:hAnsi="Sylfaen" w:cs="Sylfaen"/>
          <w:noProof/>
          <w:lang w:val="ka-GE"/>
        </w:rPr>
        <w:t xml:space="preserve">%-ია. </w:t>
      </w:r>
    </w:p>
    <w:p w:rsidR="00DA6AF2" w:rsidRPr="00EA3FD2" w:rsidRDefault="00DA6AF2" w:rsidP="00E607D7">
      <w:pPr>
        <w:spacing w:before="240" w:after="0" w:line="240" w:lineRule="auto"/>
        <w:jc w:val="both"/>
        <w:rPr>
          <w:rFonts w:ascii="Sylfaen" w:hAnsi="Sylfaen" w:cs="Sylfaen"/>
          <w:noProof/>
        </w:rPr>
      </w:pPr>
    </w:p>
    <w:p w:rsidR="00E607D7" w:rsidRPr="00DA6AF2" w:rsidRDefault="00E607D7"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t>სახელმწიფო ბიუჯეტის ვალდებულებების კლება</w:t>
      </w:r>
    </w:p>
    <w:p w:rsidR="00E607D7" w:rsidRDefault="00E607D7" w:rsidP="00E607D7">
      <w:pPr>
        <w:spacing w:line="240" w:lineRule="auto"/>
        <w:jc w:val="both"/>
        <w:rPr>
          <w:rFonts w:ascii="Sylfaen" w:hAnsi="Sylfaen" w:cs="Sylfaen"/>
          <w:noProof/>
          <w:lang w:val="ka-GE"/>
        </w:rPr>
      </w:pPr>
    </w:p>
    <w:p w:rsidR="007F52C1" w:rsidRPr="00EA3FD2" w:rsidRDefault="00E607D7" w:rsidP="00E607D7">
      <w:pPr>
        <w:spacing w:line="240" w:lineRule="auto"/>
        <w:jc w:val="both"/>
        <w:rPr>
          <w:rFonts w:ascii="Sylfaen" w:hAnsi="Sylfaen" w:cs="Sylfaen"/>
          <w:noProof/>
          <w:lang w:val="ka-GE"/>
        </w:rPr>
      </w:pPr>
      <w:r w:rsidRPr="00EA3FD2">
        <w:rPr>
          <w:rFonts w:ascii="Sylfaen" w:hAnsi="Sylfaen" w:cs="Sylfaen"/>
          <w:noProof/>
          <w:lang w:val="ka-GE"/>
        </w:rPr>
        <w:t xml:space="preserve">„საქართველოს 2022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w:t>
      </w:r>
      <w:r w:rsidRPr="00EA3FD2">
        <w:rPr>
          <w:rFonts w:ascii="Sylfaen" w:hAnsi="Sylfaen" w:cs="Sylfaen"/>
          <w:noProof/>
        </w:rPr>
        <w:t>1 086 958.0</w:t>
      </w:r>
      <w:r w:rsidRPr="00EA3FD2">
        <w:rPr>
          <w:rFonts w:ascii="Sylfaen" w:hAnsi="Sylfaen" w:cs="Sylfaen"/>
          <w:noProof/>
          <w:lang w:val="ka-GE"/>
        </w:rPr>
        <w:t xml:space="preserve"> ათასი ლარით. დაზუსტებულმა გეგმამ  შეადგინა </w:t>
      </w:r>
      <w:r w:rsidRPr="00EA3FD2">
        <w:rPr>
          <w:rFonts w:ascii="Sylfaen" w:hAnsi="Sylfaen" w:cs="Sylfaen"/>
          <w:noProof/>
        </w:rPr>
        <w:t>1 050 618.6</w:t>
      </w:r>
      <w:r w:rsidRPr="00EA3FD2">
        <w:rPr>
          <w:rFonts w:ascii="Sylfaen" w:hAnsi="Sylfaen" w:cs="Sylfaen"/>
          <w:noProof/>
          <w:lang w:val="ka-GE"/>
        </w:rPr>
        <w:t xml:space="preserve"> ათასი ლარი, რაც წლიური დამტკიცებული ბიუჯეტის </w:t>
      </w:r>
      <w:r w:rsidRPr="00EA3FD2">
        <w:rPr>
          <w:rFonts w:ascii="Sylfaen" w:hAnsi="Sylfaen" w:cs="Sylfaen"/>
          <w:noProof/>
        </w:rPr>
        <w:t>96.7</w:t>
      </w:r>
      <w:r w:rsidRPr="00EA3FD2">
        <w:rPr>
          <w:rFonts w:ascii="Sylfaen" w:hAnsi="Sylfaen" w:cs="Sylfaen"/>
          <w:noProof/>
          <w:lang w:val="ka-GE"/>
        </w:rPr>
        <w:t xml:space="preserve">%-ია. საკასო შესრულებამ შეადგინა </w:t>
      </w:r>
      <w:r w:rsidRPr="00EA3FD2">
        <w:rPr>
          <w:rFonts w:ascii="Sylfaen" w:hAnsi="Sylfaen" w:cs="Sylfaen"/>
          <w:noProof/>
        </w:rPr>
        <w:t>1 018 984.1</w:t>
      </w:r>
      <w:r w:rsidRPr="00EA3FD2">
        <w:rPr>
          <w:rFonts w:ascii="Sylfaen" w:hAnsi="Sylfaen" w:cs="Sylfaen"/>
          <w:noProof/>
          <w:lang w:val="ka-GE"/>
        </w:rPr>
        <w:t xml:space="preserve"> ათასი ლარი, რაც გეგმიური მაჩვენებლის </w:t>
      </w:r>
      <w:r w:rsidRPr="00EA3FD2">
        <w:rPr>
          <w:rFonts w:ascii="Sylfaen" w:hAnsi="Sylfaen" w:cs="Sylfaen"/>
          <w:noProof/>
        </w:rPr>
        <w:t>97</w:t>
      </w:r>
      <w:r w:rsidRPr="00EA3FD2">
        <w:rPr>
          <w:rFonts w:ascii="Sylfaen" w:hAnsi="Sylfaen" w:cs="Sylfaen"/>
          <w:noProof/>
          <w:lang w:val="ka-GE"/>
        </w:rPr>
        <w:t>.0%-ია.</w:t>
      </w:r>
    </w:p>
    <w:p w:rsidR="007F52C1" w:rsidRDefault="007F52C1" w:rsidP="007F52C1">
      <w:pPr>
        <w:tabs>
          <w:tab w:val="left" w:pos="0"/>
        </w:tabs>
        <w:spacing w:after="0" w:line="240" w:lineRule="auto"/>
        <w:ind w:right="173" w:firstLine="720"/>
        <w:jc w:val="right"/>
        <w:rPr>
          <w:rFonts w:ascii="Sylfaen" w:hAnsi="Sylfaen"/>
          <w:i/>
          <w:noProof/>
          <w:color w:val="000000"/>
          <w:sz w:val="18"/>
          <w:szCs w:val="18"/>
          <w:highlight w:val="yellow"/>
          <w:lang w:val="ka-GE"/>
        </w:rPr>
      </w:pPr>
    </w:p>
    <w:p w:rsidR="007F52C1" w:rsidRDefault="007F52C1" w:rsidP="007F52C1">
      <w:pPr>
        <w:tabs>
          <w:tab w:val="left" w:pos="0"/>
        </w:tabs>
        <w:spacing w:after="0" w:line="240" w:lineRule="auto"/>
        <w:ind w:right="173" w:firstLine="720"/>
        <w:jc w:val="right"/>
        <w:rPr>
          <w:rFonts w:ascii="Sylfaen" w:hAnsi="Sylfaen"/>
          <w:i/>
          <w:noProof/>
          <w:color w:val="000000"/>
          <w:sz w:val="18"/>
          <w:szCs w:val="18"/>
          <w:highlight w:val="yellow"/>
          <w:lang w:val="ka-GE"/>
        </w:rPr>
      </w:pPr>
    </w:p>
    <w:p w:rsidR="007F52C1" w:rsidRPr="00737B58" w:rsidRDefault="007F52C1" w:rsidP="007F52C1">
      <w:pPr>
        <w:tabs>
          <w:tab w:val="left" w:pos="0"/>
        </w:tabs>
        <w:spacing w:after="0" w:line="240" w:lineRule="auto"/>
        <w:ind w:right="173" w:firstLine="720"/>
        <w:jc w:val="right"/>
        <w:rPr>
          <w:rFonts w:ascii="Sylfaen" w:hAnsi="Sylfaen"/>
          <w:b/>
          <w:bCs/>
          <w:noProof/>
          <w:sz w:val="18"/>
          <w:szCs w:val="18"/>
          <w:lang w:val="ka-GE"/>
        </w:rPr>
      </w:pPr>
      <w:r w:rsidRPr="00737B58">
        <w:rPr>
          <w:rFonts w:ascii="Sylfaen" w:hAnsi="Sylfaen"/>
          <w:b/>
          <w:bCs/>
          <w:noProof/>
          <w:sz w:val="18"/>
          <w:szCs w:val="18"/>
          <w:lang w:val="ka-GE"/>
        </w:rPr>
        <w:t>202</w:t>
      </w:r>
      <w:r w:rsidRPr="00737B58">
        <w:rPr>
          <w:rFonts w:ascii="Sylfaen" w:hAnsi="Sylfaen"/>
          <w:b/>
          <w:bCs/>
          <w:noProof/>
          <w:sz w:val="18"/>
          <w:szCs w:val="18"/>
        </w:rPr>
        <w:t>2</w:t>
      </w:r>
      <w:r w:rsidRPr="00737B58">
        <w:rPr>
          <w:rFonts w:ascii="Sylfaen" w:hAnsi="Sylfaen"/>
          <w:b/>
          <w:bCs/>
          <w:noProof/>
          <w:sz w:val="18"/>
          <w:szCs w:val="18"/>
          <w:lang w:val="ka-GE"/>
        </w:rPr>
        <w:t xml:space="preserve"> წლის ასიგნებების სტრუქტურა</w:t>
      </w:r>
    </w:p>
    <w:p w:rsidR="007F52C1" w:rsidRPr="00737B58" w:rsidRDefault="007F52C1" w:rsidP="007F52C1">
      <w:pPr>
        <w:tabs>
          <w:tab w:val="left" w:pos="0"/>
        </w:tabs>
        <w:spacing w:after="0" w:line="240" w:lineRule="auto"/>
        <w:ind w:right="173" w:firstLine="720"/>
        <w:jc w:val="right"/>
        <w:rPr>
          <w:rFonts w:ascii="Sylfaen" w:hAnsi="Sylfaen"/>
          <w:b/>
          <w:bCs/>
          <w:i/>
          <w:noProof/>
          <w:color w:val="000000"/>
          <w:sz w:val="18"/>
          <w:szCs w:val="18"/>
          <w:lang w:val="ka-GE"/>
        </w:rPr>
      </w:pPr>
      <w:r w:rsidRPr="00737B58">
        <w:rPr>
          <w:rFonts w:ascii="Sylfaen" w:hAnsi="Sylfaen"/>
          <w:b/>
          <w:bCs/>
          <w:i/>
          <w:noProof/>
          <w:color w:val="000000"/>
          <w:sz w:val="18"/>
          <w:szCs w:val="18"/>
          <w:lang w:val="ka-GE"/>
        </w:rPr>
        <w:t>(საკასო შესრულება)</w:t>
      </w:r>
    </w:p>
    <w:p w:rsidR="007F52C1" w:rsidRDefault="007F52C1" w:rsidP="007F52C1">
      <w:pPr>
        <w:tabs>
          <w:tab w:val="left" w:pos="0"/>
        </w:tabs>
        <w:spacing w:after="0" w:line="240" w:lineRule="auto"/>
        <w:ind w:right="173" w:firstLine="720"/>
        <w:jc w:val="right"/>
        <w:rPr>
          <w:rFonts w:ascii="Sylfaen" w:hAnsi="Sylfaen"/>
          <w:b/>
          <w:bCs/>
          <w:i/>
          <w:noProof/>
          <w:color w:val="000000"/>
          <w:sz w:val="18"/>
          <w:szCs w:val="18"/>
          <w:highlight w:val="yellow"/>
          <w:lang w:val="ka-GE"/>
        </w:rPr>
      </w:pPr>
    </w:p>
    <w:p w:rsidR="007F52C1" w:rsidRDefault="00E607D7" w:rsidP="007F52C1">
      <w:pPr>
        <w:tabs>
          <w:tab w:val="left" w:pos="0"/>
        </w:tabs>
        <w:spacing w:after="0" w:line="240" w:lineRule="auto"/>
        <w:ind w:right="173" w:firstLine="720"/>
        <w:jc w:val="center"/>
        <w:rPr>
          <w:rFonts w:ascii="Sylfaen" w:hAnsi="Sylfaen"/>
          <w:b/>
          <w:bCs/>
          <w:i/>
          <w:noProof/>
          <w:color w:val="000000"/>
          <w:sz w:val="18"/>
          <w:szCs w:val="18"/>
          <w:highlight w:val="yellow"/>
          <w:lang w:val="ka-GE"/>
        </w:rPr>
      </w:pPr>
      <w:r>
        <w:rPr>
          <w:noProof/>
        </w:rPr>
        <w:drawing>
          <wp:inline distT="0" distB="0" distL="0" distR="0" wp14:anchorId="62234F95" wp14:editId="67CB604E">
            <wp:extent cx="5730875" cy="2501660"/>
            <wp:effectExtent l="0" t="0" r="3175" b="0"/>
            <wp:docPr id="4" name="Chart 4">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109B" w:rsidRPr="00C6091F" w:rsidRDefault="00FF109B" w:rsidP="00757EC5">
      <w:pPr>
        <w:spacing w:line="240" w:lineRule="auto"/>
        <w:rPr>
          <w:rFonts w:ascii="Sylfaen" w:hAnsi="Sylfaen"/>
          <w:noProof/>
          <w:highlight w:val="yellow"/>
        </w:rPr>
      </w:pPr>
    </w:p>
    <w:p w:rsidR="00E607D7" w:rsidRDefault="00E607D7" w:rsidP="00757EC5">
      <w:pPr>
        <w:tabs>
          <w:tab w:val="left" w:pos="90"/>
          <w:tab w:val="left" w:pos="180"/>
          <w:tab w:val="left" w:pos="270"/>
          <w:tab w:val="left" w:pos="360"/>
          <w:tab w:val="left" w:pos="630"/>
          <w:tab w:val="left" w:pos="900"/>
          <w:tab w:val="left" w:pos="990"/>
        </w:tabs>
        <w:spacing w:line="240" w:lineRule="auto"/>
        <w:rPr>
          <w:rFonts w:ascii="Sylfaen" w:eastAsia="Times New Roman" w:hAnsi="Sylfaen" w:cs="Sylfaen"/>
          <w:b/>
          <w:noProof/>
          <w:lang w:val="ka-GE"/>
        </w:rPr>
      </w:pPr>
    </w:p>
    <w:p w:rsidR="00E607D7" w:rsidRDefault="00E607D7" w:rsidP="00757EC5">
      <w:pPr>
        <w:tabs>
          <w:tab w:val="left" w:pos="90"/>
          <w:tab w:val="left" w:pos="180"/>
          <w:tab w:val="left" w:pos="270"/>
          <w:tab w:val="left" w:pos="360"/>
          <w:tab w:val="left" w:pos="630"/>
          <w:tab w:val="left" w:pos="900"/>
          <w:tab w:val="left" w:pos="990"/>
        </w:tabs>
        <w:spacing w:line="240" w:lineRule="auto"/>
        <w:rPr>
          <w:rFonts w:ascii="Sylfaen" w:eastAsia="Times New Roman" w:hAnsi="Sylfaen" w:cs="Sylfaen"/>
          <w:b/>
          <w:noProof/>
          <w:lang w:val="ka-GE"/>
        </w:rPr>
      </w:pPr>
    </w:p>
    <w:p w:rsidR="00E607D7" w:rsidRDefault="00E607D7" w:rsidP="00757EC5">
      <w:pPr>
        <w:tabs>
          <w:tab w:val="left" w:pos="90"/>
          <w:tab w:val="left" w:pos="180"/>
          <w:tab w:val="left" w:pos="270"/>
          <w:tab w:val="left" w:pos="360"/>
          <w:tab w:val="left" w:pos="630"/>
          <w:tab w:val="left" w:pos="900"/>
          <w:tab w:val="left" w:pos="990"/>
        </w:tabs>
        <w:spacing w:line="240" w:lineRule="auto"/>
        <w:rPr>
          <w:rFonts w:ascii="Sylfaen" w:eastAsia="Times New Roman" w:hAnsi="Sylfaen" w:cs="Sylfaen"/>
          <w:b/>
          <w:noProof/>
          <w:lang w:val="ka-GE"/>
        </w:rPr>
      </w:pPr>
    </w:p>
    <w:p w:rsidR="00E607D7" w:rsidRDefault="00E607D7" w:rsidP="00757EC5">
      <w:pPr>
        <w:tabs>
          <w:tab w:val="left" w:pos="90"/>
          <w:tab w:val="left" w:pos="180"/>
          <w:tab w:val="left" w:pos="270"/>
          <w:tab w:val="left" w:pos="360"/>
          <w:tab w:val="left" w:pos="630"/>
          <w:tab w:val="left" w:pos="900"/>
          <w:tab w:val="left" w:pos="990"/>
        </w:tabs>
        <w:spacing w:line="240" w:lineRule="auto"/>
        <w:rPr>
          <w:rFonts w:ascii="Sylfaen" w:eastAsia="Times New Roman" w:hAnsi="Sylfaen" w:cs="Sylfaen"/>
          <w:b/>
          <w:noProof/>
          <w:lang w:val="ka-GE"/>
        </w:rPr>
      </w:pPr>
    </w:p>
    <w:p w:rsidR="00D81A8A" w:rsidRDefault="00D81A8A" w:rsidP="00AB3269">
      <w:pPr>
        <w:pStyle w:val="Heading2"/>
        <w:spacing w:line="240" w:lineRule="auto"/>
        <w:jc w:val="center"/>
        <w:rPr>
          <w:rFonts w:ascii="Sylfaen" w:hAnsi="Sylfaen" w:cs="Sylfaen"/>
          <w:b/>
          <w:sz w:val="22"/>
          <w:szCs w:val="22"/>
          <w:lang w:val="fr-FR"/>
        </w:rPr>
      </w:pPr>
      <w:r w:rsidRPr="00DA6AF2">
        <w:rPr>
          <w:rFonts w:ascii="Sylfaen" w:hAnsi="Sylfaen" w:cs="Sylfaen"/>
          <w:b/>
          <w:sz w:val="22"/>
          <w:szCs w:val="22"/>
          <w:lang w:val="fr-FR"/>
        </w:rPr>
        <w:lastRenderedPageBreak/>
        <w:t>სახელმწიფო ბიუჯეტის ხარჯები ეკონომიკური კლასიფიკაციის მიხედვით</w:t>
      </w:r>
    </w:p>
    <w:p w:rsidR="00DA6AF2" w:rsidRDefault="00DA6AF2" w:rsidP="00DA6AF2">
      <w:pPr>
        <w:rPr>
          <w:lang w:val="fr-FR"/>
        </w:rPr>
      </w:pPr>
    </w:p>
    <w:p w:rsidR="00DA6AF2" w:rsidRPr="00B81634" w:rsidRDefault="00DA6AF2" w:rsidP="00DA6AF2">
      <w:pPr>
        <w:spacing w:after="0" w:line="240" w:lineRule="auto"/>
        <w:jc w:val="right"/>
        <w:rPr>
          <w:rFonts w:ascii="Sylfaen" w:hAnsi="Sylfaen" w:cs="Sylfaen"/>
          <w:b/>
          <w:noProof/>
          <w:color w:val="000000"/>
          <w:sz w:val="16"/>
          <w:szCs w:val="16"/>
          <w:lang w:val="ka-GE"/>
        </w:rPr>
      </w:pPr>
      <w:r w:rsidRPr="00B81634">
        <w:rPr>
          <w:rFonts w:ascii="Sylfaen" w:hAnsi="Sylfaen" w:cs="Sylfaen"/>
          <w:b/>
          <w:noProof/>
          <w:color w:val="000000"/>
          <w:sz w:val="16"/>
          <w:szCs w:val="16"/>
          <w:lang w:val="ka-GE"/>
        </w:rPr>
        <w:t>2022 წლის ხარჯების სტრუქტურა</w:t>
      </w:r>
    </w:p>
    <w:p w:rsidR="00DA6AF2" w:rsidRPr="00B81634" w:rsidRDefault="00DA6AF2" w:rsidP="00DA6AF2">
      <w:pPr>
        <w:tabs>
          <w:tab w:val="left" w:pos="0"/>
        </w:tabs>
        <w:spacing w:after="0" w:line="240" w:lineRule="auto"/>
        <w:ind w:right="173" w:firstLine="720"/>
        <w:jc w:val="right"/>
        <w:rPr>
          <w:rFonts w:ascii="Sylfaen" w:hAnsi="Sylfaen"/>
          <w:i/>
          <w:noProof/>
          <w:color w:val="000000"/>
          <w:sz w:val="16"/>
          <w:szCs w:val="16"/>
          <w:lang w:val="ka-GE"/>
        </w:rPr>
      </w:pPr>
      <w:r w:rsidRPr="00B81634">
        <w:rPr>
          <w:rFonts w:ascii="Sylfaen" w:hAnsi="Sylfaen"/>
          <w:i/>
          <w:noProof/>
          <w:color w:val="000000"/>
          <w:sz w:val="16"/>
          <w:szCs w:val="16"/>
          <w:lang w:val="ka-GE"/>
        </w:rPr>
        <w:t>(საკასო შესრულება)</w:t>
      </w:r>
    </w:p>
    <w:p w:rsidR="00DA6AF2" w:rsidRPr="00B81634" w:rsidRDefault="00DA6AF2" w:rsidP="00DA6AF2">
      <w:pPr>
        <w:tabs>
          <w:tab w:val="left" w:pos="0"/>
        </w:tabs>
        <w:spacing w:after="0" w:line="240" w:lineRule="auto"/>
        <w:ind w:right="173" w:firstLine="720"/>
        <w:jc w:val="right"/>
        <w:rPr>
          <w:rFonts w:ascii="Sylfaen" w:hAnsi="Sylfaen"/>
          <w:i/>
          <w:noProof/>
          <w:color w:val="000000"/>
          <w:sz w:val="16"/>
          <w:szCs w:val="16"/>
          <w:lang w:val="ka-GE"/>
        </w:rPr>
      </w:pPr>
    </w:p>
    <w:p w:rsidR="00DA6AF2" w:rsidRPr="00C6091F" w:rsidRDefault="00DA6AF2" w:rsidP="00DA6AF2">
      <w:pPr>
        <w:tabs>
          <w:tab w:val="left" w:pos="0"/>
        </w:tabs>
        <w:spacing w:after="0" w:line="240" w:lineRule="auto"/>
        <w:ind w:right="173"/>
        <w:rPr>
          <w:rFonts w:ascii="Sylfaen" w:hAnsi="Sylfaen"/>
          <w:i/>
          <w:noProof/>
          <w:color w:val="000000"/>
          <w:sz w:val="16"/>
          <w:szCs w:val="16"/>
          <w:highlight w:val="yellow"/>
          <w:lang w:val="ka-GE"/>
        </w:rPr>
      </w:pPr>
      <w:r>
        <w:rPr>
          <w:noProof/>
        </w:rPr>
        <w:drawing>
          <wp:inline distT="0" distB="0" distL="0" distR="0" wp14:anchorId="6966050B" wp14:editId="125E59D6">
            <wp:extent cx="6048375" cy="1762125"/>
            <wp:effectExtent l="0" t="0" r="0" b="0"/>
            <wp:docPr id="12" name="Chart 12">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6AF2" w:rsidRDefault="00DA6AF2" w:rsidP="00DA6AF2">
      <w:pPr>
        <w:rPr>
          <w:lang w:val="fr-FR"/>
        </w:rPr>
      </w:pPr>
    </w:p>
    <w:p w:rsidR="00E607D7" w:rsidRPr="0000283D" w:rsidRDefault="00E607D7" w:rsidP="00DA6AF2">
      <w:pPr>
        <w:spacing w:after="0" w:line="240" w:lineRule="auto"/>
        <w:jc w:val="both"/>
        <w:rPr>
          <w:rFonts w:ascii="Sylfaen" w:hAnsi="Sylfaen" w:cs="Sylfaen"/>
          <w:noProof/>
          <w:color w:val="000000"/>
        </w:rPr>
      </w:pPr>
      <w:r w:rsidRPr="0000283D">
        <w:rPr>
          <w:rFonts w:ascii="Sylfaen" w:hAnsi="Sylfaen" w:cs="Sylfaen"/>
          <w:b/>
          <w:bCs/>
          <w:noProof/>
          <w:color w:val="000000"/>
          <w:lang w:val="ka-GE"/>
        </w:rPr>
        <w:t>„შრომის ანაზღაურების”</w:t>
      </w:r>
      <w:r w:rsidRPr="0000283D">
        <w:rPr>
          <w:rFonts w:ascii="Sylfaen" w:hAnsi="Sylfaen" w:cs="Sylfaen"/>
          <w:noProof/>
          <w:color w:val="000000"/>
          <w:lang w:val="ka-GE"/>
        </w:rPr>
        <w:t xml:space="preserve"> მუხლით დაზუსტებული გეგმა განისაზღვრა 1 </w:t>
      </w:r>
      <w:r w:rsidRPr="0000283D">
        <w:rPr>
          <w:rFonts w:ascii="Sylfaen" w:hAnsi="Sylfaen" w:cs="Sylfaen"/>
          <w:noProof/>
          <w:color w:val="000000"/>
          <w:lang w:val="ru-RU"/>
        </w:rPr>
        <w:t>789 436</w:t>
      </w:r>
      <w:r w:rsidRPr="0000283D">
        <w:rPr>
          <w:rFonts w:ascii="Sylfaen" w:hAnsi="Sylfaen" w:cs="Sylfaen"/>
          <w:noProof/>
          <w:color w:val="000000"/>
        </w:rPr>
        <w:t>.5</w:t>
      </w:r>
      <w:r w:rsidRPr="0000283D">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Pr="0000283D">
        <w:rPr>
          <w:rFonts w:ascii="Sylfaen" w:hAnsi="Sylfaen" w:cs="Sylfaen"/>
          <w:noProof/>
          <w:color w:val="000000"/>
        </w:rPr>
        <w:t>1 792 065.0</w:t>
      </w:r>
      <w:r w:rsidRPr="0000283D">
        <w:rPr>
          <w:rFonts w:ascii="Sylfaen" w:hAnsi="Sylfaen" w:cs="Sylfaen"/>
          <w:noProof/>
          <w:color w:val="000000"/>
          <w:lang w:val="ka-GE"/>
        </w:rPr>
        <w:t xml:space="preserve"> ათასი ლარი, რაც გეგმიური მაჩვენებლის </w:t>
      </w:r>
      <w:r w:rsidRPr="0000283D">
        <w:rPr>
          <w:rFonts w:ascii="Sylfaen" w:hAnsi="Sylfaen" w:cs="Sylfaen"/>
          <w:noProof/>
          <w:color w:val="000000"/>
        </w:rPr>
        <w:t>100.1</w:t>
      </w:r>
      <w:r w:rsidRPr="0000283D">
        <w:rPr>
          <w:rFonts w:ascii="Sylfaen" w:hAnsi="Sylfaen" w:cs="Sylfaen"/>
          <w:noProof/>
          <w:color w:val="000000"/>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Pr="0000283D">
        <w:rPr>
          <w:rFonts w:ascii="Sylfaen" w:hAnsi="Sylfaen" w:cs="Sylfaen"/>
          <w:noProof/>
          <w:color w:val="000000"/>
        </w:rPr>
        <w:t>11.7</w:t>
      </w:r>
      <w:r w:rsidRPr="0000283D">
        <w:rPr>
          <w:rFonts w:ascii="Sylfaen" w:hAnsi="Sylfaen" w:cs="Sylfaen"/>
          <w:noProof/>
          <w:color w:val="000000"/>
          <w:lang w:val="ka-GE"/>
        </w:rPr>
        <w:t>%-ია, ხოლო სახელმწიფო ბიუჯეტიდან გაწეული მთლიანი გადასახდელების 8.</w:t>
      </w:r>
      <w:r w:rsidRPr="0000283D">
        <w:rPr>
          <w:rFonts w:ascii="Sylfaen" w:hAnsi="Sylfaen" w:cs="Sylfaen"/>
          <w:noProof/>
          <w:color w:val="000000"/>
        </w:rPr>
        <w:t>9</w:t>
      </w:r>
      <w:r w:rsidRPr="0000283D">
        <w:rPr>
          <w:rFonts w:ascii="Sylfaen" w:hAnsi="Sylfaen" w:cs="Sylfaen"/>
          <w:noProof/>
          <w:color w:val="000000"/>
          <w:lang w:val="ka-GE"/>
        </w:rPr>
        <w:t xml:space="preserve">%-ს შეადგენს. </w:t>
      </w:r>
    </w:p>
    <w:p w:rsidR="00E607D7" w:rsidRPr="00933943" w:rsidRDefault="00E607D7" w:rsidP="00DA6AF2">
      <w:pPr>
        <w:pStyle w:val="BodyText"/>
        <w:tabs>
          <w:tab w:val="left" w:pos="0"/>
        </w:tabs>
        <w:ind w:firstLine="720"/>
        <w:jc w:val="both"/>
        <w:rPr>
          <w:rFonts w:ascii="Sylfaen" w:hAnsi="Sylfaen" w:cs="Sylfaen"/>
          <w:noProof/>
          <w:color w:val="000000"/>
          <w:sz w:val="22"/>
          <w:szCs w:val="22"/>
          <w:highlight w:val="yellow"/>
        </w:rPr>
      </w:pPr>
    </w:p>
    <w:p w:rsidR="007F52C1" w:rsidRDefault="00E607D7" w:rsidP="00DA6AF2">
      <w:pPr>
        <w:spacing w:line="240" w:lineRule="auto"/>
        <w:jc w:val="both"/>
        <w:rPr>
          <w:rFonts w:ascii="Sylfaen" w:hAnsi="Sylfaen" w:cs="Sylfaen"/>
          <w:noProof/>
          <w:color w:val="000000"/>
          <w:lang w:val="ka-GE"/>
        </w:rPr>
      </w:pPr>
      <w:r w:rsidRPr="0000283D">
        <w:rPr>
          <w:rFonts w:ascii="Sylfaen" w:hAnsi="Sylfaen" w:cs="Sylfaen"/>
          <w:noProof/>
          <w:color w:val="000000"/>
          <w:lang w:val="ka-GE"/>
        </w:rPr>
        <w:t xml:space="preserve"> </w:t>
      </w:r>
      <w:r w:rsidRPr="0000283D">
        <w:rPr>
          <w:rFonts w:ascii="Sylfaen" w:hAnsi="Sylfaen" w:cs="Sylfaen"/>
          <w:b/>
          <w:bCs/>
          <w:noProof/>
          <w:color w:val="000000"/>
          <w:lang w:val="ka-GE"/>
        </w:rPr>
        <w:t>„საქონელი და მომსახურების”</w:t>
      </w:r>
      <w:r w:rsidRPr="0000283D">
        <w:rPr>
          <w:rFonts w:ascii="Sylfaen" w:hAnsi="Sylfaen" w:cs="Sylfaen"/>
          <w:noProof/>
          <w:color w:val="000000"/>
          <w:lang w:val="ka-GE"/>
        </w:rPr>
        <w:t xml:space="preserve"> მუხლით დაზუსტებული გეგმა განსაზღვრულ იქნა </w:t>
      </w:r>
      <w:r w:rsidRPr="0000283D">
        <w:rPr>
          <w:rFonts w:ascii="Sylfaen" w:hAnsi="Sylfaen" w:cs="Sylfaen"/>
          <w:noProof/>
          <w:color w:val="000000"/>
        </w:rPr>
        <w:t>1 855 904.9</w:t>
      </w:r>
      <w:r w:rsidRPr="0000283D">
        <w:rPr>
          <w:rFonts w:ascii="Sylfaen" w:hAnsi="Sylfaen" w:cs="Sylfaen"/>
          <w:noProof/>
          <w:color w:val="000000"/>
          <w:lang w:val="ka-GE"/>
        </w:rPr>
        <w:t xml:space="preserve"> ათასი ლარის ოდენობით, ხოლო საკასო შესრულებამ შეადგინა </w:t>
      </w:r>
      <w:r w:rsidRPr="0000283D">
        <w:rPr>
          <w:rFonts w:ascii="Sylfaen" w:hAnsi="Sylfaen" w:cs="Sylfaen"/>
          <w:noProof/>
          <w:color w:val="000000"/>
        </w:rPr>
        <w:t>1 870 858.6</w:t>
      </w:r>
      <w:r w:rsidRPr="0000283D">
        <w:rPr>
          <w:rFonts w:ascii="Sylfaen" w:hAnsi="Sylfaen" w:cs="Sylfaen"/>
          <w:noProof/>
          <w:color w:val="000000"/>
          <w:lang w:val="ka-GE"/>
        </w:rPr>
        <w:t xml:space="preserve"> ათასი ლარი, რაც გეგმის </w:t>
      </w:r>
      <w:r w:rsidRPr="0000283D">
        <w:rPr>
          <w:rFonts w:ascii="Sylfaen" w:hAnsi="Sylfaen" w:cs="Sylfaen"/>
          <w:noProof/>
          <w:color w:val="000000"/>
        </w:rPr>
        <w:t>100.8</w:t>
      </w:r>
      <w:r w:rsidRPr="0000283D">
        <w:rPr>
          <w:rFonts w:ascii="Sylfaen" w:hAnsi="Sylfaen" w:cs="Sylfaen"/>
          <w:noProof/>
          <w:color w:val="000000"/>
          <w:lang w:val="ka-GE"/>
        </w:rPr>
        <w:t>%-ს შეადგენს. „საქონელი და მომსახურების” მუხლის საკასო შესრულება „ხარჯების“ საკასო შესრულების 12.</w:t>
      </w:r>
      <w:r w:rsidRPr="0000283D">
        <w:rPr>
          <w:rFonts w:ascii="Sylfaen" w:hAnsi="Sylfaen" w:cs="Sylfaen"/>
          <w:noProof/>
          <w:color w:val="000000"/>
        </w:rPr>
        <w:t>2</w:t>
      </w:r>
      <w:r w:rsidRPr="0000283D">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Pr="0000283D">
        <w:rPr>
          <w:rFonts w:ascii="Sylfaen" w:hAnsi="Sylfaen" w:cs="Sylfaen"/>
          <w:noProof/>
          <w:color w:val="000000"/>
        </w:rPr>
        <w:t>9.3</w:t>
      </w:r>
      <w:r w:rsidRPr="0000283D">
        <w:rPr>
          <w:rFonts w:ascii="Sylfaen" w:hAnsi="Sylfaen" w:cs="Sylfaen"/>
          <w:noProof/>
          <w:color w:val="000000"/>
          <w:lang w:val="ka-GE"/>
        </w:rPr>
        <w:t>%-ს შეადგენს.</w:t>
      </w:r>
    </w:p>
    <w:p w:rsidR="00E607D7" w:rsidRPr="00F60117" w:rsidRDefault="00E607D7" w:rsidP="00DA6AF2">
      <w:pPr>
        <w:spacing w:after="0" w:line="240" w:lineRule="auto"/>
        <w:jc w:val="both"/>
        <w:rPr>
          <w:rFonts w:eastAsia="Times New Roman" w:cs="Calibri"/>
          <w:b/>
          <w:bCs/>
        </w:rPr>
      </w:pPr>
      <w:r w:rsidRPr="00F60117">
        <w:rPr>
          <w:rFonts w:ascii="Sylfaen" w:hAnsi="Sylfaen"/>
          <w:b/>
          <w:noProof/>
          <w:lang w:val="ka-GE"/>
        </w:rPr>
        <w:t>„</w:t>
      </w:r>
      <w:r w:rsidRPr="00F60117">
        <w:rPr>
          <w:rFonts w:ascii="Sylfaen" w:hAnsi="Sylfaen" w:cs="Sylfaen"/>
          <w:b/>
          <w:noProof/>
          <w:lang w:val="ka-GE"/>
        </w:rPr>
        <w:t>პროცენტის</w:t>
      </w:r>
      <w:r w:rsidRPr="00F60117">
        <w:rPr>
          <w:rFonts w:ascii="Sylfaen" w:hAnsi="Sylfaen"/>
          <w:b/>
          <w:noProof/>
          <w:lang w:val="ka-GE"/>
        </w:rPr>
        <w:t>”</w:t>
      </w:r>
      <w:r w:rsidRPr="00F60117">
        <w:rPr>
          <w:rFonts w:ascii="Sylfaen" w:hAnsi="Sylfaen"/>
          <w:noProof/>
          <w:lang w:val="ka-GE"/>
        </w:rPr>
        <w:t xml:space="preserve"> </w:t>
      </w:r>
      <w:r w:rsidRPr="00F60117">
        <w:rPr>
          <w:rFonts w:ascii="Sylfaen" w:eastAsia="Times New Roman" w:hAnsi="Sylfaen" w:cs="Sylfaen"/>
          <w:noProof/>
          <w:color w:val="000000"/>
          <w:lang w:val="ka-GE"/>
        </w:rPr>
        <w:t>მუხლით დაზუსტებული გეგმა განსაზღვრულ იქნა</w:t>
      </w:r>
      <w:r w:rsidRPr="00F60117">
        <w:rPr>
          <w:rFonts w:ascii="Sylfaen" w:eastAsia="Times New Roman" w:hAnsi="Sylfaen" w:cs="Sylfaen"/>
          <w:noProof/>
          <w:color w:val="000000"/>
        </w:rPr>
        <w:t xml:space="preserve"> 763 197.0</w:t>
      </w:r>
      <w:r w:rsidRPr="00F60117">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Pr="00F60117">
        <w:rPr>
          <w:rFonts w:ascii="Sylfaen" w:eastAsia="Times New Roman" w:hAnsi="Sylfaen" w:cs="Sylfaen"/>
          <w:noProof/>
          <w:color w:val="000000"/>
        </w:rPr>
        <w:t>746 805.3</w:t>
      </w:r>
      <w:r w:rsidRPr="00F60117">
        <w:rPr>
          <w:rFonts w:ascii="Sylfaen" w:eastAsia="Times New Roman" w:hAnsi="Sylfaen" w:cs="Sylfaen"/>
          <w:noProof/>
          <w:color w:val="000000"/>
          <w:lang w:val="ka-GE"/>
        </w:rPr>
        <w:t xml:space="preserve"> ათასი ლარი, რაც გეგმის </w:t>
      </w:r>
      <w:r w:rsidRPr="00F60117">
        <w:rPr>
          <w:rFonts w:ascii="Sylfaen" w:eastAsia="Times New Roman" w:hAnsi="Sylfaen" w:cs="Sylfaen"/>
          <w:noProof/>
          <w:color w:val="000000"/>
        </w:rPr>
        <w:t>97.9</w:t>
      </w:r>
      <w:r w:rsidRPr="00F60117">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Pr="00F60117">
        <w:rPr>
          <w:rFonts w:ascii="Sylfaen" w:eastAsia="Times New Roman" w:hAnsi="Sylfaen" w:cs="Sylfaen"/>
          <w:noProof/>
          <w:color w:val="000000"/>
        </w:rPr>
        <w:t>3.7</w:t>
      </w:r>
      <w:r w:rsidRPr="00F60117">
        <w:rPr>
          <w:rFonts w:ascii="Sylfaen" w:eastAsia="Times New Roman" w:hAnsi="Sylfaen" w:cs="Sylfaen"/>
          <w:noProof/>
          <w:color w:val="000000"/>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Pr="00F60117">
        <w:rPr>
          <w:rFonts w:ascii="Sylfaen" w:eastAsia="Times New Roman" w:hAnsi="Sylfaen" w:cs="Sylfaen"/>
          <w:noProof/>
          <w:color w:val="000000"/>
        </w:rPr>
        <w:t xml:space="preserve">236 361.3 </w:t>
      </w:r>
      <w:r w:rsidRPr="00F60117">
        <w:rPr>
          <w:rFonts w:ascii="Sylfaen" w:eastAsia="Times New Roman" w:hAnsi="Sylfaen" w:cs="Sylfaen"/>
          <w:noProof/>
          <w:color w:val="000000"/>
          <w:lang w:val="ka-GE"/>
        </w:rPr>
        <w:t xml:space="preserve">ათასი ლარი, ხოლო საშინაო სახელმწიფო ვალდებულებების მომსახურებაზე - </w:t>
      </w:r>
      <w:r w:rsidRPr="00F60117">
        <w:rPr>
          <w:rFonts w:ascii="Sylfaen" w:eastAsia="Times New Roman" w:hAnsi="Sylfaen" w:cs="Sylfaen"/>
          <w:noProof/>
          <w:color w:val="000000"/>
        </w:rPr>
        <w:t xml:space="preserve">510 396.9 </w:t>
      </w:r>
      <w:r w:rsidRPr="00F60117">
        <w:rPr>
          <w:rFonts w:ascii="Sylfaen" w:eastAsia="Times New Roman" w:hAnsi="Sylfaen" w:cs="Sylfaen"/>
          <w:noProof/>
          <w:color w:val="000000"/>
          <w:lang w:val="ka-GE"/>
        </w:rPr>
        <w:t>ათასი ლარი.</w:t>
      </w:r>
      <w:r w:rsidRPr="00F60117">
        <w:rPr>
          <w:rFonts w:ascii="Sylfaen" w:hAnsi="Sylfaen"/>
          <w:noProof/>
          <w:lang w:val="ka-GE"/>
        </w:rPr>
        <w:t xml:space="preserve"> </w:t>
      </w:r>
    </w:p>
    <w:p w:rsidR="00E607D7" w:rsidRPr="00933943" w:rsidRDefault="00E607D7" w:rsidP="00DA6AF2">
      <w:pPr>
        <w:spacing w:after="0" w:line="240" w:lineRule="auto"/>
        <w:ind w:firstLine="720"/>
        <w:jc w:val="both"/>
        <w:rPr>
          <w:rFonts w:ascii="Sylfaen" w:hAnsi="Sylfaen"/>
          <w:b/>
          <w:noProof/>
          <w:color w:val="000000"/>
          <w:highlight w:val="yellow"/>
          <w:lang w:val="ka-GE"/>
        </w:rPr>
      </w:pPr>
    </w:p>
    <w:p w:rsidR="00E607D7" w:rsidRDefault="00E607D7" w:rsidP="00DA6AF2">
      <w:pPr>
        <w:spacing w:line="240" w:lineRule="auto"/>
        <w:jc w:val="both"/>
        <w:rPr>
          <w:rFonts w:ascii="Sylfaen" w:eastAsia="Times New Roman" w:hAnsi="Sylfaen" w:cs="Sylfaen"/>
          <w:noProof/>
          <w:color w:val="000000"/>
          <w:lang w:val="ka-GE"/>
        </w:rPr>
      </w:pPr>
      <w:r w:rsidRPr="006F2F61">
        <w:rPr>
          <w:rFonts w:ascii="Sylfaen" w:hAnsi="Sylfaen"/>
          <w:b/>
          <w:noProof/>
          <w:color w:val="000000"/>
          <w:lang w:val="ka-GE"/>
        </w:rPr>
        <w:t>„</w:t>
      </w:r>
      <w:r w:rsidRPr="006F2F61">
        <w:rPr>
          <w:rFonts w:ascii="Sylfaen" w:hAnsi="Sylfaen" w:cs="Sylfaen"/>
          <w:b/>
          <w:noProof/>
          <w:color w:val="000000"/>
          <w:lang w:val="ka-GE"/>
        </w:rPr>
        <w:t>სუბსიდიების</w:t>
      </w:r>
      <w:r w:rsidRPr="006F2F61">
        <w:rPr>
          <w:rFonts w:ascii="Sylfaen" w:hAnsi="Sylfaen"/>
          <w:b/>
          <w:noProof/>
          <w:color w:val="000000"/>
          <w:lang w:val="ka-GE"/>
        </w:rPr>
        <w:t>”</w:t>
      </w:r>
      <w:r w:rsidRPr="006F2F61">
        <w:rPr>
          <w:rFonts w:ascii="Sylfaen" w:hAnsi="Sylfaen"/>
          <w:noProof/>
          <w:color w:val="000000"/>
          <w:lang w:val="ka-GE"/>
        </w:rPr>
        <w:t xml:space="preserve"> </w:t>
      </w:r>
      <w:r w:rsidRPr="006F2F61">
        <w:rPr>
          <w:rFonts w:ascii="Sylfaen" w:eastAsia="Times New Roman" w:hAnsi="Sylfaen" w:cs="Sylfaen"/>
          <w:noProof/>
          <w:color w:val="000000"/>
          <w:lang w:val="ka-GE"/>
        </w:rPr>
        <w:t xml:space="preserve">მუხლით დაზუსტებული გეგმა </w:t>
      </w:r>
      <w:r w:rsidRPr="006F2F61">
        <w:rPr>
          <w:rFonts w:ascii="Sylfaen" w:eastAsia="Times New Roman" w:hAnsi="Sylfaen" w:cs="Sylfaen"/>
          <w:noProof/>
          <w:color w:val="000000"/>
        </w:rPr>
        <w:t>1 001 007.8</w:t>
      </w:r>
      <w:r w:rsidRPr="006F2F61">
        <w:rPr>
          <w:rFonts w:ascii="Sylfaen" w:eastAsia="Times New Roman" w:hAnsi="Sylfaen" w:cs="Sylfaen"/>
          <w:noProof/>
          <w:color w:val="000000"/>
          <w:lang w:val="ka-GE"/>
        </w:rPr>
        <w:t xml:space="preserve"> ათასი ლარით, ხოლო საკასო შესრულებამ შეადგინა </w:t>
      </w:r>
      <w:r w:rsidRPr="006F2F61">
        <w:rPr>
          <w:rFonts w:ascii="Sylfaen" w:eastAsia="Times New Roman" w:hAnsi="Sylfaen" w:cs="Sylfaen"/>
          <w:noProof/>
          <w:color w:val="000000"/>
        </w:rPr>
        <w:t>1 004 617.9</w:t>
      </w:r>
      <w:r w:rsidRPr="006F2F61">
        <w:rPr>
          <w:rFonts w:ascii="Sylfaen" w:eastAsia="Times New Roman" w:hAnsi="Sylfaen" w:cs="Sylfaen"/>
          <w:noProof/>
          <w:color w:val="000000"/>
          <w:lang w:val="ka-GE"/>
        </w:rPr>
        <w:t xml:space="preserve"> ათასი ლარი, რაც გეგმის </w:t>
      </w:r>
      <w:r w:rsidRPr="006F2F61">
        <w:rPr>
          <w:rFonts w:ascii="Sylfaen" w:eastAsia="Times New Roman" w:hAnsi="Sylfaen" w:cs="Sylfaen"/>
          <w:noProof/>
          <w:color w:val="000000"/>
        </w:rPr>
        <w:t>100.4</w:t>
      </w:r>
      <w:r w:rsidRPr="006F2F61">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Pr="006F2F61">
        <w:rPr>
          <w:rFonts w:ascii="Sylfaen" w:eastAsia="Times New Roman" w:hAnsi="Sylfaen" w:cs="Sylfaen"/>
          <w:noProof/>
          <w:color w:val="000000"/>
        </w:rPr>
        <w:t>5.0</w:t>
      </w:r>
      <w:r w:rsidRPr="006F2F61">
        <w:rPr>
          <w:rFonts w:ascii="Sylfaen" w:eastAsia="Times New Roman" w:hAnsi="Sylfaen" w:cs="Sylfaen"/>
          <w:noProof/>
          <w:color w:val="000000"/>
          <w:lang w:val="ka-GE"/>
        </w:rPr>
        <w:t>%-ს შეადგენს.</w:t>
      </w:r>
    </w:p>
    <w:p w:rsidR="00E607D7" w:rsidRPr="008A7E35" w:rsidRDefault="00E607D7" w:rsidP="00DA6AF2">
      <w:pPr>
        <w:spacing w:after="0" w:line="240" w:lineRule="auto"/>
        <w:jc w:val="both"/>
        <w:rPr>
          <w:rFonts w:ascii="Sylfaen" w:hAnsi="Sylfaen"/>
          <w:b/>
          <w:noProof/>
          <w:color w:val="000000"/>
          <w:lang w:val="ka-GE"/>
        </w:rPr>
      </w:pPr>
      <w:r w:rsidRPr="008A7E35">
        <w:rPr>
          <w:rFonts w:ascii="Sylfaen" w:hAnsi="Sylfaen"/>
          <w:b/>
          <w:noProof/>
          <w:color w:val="000000"/>
          <w:lang w:val="ka-GE"/>
        </w:rPr>
        <w:t xml:space="preserve">„გრანტების” </w:t>
      </w:r>
      <w:r w:rsidRPr="008A7E35">
        <w:rPr>
          <w:rFonts w:ascii="Sylfaen" w:hAnsi="Sylfaen"/>
          <w:bCs/>
          <w:noProof/>
          <w:color w:val="000000"/>
          <w:lang w:val="ka-GE"/>
        </w:rPr>
        <w:t>მუხლით დაზუსტებული გეგმა განსაზღვრულ იქნა 1 311 443.8 ათასი ლარის ოდენობით, ხოლო საკასო შესრულებამ შეადგინა 1 260 618.0 ათასი ლარი, რაც გეგმის 96.1%-ს, ხოლო სახელმწიფო ბიუჯეტიდან გაწეული გადასახდელების 6.3%-ს შეადგენს.</w:t>
      </w:r>
    </w:p>
    <w:p w:rsidR="00E607D7" w:rsidRPr="008A7E35" w:rsidRDefault="00E607D7" w:rsidP="00DA6AF2">
      <w:pPr>
        <w:spacing w:after="0" w:line="240" w:lineRule="auto"/>
        <w:jc w:val="both"/>
        <w:rPr>
          <w:rFonts w:ascii="Sylfaen" w:hAnsi="Sylfaen" w:cs="Sylfaen"/>
          <w:b/>
          <w:noProof/>
          <w:color w:val="000000"/>
        </w:rPr>
      </w:pPr>
      <w:r w:rsidRPr="008A7E35">
        <w:rPr>
          <w:rFonts w:ascii="Sylfaen" w:hAnsi="Sylfaen" w:cs="Sylfaen"/>
          <w:b/>
          <w:noProof/>
          <w:color w:val="000000"/>
        </w:rPr>
        <w:tab/>
      </w:r>
    </w:p>
    <w:p w:rsidR="00E607D7" w:rsidRDefault="00E607D7" w:rsidP="00DA6AF2">
      <w:pPr>
        <w:spacing w:line="240" w:lineRule="auto"/>
        <w:jc w:val="both"/>
        <w:rPr>
          <w:rFonts w:ascii="Sylfaen" w:hAnsi="Sylfaen" w:cs="Sylfaen"/>
          <w:noProof/>
          <w:color w:val="000000"/>
          <w:lang w:val="ka-GE"/>
        </w:rPr>
      </w:pPr>
      <w:r w:rsidRPr="008A7E35">
        <w:rPr>
          <w:rFonts w:ascii="Sylfaen" w:hAnsi="Sylfaen" w:cs="Sylfaen"/>
          <w:b/>
          <w:noProof/>
          <w:color w:val="000000"/>
          <w:lang w:val="ka-GE"/>
        </w:rPr>
        <w:t>„სოციალური უზრუნველყოფის”</w:t>
      </w:r>
      <w:r w:rsidRPr="008A7E35">
        <w:rPr>
          <w:rFonts w:ascii="Sylfaen" w:hAnsi="Sylfaen" w:cs="Sylfaen"/>
          <w:noProof/>
          <w:color w:val="000000"/>
          <w:lang w:val="ka-GE"/>
        </w:rPr>
        <w:t xml:space="preserve"> მუხლით საანგარიშო პერიოდში საკასო შესრულებამ შეადგინა 6 </w:t>
      </w:r>
      <w:r w:rsidRPr="00641C2E">
        <w:rPr>
          <w:rFonts w:ascii="Sylfaen" w:hAnsi="Sylfaen" w:cs="Sylfaen"/>
          <w:noProof/>
          <w:color w:val="000000"/>
          <w:lang w:val="ka-GE"/>
        </w:rPr>
        <w:t>052 095.2 ათასი ლარი, რაც დაზუსტებული გეგმიური პარამეტრის (</w:t>
      </w:r>
      <w:r w:rsidRPr="00641C2E">
        <w:rPr>
          <w:rFonts w:ascii="Sylfaen" w:hAnsi="Sylfaen" w:cs="Sylfaen"/>
          <w:noProof/>
          <w:color w:val="000000"/>
        </w:rPr>
        <w:t>6 0</w:t>
      </w:r>
      <w:r w:rsidRPr="00641C2E">
        <w:rPr>
          <w:rFonts w:ascii="Sylfaen" w:hAnsi="Sylfaen" w:cs="Sylfaen"/>
          <w:noProof/>
          <w:color w:val="000000"/>
          <w:lang w:val="ka-GE"/>
        </w:rPr>
        <w:t>5</w:t>
      </w:r>
      <w:r w:rsidRPr="00641C2E">
        <w:rPr>
          <w:rFonts w:ascii="Sylfaen" w:hAnsi="Sylfaen" w:cs="Sylfaen"/>
          <w:noProof/>
          <w:color w:val="000000"/>
        </w:rPr>
        <w:t xml:space="preserve">2 </w:t>
      </w:r>
      <w:r w:rsidRPr="00641C2E">
        <w:rPr>
          <w:rFonts w:ascii="Sylfaen" w:hAnsi="Sylfaen" w:cs="Sylfaen"/>
          <w:noProof/>
          <w:color w:val="000000"/>
          <w:lang w:val="ka-GE"/>
        </w:rPr>
        <w:t>846.4</w:t>
      </w:r>
      <w:r w:rsidRPr="00641C2E">
        <w:rPr>
          <w:rFonts w:ascii="Sylfaen" w:hAnsi="Sylfaen" w:cs="Sylfaen"/>
          <w:noProof/>
          <w:color w:val="000000"/>
        </w:rPr>
        <w:t xml:space="preserve"> </w:t>
      </w:r>
      <w:r w:rsidRPr="00641C2E">
        <w:rPr>
          <w:rFonts w:ascii="Sylfaen" w:hAnsi="Sylfaen" w:cs="Sylfaen"/>
          <w:noProof/>
          <w:color w:val="000000"/>
          <w:lang w:val="ka-GE"/>
        </w:rPr>
        <w:t xml:space="preserve">ათასი ლარი) </w:t>
      </w:r>
      <w:r w:rsidRPr="00641C2E">
        <w:rPr>
          <w:rFonts w:ascii="Sylfaen" w:hAnsi="Sylfaen" w:cs="Sylfaen"/>
          <w:noProof/>
          <w:color w:val="000000"/>
        </w:rPr>
        <w:t>100.0</w:t>
      </w:r>
      <w:r w:rsidRPr="00641C2E">
        <w:rPr>
          <w:rFonts w:ascii="Sylfaen" w:hAnsi="Sylfaen" w:cs="Sylfaen"/>
          <w:noProof/>
          <w:color w:val="000000"/>
          <w:lang w:val="ka-GE"/>
        </w:rPr>
        <w:t xml:space="preserve"> %-ს, ხოლო სახელმწიფო ბიუჯეტიდან გაწეული</w:t>
      </w:r>
      <w:r w:rsidRPr="00641C2E">
        <w:rPr>
          <w:rFonts w:ascii="Sylfaen" w:hAnsi="Sylfaen"/>
          <w:noProof/>
          <w:color w:val="000000"/>
          <w:lang w:val="ka-GE"/>
        </w:rPr>
        <w:t xml:space="preserve"> </w:t>
      </w:r>
      <w:r w:rsidRPr="00641C2E">
        <w:rPr>
          <w:rFonts w:ascii="Sylfaen" w:hAnsi="Sylfaen" w:cs="Sylfaen"/>
          <w:noProof/>
          <w:color w:val="000000"/>
          <w:lang w:val="ka-GE"/>
        </w:rPr>
        <w:t>გადასახდელების</w:t>
      </w:r>
      <w:r w:rsidRPr="00641C2E">
        <w:rPr>
          <w:rFonts w:ascii="Sylfaen" w:hAnsi="Sylfaen"/>
          <w:noProof/>
          <w:color w:val="000000"/>
          <w:lang w:val="ka-GE"/>
        </w:rPr>
        <w:t xml:space="preserve"> </w:t>
      </w:r>
      <w:r w:rsidRPr="00641C2E">
        <w:rPr>
          <w:rFonts w:ascii="Sylfaen" w:hAnsi="Sylfaen" w:cs="Sylfaen"/>
          <w:noProof/>
          <w:color w:val="000000"/>
        </w:rPr>
        <w:t>30.0</w:t>
      </w:r>
      <w:r w:rsidRPr="00641C2E">
        <w:rPr>
          <w:rFonts w:ascii="Sylfaen" w:hAnsi="Sylfaen" w:cs="Sylfaen"/>
          <w:noProof/>
          <w:color w:val="000000"/>
          <w:lang w:val="ka-GE"/>
        </w:rPr>
        <w:t>%-ს შეადგენს.</w:t>
      </w:r>
    </w:p>
    <w:p w:rsidR="00E607D7" w:rsidRDefault="00E607D7" w:rsidP="00DA6AF2">
      <w:pPr>
        <w:spacing w:line="240" w:lineRule="auto"/>
        <w:jc w:val="both"/>
        <w:rPr>
          <w:rFonts w:ascii="Sylfaen" w:hAnsi="Sylfaen" w:cs="Sylfaen"/>
          <w:bCs/>
          <w:noProof/>
          <w:color w:val="000000"/>
          <w:lang w:val="ka-GE"/>
        </w:rPr>
      </w:pPr>
      <w:r w:rsidRPr="00641C2E">
        <w:rPr>
          <w:rFonts w:ascii="Sylfaen" w:hAnsi="Sylfaen" w:cs="Sylfaen"/>
          <w:b/>
          <w:noProof/>
          <w:color w:val="000000"/>
          <w:lang w:val="ka-GE"/>
        </w:rPr>
        <w:t>„სხვა ხარჯების”</w:t>
      </w:r>
      <w:r w:rsidRPr="00641C2E">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2 629 632.3 ათასი ლარის ოდენობით, ხოლო საკასო ხარჯი გაწეული იქნა 2 623 099.1  ათასი ლარის მოცულობით, რაც </w:t>
      </w:r>
      <w:r w:rsidRPr="00641C2E">
        <w:rPr>
          <w:rFonts w:ascii="Sylfaen" w:hAnsi="Sylfaen" w:cs="Sylfaen"/>
          <w:bCs/>
          <w:noProof/>
          <w:color w:val="000000"/>
          <w:lang w:val="ka-GE"/>
        </w:rPr>
        <w:lastRenderedPageBreak/>
        <w:t>გეგმის 99.8%-ს. „სხვა ხარჯების” მუხლის საკასო შესრულება „ხარჯების“ საკასო შესრულების 17.1%-ია, ხოლო სახელმწიფო ბიუჯეტიდან გაწეული გადასახდელების - 13.0%-ს შეადგენს.</w:t>
      </w:r>
    </w:p>
    <w:p w:rsidR="00DA6AF2" w:rsidRDefault="00DA6AF2" w:rsidP="00DA6AF2">
      <w:pPr>
        <w:pStyle w:val="Normal4"/>
        <w:rPr>
          <w:lang w:val="fr-FR"/>
        </w:rPr>
      </w:pPr>
    </w:p>
    <w:p w:rsidR="006127FB" w:rsidRPr="00DA6AF2" w:rsidRDefault="006127FB" w:rsidP="00DA6AF2">
      <w:pPr>
        <w:pStyle w:val="Heading2"/>
        <w:spacing w:line="240" w:lineRule="auto"/>
        <w:jc w:val="center"/>
        <w:rPr>
          <w:lang w:val="fr-FR"/>
        </w:rPr>
      </w:pPr>
      <w:r w:rsidRPr="00DA6AF2">
        <w:rPr>
          <w:rFonts w:ascii="Sylfaen" w:hAnsi="Sylfaen" w:cs="Sylfaen"/>
          <w:b/>
          <w:sz w:val="22"/>
          <w:szCs w:val="22"/>
          <w:lang w:val="fr-FR"/>
        </w:rPr>
        <w:t>საქართველოს საბიუჯეტო კოდექსის 71-ე და 114</w:t>
      </w:r>
      <w:r w:rsidRPr="00DA6AF2">
        <w:rPr>
          <w:rFonts w:ascii="Sylfaen" w:hAnsi="Sylfaen" w:cs="Sylfaen"/>
          <w:b/>
          <w:sz w:val="22"/>
          <w:szCs w:val="22"/>
          <w:vertAlign w:val="superscript"/>
          <w:lang w:val="fr-FR"/>
        </w:rPr>
        <w:t>5</w:t>
      </w:r>
      <w:r w:rsidRPr="00DA6AF2">
        <w:rPr>
          <w:rFonts w:ascii="Sylfaen" w:hAnsi="Sylfaen" w:cs="Sylfaen"/>
          <w:b/>
          <w:sz w:val="22"/>
          <w:szCs w:val="22"/>
          <w:lang w:val="fr-FR"/>
        </w:rPr>
        <w:t xml:space="preserve"> მუხლების შესაბამისად, 2022 წელს დამატებული ღირებულების გადასახადის განაწილების შედეგად თითოეული მუნიციპალიტეტის მიერ 12 თვის მდგომარეობით მიღებული შემოსავალი</w:t>
      </w:r>
    </w:p>
    <w:p w:rsidR="006127FB" w:rsidRPr="000E3DA5" w:rsidRDefault="006127FB" w:rsidP="006127FB">
      <w:pPr>
        <w:tabs>
          <w:tab w:val="left" w:pos="0"/>
        </w:tabs>
        <w:spacing w:after="0" w:line="240" w:lineRule="auto"/>
        <w:ind w:right="173"/>
        <w:jc w:val="center"/>
        <w:rPr>
          <w:rFonts w:ascii="Sylfaen" w:eastAsia="Times New Roman" w:hAnsi="Sylfaen" w:cs="Sylfaen"/>
          <w:b/>
          <w:bCs/>
          <w:lang w:val="ka-GE"/>
        </w:rPr>
      </w:pPr>
    </w:p>
    <w:p w:rsidR="006127FB" w:rsidRPr="000E3DA5" w:rsidRDefault="006127FB" w:rsidP="006127FB">
      <w:pPr>
        <w:tabs>
          <w:tab w:val="left" w:pos="0"/>
        </w:tabs>
        <w:spacing w:after="0" w:line="240" w:lineRule="auto"/>
        <w:ind w:right="173"/>
        <w:jc w:val="both"/>
        <w:rPr>
          <w:rFonts w:ascii="Sylfaen" w:eastAsia="Times New Roman" w:hAnsi="Sylfaen" w:cs="Sylfaen"/>
          <w:b/>
          <w:bCs/>
          <w:lang w:val="ka-GE"/>
        </w:rPr>
      </w:pPr>
      <w:r w:rsidRPr="000E3DA5">
        <w:rPr>
          <w:rFonts w:ascii="Sylfaen" w:eastAsia="Times New Roman" w:hAnsi="Sylfaen" w:cs="Sylfaen"/>
          <w:bCs/>
          <w:lang w:val="ka-GE"/>
        </w:rPr>
        <w:tab/>
      </w:r>
      <w:r w:rsidRPr="006176DC">
        <w:rPr>
          <w:rFonts w:ascii="Sylfaen" w:eastAsia="Times New Roman" w:hAnsi="Sylfaen" w:cs="Sylfaen"/>
          <w:bCs/>
          <w:lang w:val="ka-GE"/>
        </w:rPr>
        <w:t>საქართველოს საბიუჯეტო კოდექსის 71-ე და 114</w:t>
      </w:r>
      <w:r w:rsidRPr="006176DC">
        <w:rPr>
          <w:rFonts w:ascii="Sylfaen" w:eastAsia="Times New Roman" w:hAnsi="Sylfaen" w:cs="Sylfaen"/>
          <w:bCs/>
          <w:vertAlign w:val="superscript"/>
          <w:lang w:val="ka-GE"/>
        </w:rPr>
        <w:t>5</w:t>
      </w:r>
      <w:r w:rsidRPr="006176DC">
        <w:rPr>
          <w:rFonts w:ascii="Sylfaen" w:eastAsia="Times New Roman" w:hAnsi="Sylfaen" w:cs="Sylfaen"/>
          <w:bCs/>
          <w:lang w:val="ka-GE"/>
        </w:rPr>
        <w:t xml:space="preserve"> მუხლის შესაბამისად, 202</w:t>
      </w:r>
      <w:r w:rsidRPr="006176DC">
        <w:rPr>
          <w:rFonts w:ascii="Sylfaen" w:eastAsia="Times New Roman" w:hAnsi="Sylfaen" w:cs="Sylfaen"/>
          <w:bCs/>
        </w:rPr>
        <w:t>2</w:t>
      </w:r>
      <w:r w:rsidRPr="006176DC">
        <w:rPr>
          <w:rFonts w:ascii="Sylfaen" w:eastAsia="Times New Roman" w:hAnsi="Sylfaen" w:cs="Sylfaen"/>
          <w:bCs/>
          <w:lang w:val="ka-GE"/>
        </w:rPr>
        <w:t xml:space="preserve"> წელს მუნიციპალიტეტებზე გასანაწილებელი დამატებული ღირებულების გადასახადი, „საქართველოს 202</w:t>
      </w:r>
      <w:r w:rsidRPr="006176DC">
        <w:rPr>
          <w:rFonts w:ascii="Sylfaen" w:eastAsia="Times New Roman" w:hAnsi="Sylfaen" w:cs="Sylfaen"/>
          <w:bCs/>
        </w:rPr>
        <w:t>2</w:t>
      </w:r>
      <w:r w:rsidRPr="006176DC">
        <w:rPr>
          <w:rFonts w:ascii="Sylfaen" w:eastAsia="Times New Roman" w:hAnsi="Sylfaen" w:cs="Sylfaen"/>
          <w:bCs/>
          <w:lang w:val="ka-GE"/>
        </w:rPr>
        <w:t xml:space="preserve"> წლის სახელმწიფო ბიუჯეტის შესახებ“ საქართველოს კანონის შესაბამისად განისაზღვრა</w:t>
      </w:r>
      <w:r w:rsidRPr="006176DC">
        <w:rPr>
          <w:rFonts w:ascii="Sylfaen" w:eastAsia="Times New Roman" w:hAnsi="Sylfaen" w:cs="Sylfaen"/>
          <w:bCs/>
        </w:rPr>
        <w:t xml:space="preserve">        </w:t>
      </w:r>
      <w:r w:rsidRPr="006176DC">
        <w:rPr>
          <w:rFonts w:ascii="Sylfaen" w:eastAsia="Times New Roman" w:hAnsi="Sylfaen" w:cs="Sylfaen"/>
          <w:bCs/>
          <w:lang w:val="ka-GE"/>
        </w:rPr>
        <w:t xml:space="preserve"> 1</w:t>
      </w:r>
      <w:r w:rsidRPr="006176DC">
        <w:rPr>
          <w:rFonts w:ascii="Sylfaen" w:eastAsia="Times New Roman" w:hAnsi="Sylfaen" w:cs="Sylfaen"/>
          <w:bCs/>
        </w:rPr>
        <w:t> 266 40</w:t>
      </w:r>
      <w:r w:rsidRPr="006176DC">
        <w:rPr>
          <w:rFonts w:ascii="Sylfaen" w:eastAsia="Times New Roman" w:hAnsi="Sylfaen" w:cs="Sylfaen"/>
          <w:bCs/>
          <w:lang w:val="ka-GE"/>
        </w:rPr>
        <w:t>0.0 ათასი ლარის ოდენობით. წლიურ საბიუჯეტო კანონში წლის განმავლობაში განხორციელებული ცვლილებების საფუძველზე აღნიშნული მაჩვენებელი გაიზარდა 133 600.0 ათასი ლარით და განისაზღვრა 1 400 000.0</w:t>
      </w:r>
      <w:r w:rsidRPr="006176DC">
        <w:rPr>
          <w:rFonts w:ascii="Sylfaen" w:eastAsia="Times New Roman" w:hAnsi="Sylfaen" w:cs="Sylfaen"/>
          <w:bCs/>
        </w:rPr>
        <w:t xml:space="preserve"> </w:t>
      </w:r>
      <w:r w:rsidRPr="006176DC">
        <w:rPr>
          <w:rFonts w:ascii="Sylfaen" w:eastAsia="Times New Roman" w:hAnsi="Sylfaen" w:cs="Sylfaen"/>
          <w:bCs/>
          <w:lang w:val="ka-GE"/>
        </w:rPr>
        <w:t>ათასი ლარის ოდენობით.  2022 წელს ფაქტიურად მობილიზებულმა დამატებული ღირებულების გადასახადმა შეადგინა 1 416 045.0 ათასი ლარი.</w:t>
      </w:r>
    </w:p>
    <w:p w:rsidR="006127FB" w:rsidRPr="00933943" w:rsidRDefault="006127FB" w:rsidP="006127FB">
      <w:pPr>
        <w:tabs>
          <w:tab w:val="left" w:pos="0"/>
        </w:tabs>
        <w:spacing w:after="0" w:line="240" w:lineRule="auto"/>
        <w:ind w:right="173"/>
        <w:jc w:val="center"/>
        <w:rPr>
          <w:rFonts w:ascii="Sylfaen" w:eastAsia="Times New Roman" w:hAnsi="Sylfaen" w:cs="Sylfaen"/>
          <w:b/>
          <w:bCs/>
          <w:highlight w:val="yellow"/>
          <w:lang w:val="ka-GE"/>
        </w:rPr>
      </w:pPr>
    </w:p>
    <w:p w:rsidR="006127FB" w:rsidRDefault="006127FB" w:rsidP="006127FB">
      <w:pPr>
        <w:tabs>
          <w:tab w:val="left" w:pos="0"/>
        </w:tabs>
        <w:spacing w:after="0" w:line="240" w:lineRule="auto"/>
        <w:ind w:right="173" w:firstLine="720"/>
        <w:jc w:val="right"/>
        <w:rPr>
          <w:rFonts w:ascii="Sylfaen" w:hAnsi="Sylfaen"/>
          <w:i/>
          <w:noProof/>
          <w:color w:val="000000"/>
          <w:sz w:val="16"/>
          <w:szCs w:val="16"/>
          <w:highlight w:val="yellow"/>
          <w:lang w:val="ka-GE"/>
        </w:rPr>
      </w:pPr>
      <w:r w:rsidRPr="007A785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800"/>
        <w:gridCol w:w="2116"/>
        <w:gridCol w:w="2075"/>
        <w:gridCol w:w="2259"/>
      </w:tblGrid>
      <w:tr w:rsidR="006127FB" w:rsidRPr="007A785D" w:rsidTr="006127FB">
        <w:trPr>
          <w:trHeight w:val="377"/>
          <w:tblHeader/>
        </w:trPr>
        <w:tc>
          <w:tcPr>
            <w:tcW w:w="185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jc w:val="center"/>
              <w:rPr>
                <w:rFonts w:ascii="Sylfaen" w:eastAsia="Times New Roman" w:hAnsi="Sylfaen" w:cs="Arial"/>
                <w:b/>
                <w:bCs/>
                <w:sz w:val="14"/>
                <w:szCs w:val="14"/>
              </w:rPr>
            </w:pPr>
            <w:r w:rsidRPr="007A785D">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3146" w:type="pct"/>
            <w:gridSpan w:val="3"/>
            <w:tcBorders>
              <w:top w:val="dotted" w:sz="4" w:space="0" w:color="auto"/>
              <w:left w:val="nil"/>
              <w:bottom w:val="dotted" w:sz="4" w:space="0" w:color="auto"/>
              <w:right w:val="dotted" w:sz="4" w:space="0" w:color="000000"/>
            </w:tcBorders>
            <w:shd w:val="clear" w:color="auto" w:fill="auto"/>
            <w:vAlign w:val="center"/>
            <w:hideMark/>
          </w:tcPr>
          <w:p w:rsidR="006127FB" w:rsidRPr="006176DC" w:rsidRDefault="006127FB" w:rsidP="006127FB">
            <w:pPr>
              <w:spacing w:after="0" w:line="240" w:lineRule="auto"/>
              <w:jc w:val="center"/>
              <w:rPr>
                <w:rFonts w:ascii="Sylfaen" w:eastAsia="Times New Roman" w:hAnsi="Sylfaen" w:cs="Arial"/>
                <w:b/>
                <w:bCs/>
                <w:sz w:val="14"/>
                <w:szCs w:val="14"/>
              </w:rPr>
            </w:pPr>
            <w:r w:rsidRPr="006176DC">
              <w:rPr>
                <w:rFonts w:ascii="Sylfaen" w:eastAsia="Times New Roman" w:hAnsi="Sylfaen" w:cs="Arial"/>
                <w:b/>
                <w:bCs/>
                <w:sz w:val="14"/>
                <w:szCs w:val="14"/>
              </w:rPr>
              <w:t>დამატებული ღირებულების გადასახადი</w:t>
            </w:r>
          </w:p>
        </w:tc>
      </w:tr>
      <w:tr w:rsidR="006127FB" w:rsidRPr="007A785D" w:rsidTr="006127FB">
        <w:trPr>
          <w:trHeight w:val="440"/>
          <w:tblHeader/>
        </w:trPr>
        <w:tc>
          <w:tcPr>
            <w:tcW w:w="1854" w:type="pct"/>
            <w:vMerge/>
            <w:tcBorders>
              <w:top w:val="dotted" w:sz="4" w:space="0" w:color="auto"/>
              <w:left w:val="dotted" w:sz="4" w:space="0" w:color="auto"/>
              <w:bottom w:val="dotted" w:sz="4" w:space="0" w:color="auto"/>
              <w:right w:val="dotted" w:sz="4" w:space="0" w:color="auto"/>
            </w:tcBorders>
            <w:vAlign w:val="center"/>
            <w:hideMark/>
          </w:tcPr>
          <w:p w:rsidR="006127FB" w:rsidRPr="007A785D" w:rsidRDefault="006127FB" w:rsidP="006127FB">
            <w:pPr>
              <w:spacing w:after="0" w:line="240" w:lineRule="auto"/>
              <w:rPr>
                <w:rFonts w:ascii="Sylfaen" w:eastAsia="Times New Roman" w:hAnsi="Sylfaen" w:cs="Arial"/>
                <w:b/>
                <w:bCs/>
                <w:sz w:val="14"/>
                <w:szCs w:val="14"/>
              </w:rPr>
            </w:pPr>
          </w:p>
        </w:tc>
        <w:tc>
          <w:tcPr>
            <w:tcW w:w="1032" w:type="pct"/>
            <w:tcBorders>
              <w:top w:val="nil"/>
              <w:left w:val="nil"/>
              <w:bottom w:val="dotted" w:sz="4" w:space="0" w:color="auto"/>
              <w:right w:val="dotted" w:sz="4" w:space="0" w:color="auto"/>
            </w:tcBorders>
            <w:shd w:val="clear" w:color="auto" w:fill="auto"/>
            <w:vAlign w:val="center"/>
            <w:hideMark/>
          </w:tcPr>
          <w:p w:rsidR="006127FB" w:rsidRPr="00DA6AF2" w:rsidRDefault="006127FB" w:rsidP="006127FB">
            <w:pPr>
              <w:spacing w:after="0" w:line="240" w:lineRule="auto"/>
              <w:jc w:val="center"/>
              <w:rPr>
                <w:rFonts w:ascii="Sylfaen" w:eastAsia="Times New Roman" w:hAnsi="Sylfaen" w:cs="Arial"/>
                <w:b/>
                <w:bCs/>
                <w:sz w:val="14"/>
                <w:szCs w:val="14"/>
                <w:lang w:val="ka-GE"/>
              </w:rPr>
            </w:pPr>
            <w:r w:rsidRPr="00DA6AF2">
              <w:rPr>
                <w:rFonts w:ascii="Sylfaen" w:eastAsia="Times New Roman" w:hAnsi="Sylfaen" w:cs="Arial"/>
                <w:b/>
                <w:bCs/>
                <w:sz w:val="14"/>
                <w:szCs w:val="14"/>
              </w:rPr>
              <w:t xml:space="preserve">თავდაპირველი </w:t>
            </w:r>
            <w:r w:rsidRPr="00DA6AF2">
              <w:rPr>
                <w:rFonts w:ascii="Sylfaen" w:eastAsia="Times New Roman" w:hAnsi="Sylfaen" w:cs="Arial"/>
                <w:b/>
                <w:bCs/>
                <w:sz w:val="14"/>
                <w:szCs w:val="14"/>
                <w:lang w:val="ka-GE"/>
              </w:rPr>
              <w:t>წლიური პროგნოზი</w:t>
            </w:r>
          </w:p>
        </w:tc>
        <w:tc>
          <w:tcPr>
            <w:tcW w:w="1012" w:type="pct"/>
            <w:tcBorders>
              <w:top w:val="nil"/>
              <w:left w:val="nil"/>
              <w:bottom w:val="dotted" w:sz="4" w:space="0" w:color="auto"/>
              <w:right w:val="dotted" w:sz="4" w:space="0" w:color="auto"/>
            </w:tcBorders>
            <w:shd w:val="clear" w:color="auto" w:fill="auto"/>
            <w:vAlign w:val="center"/>
            <w:hideMark/>
          </w:tcPr>
          <w:p w:rsidR="006127FB" w:rsidRPr="006176DC" w:rsidRDefault="006127FB" w:rsidP="006127FB">
            <w:pPr>
              <w:spacing w:after="0" w:line="240" w:lineRule="auto"/>
              <w:jc w:val="center"/>
              <w:rPr>
                <w:rFonts w:ascii="Sylfaen" w:eastAsia="Times New Roman" w:hAnsi="Sylfaen" w:cs="Arial"/>
                <w:b/>
                <w:bCs/>
                <w:sz w:val="14"/>
                <w:szCs w:val="14"/>
                <w:lang w:val="ka-GE"/>
              </w:rPr>
            </w:pPr>
            <w:r w:rsidRPr="006176DC">
              <w:rPr>
                <w:rFonts w:ascii="Sylfaen" w:eastAsia="Times New Roman" w:hAnsi="Sylfaen" w:cs="Arial"/>
                <w:b/>
                <w:bCs/>
                <w:sz w:val="14"/>
                <w:szCs w:val="14"/>
                <w:lang w:val="ka-GE"/>
              </w:rPr>
              <w:t>წლიური პროგნოზი</w:t>
            </w:r>
          </w:p>
        </w:tc>
        <w:tc>
          <w:tcPr>
            <w:tcW w:w="1102" w:type="pct"/>
            <w:tcBorders>
              <w:top w:val="nil"/>
              <w:left w:val="nil"/>
              <w:bottom w:val="dotted" w:sz="4" w:space="0" w:color="auto"/>
              <w:right w:val="dotted" w:sz="4" w:space="0" w:color="auto"/>
            </w:tcBorders>
            <w:shd w:val="clear" w:color="auto" w:fill="auto"/>
            <w:vAlign w:val="center"/>
            <w:hideMark/>
          </w:tcPr>
          <w:p w:rsidR="006127FB" w:rsidRPr="006176DC" w:rsidRDefault="006127FB" w:rsidP="006127FB">
            <w:pPr>
              <w:spacing w:after="0" w:line="240" w:lineRule="auto"/>
              <w:jc w:val="center"/>
              <w:rPr>
                <w:rFonts w:ascii="Sylfaen" w:eastAsia="Times New Roman" w:hAnsi="Sylfaen" w:cs="Arial"/>
                <w:b/>
                <w:bCs/>
                <w:sz w:val="14"/>
                <w:szCs w:val="14"/>
              </w:rPr>
            </w:pPr>
            <w:r w:rsidRPr="006176DC">
              <w:rPr>
                <w:rFonts w:ascii="Sylfaen" w:eastAsia="Times New Roman" w:hAnsi="Sylfaen" w:cs="Arial"/>
                <w:b/>
                <w:bCs/>
                <w:sz w:val="14"/>
                <w:szCs w:val="14"/>
              </w:rPr>
              <w:t>12 თვის ფაქტი</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აჭარა</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91,282.1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100,940.0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102,096.8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ქალაქ ბათუმის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47,148.4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52,080.0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52,676.9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ქობულეთის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16,936.2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18,760.0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18,975.0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ხელვაჩაურის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11,669.8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13,027.6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ქედის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11,122.6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12,320.0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12,461.2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შუახევის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455.1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566.4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ხულოს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3,950.1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4,340.0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4,389.7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ქალაქ თბილისის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547,869.4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605,500.0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612,439.5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კახეთის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89,893.4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99,540.0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100,680.8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ახმეტის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11,987.9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13,300.0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13,452.4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გურჯაანის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15,671.3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17,559.0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დედოფლისწყაროს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2,520.9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2,832.1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თელავის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17,956.0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19,880.0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20,107.8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ლაგოდეხის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13,139.7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14,560.0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14,726.9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საგარეჯოს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14,299.7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16,001.3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სიღნაღის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6,861.4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7,646.6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ყვარელის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7,456.5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8,354.7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იმერეთის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161,149.3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178,360.0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180,404.1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ქალაქ ქუთაისის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44,063.1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48,720.0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49,278.4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ჭიათურის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13,641.6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15,120.0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15,293.3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ტყიბულის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6,558.1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7,280.0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7,363.4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წყალტუბოს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14,346.3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16,001.3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ბაღდათის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7,075.3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7,929.9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ვანის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7,282.6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8,120.0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8,213.1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ზესტაფონის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15,995.5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17,640.0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17,842.2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თერჯოლის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10,232.1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11,470.0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lastRenderedPageBreak/>
              <w:t>სამტრედიის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12,756.1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14,140.0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14,302.1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საჩხერის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15,261.1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16,940.0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17,134.1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ხარაგაულის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6,858.1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7,646.6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7,079.2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7,929.9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სამეგრელო ზემო სვანეთის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92,116.3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101,920.0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103,088.1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ქალაქ ფოთის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6,186.3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6,860.0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6,938.6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ზუგდიდის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30,621.4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33,880.0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34,268.3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აბაშის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6,501.0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7,140.0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7,221.8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მარტვილის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10,202.5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11,470.0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მესტიის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6,091.4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6,720.0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6,797.0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სენაკის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11,631.1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13,027.6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ჩხოროწყუს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6,950.3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7,700.0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7,788.2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წალენჯიხის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8,016.1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8,820.0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8,921.1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ხობის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5,916.0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6,580.0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6,655.4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შიდა ქართლის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83,392.6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92,120.0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93,175.8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გორის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42,945.6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47,460.0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48,003.9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ქარელის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13,344.7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14,700.0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14,868.5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კასპის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10,343.9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11,480.0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11,611.6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ხაშურის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16,758.4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18,480.0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18,691.8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ქვემო ქართლის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84,526.1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93,520.0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94,591.8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ქალაქ რუსთავის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37,714.0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41,720.0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42,198.1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ბოლნისის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1,592.8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1,840.9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გარდაბნის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3,413.1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3,780.0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3,823.3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დმანისის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8,990.5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9,940.0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10,053.9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თეთრიწყაროს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9,089.3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10,080.0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10,195.5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მარნეულის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21,169.8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23,380.0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23,648.0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წალკის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2,556.6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2,832.1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გურიის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33,243.1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36,680.0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37,100.4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ლანჩხუთის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9,339.4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10,360.0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10,478.7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ოზურგეთის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18,403.2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20,300.0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20,532.7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ჩოხატაურის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5,500.5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6,020.0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6,089.0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სამცხე-ჯავახეთის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32,793.4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36,260.0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36,675.6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ბორჯომის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1,774.8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1,960.0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1,982.5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ადიგენის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7,828.5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8,680.0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8,779.5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ასპინძის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1,206.0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1,416.0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ახალქალაქის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1,183.2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1,274.4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ახალციხის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15,725.2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17,559.0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ნინოწმინდის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5,075.7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5,600.0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5,664.2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მცხეთა-მთიანეთის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23,730.5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26,040.0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26,338.4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დუშეთის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8,780.5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9,660.0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9,770.7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თიანეთის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7,270.5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7,980.0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8,071.5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მცხეთის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7,520.2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8,354.7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ყაზბეგის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159.3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141.6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lastRenderedPageBreak/>
              <w:t>რაჭა-ლეჩხუმი-ქვემო სვანეთის მხარე</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26,403.9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29,120.0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29,453.7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ამბროლაურის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8,378.1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9,240.0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9,345.9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ლენტეხის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4,839.7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5,320.0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5,381.0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ონის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5,613.8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6,160.0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6,230.6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rsidR="006127FB" w:rsidRPr="007A785D" w:rsidRDefault="006127FB" w:rsidP="006127FB">
            <w:pPr>
              <w:spacing w:after="0" w:line="240" w:lineRule="auto"/>
              <w:rPr>
                <w:rFonts w:ascii="Sylfaen" w:eastAsia="Times New Roman" w:hAnsi="Sylfaen" w:cs="Arial"/>
                <w:sz w:val="16"/>
                <w:szCs w:val="16"/>
              </w:rPr>
            </w:pPr>
            <w:r w:rsidRPr="007A785D">
              <w:rPr>
                <w:rFonts w:ascii="Sylfaen" w:eastAsia="Times New Roman" w:hAnsi="Sylfaen" w:cs="Arial"/>
                <w:sz w:val="16"/>
                <w:szCs w:val="16"/>
              </w:rPr>
              <w:t>ცაგერის მუნიციპალიტეტი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color w:val="000000"/>
                <w:sz w:val="16"/>
                <w:szCs w:val="16"/>
              </w:rPr>
            </w:pPr>
            <w:r w:rsidRPr="00DA6AF2">
              <w:rPr>
                <w:rFonts w:ascii="Sylfaen" w:eastAsia="Times New Roman" w:hAnsi="Sylfaen" w:cs="Arial"/>
                <w:color w:val="000000"/>
                <w:sz w:val="16"/>
                <w:szCs w:val="16"/>
              </w:rPr>
              <w:t xml:space="preserve">7,572.3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8,400.0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color w:val="000000"/>
                <w:sz w:val="16"/>
                <w:szCs w:val="16"/>
              </w:rPr>
            </w:pPr>
            <w:r w:rsidRPr="007A785D">
              <w:rPr>
                <w:rFonts w:ascii="Sylfaen" w:eastAsia="Times New Roman" w:hAnsi="Sylfaen" w:cs="Arial"/>
                <w:color w:val="000000"/>
                <w:sz w:val="16"/>
                <w:szCs w:val="16"/>
              </w:rPr>
              <w:t xml:space="preserve">8,496.3 </w:t>
            </w:r>
          </w:p>
        </w:tc>
      </w:tr>
      <w:tr w:rsidR="006127FB" w:rsidRPr="007A785D" w:rsidTr="006127FB">
        <w:trPr>
          <w:trHeight w:val="288"/>
        </w:trPr>
        <w:tc>
          <w:tcPr>
            <w:tcW w:w="1854" w:type="pct"/>
            <w:tcBorders>
              <w:top w:val="nil"/>
              <w:left w:val="dotted" w:sz="4" w:space="0" w:color="auto"/>
              <w:bottom w:val="dotted" w:sz="4" w:space="0" w:color="auto"/>
              <w:right w:val="dotted" w:sz="4" w:space="0" w:color="auto"/>
            </w:tcBorders>
            <w:shd w:val="clear" w:color="auto" w:fill="auto"/>
            <w:noWrap/>
            <w:vAlign w:val="center"/>
            <w:hideMark/>
          </w:tcPr>
          <w:p w:rsidR="006127FB" w:rsidRPr="007A785D" w:rsidRDefault="006127FB" w:rsidP="006127FB">
            <w:pPr>
              <w:spacing w:after="0" w:line="240" w:lineRule="auto"/>
              <w:rPr>
                <w:rFonts w:ascii="Sylfaen" w:eastAsia="Times New Roman" w:hAnsi="Sylfaen" w:cs="Arial"/>
                <w:b/>
                <w:bCs/>
                <w:sz w:val="16"/>
                <w:szCs w:val="16"/>
              </w:rPr>
            </w:pPr>
            <w:r w:rsidRPr="007A785D">
              <w:rPr>
                <w:rFonts w:ascii="Sylfaen" w:eastAsia="Times New Roman" w:hAnsi="Sylfaen" w:cs="Arial"/>
                <w:b/>
                <w:bCs/>
                <w:sz w:val="16"/>
                <w:szCs w:val="16"/>
              </w:rPr>
              <w:t>ჯამი</w:t>
            </w:r>
          </w:p>
        </w:tc>
        <w:tc>
          <w:tcPr>
            <w:tcW w:w="1032" w:type="pct"/>
            <w:tcBorders>
              <w:top w:val="nil"/>
              <w:left w:val="nil"/>
              <w:bottom w:val="dotted" w:sz="4" w:space="0" w:color="auto"/>
              <w:right w:val="dotted" w:sz="4" w:space="0" w:color="auto"/>
            </w:tcBorders>
            <w:shd w:val="clear" w:color="000000" w:fill="FFFFFF"/>
            <w:vAlign w:val="center"/>
            <w:hideMark/>
          </w:tcPr>
          <w:p w:rsidR="006127FB" w:rsidRPr="00DA6AF2" w:rsidRDefault="006127FB" w:rsidP="006127FB">
            <w:pPr>
              <w:spacing w:after="0" w:line="240" w:lineRule="auto"/>
              <w:jc w:val="center"/>
              <w:rPr>
                <w:rFonts w:ascii="Sylfaen" w:eastAsia="Times New Roman" w:hAnsi="Sylfaen" w:cs="Arial"/>
                <w:b/>
                <w:bCs/>
                <w:color w:val="000000"/>
                <w:sz w:val="16"/>
                <w:szCs w:val="16"/>
              </w:rPr>
            </w:pPr>
            <w:r w:rsidRPr="00DA6AF2">
              <w:rPr>
                <w:rFonts w:ascii="Sylfaen" w:eastAsia="Times New Roman" w:hAnsi="Sylfaen" w:cs="Arial"/>
                <w:b/>
                <w:bCs/>
                <w:color w:val="000000"/>
                <w:sz w:val="16"/>
                <w:szCs w:val="16"/>
              </w:rPr>
              <w:t xml:space="preserve">1,266,400.0 </w:t>
            </w:r>
          </w:p>
        </w:tc>
        <w:tc>
          <w:tcPr>
            <w:tcW w:w="101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1,400,000.0 </w:t>
            </w:r>
          </w:p>
        </w:tc>
        <w:tc>
          <w:tcPr>
            <w:tcW w:w="1102" w:type="pct"/>
            <w:tcBorders>
              <w:top w:val="nil"/>
              <w:left w:val="nil"/>
              <w:bottom w:val="dotted" w:sz="4" w:space="0" w:color="auto"/>
              <w:right w:val="dotted" w:sz="4" w:space="0" w:color="auto"/>
            </w:tcBorders>
            <w:shd w:val="clear" w:color="000000" w:fill="FFFFFF"/>
            <w:vAlign w:val="center"/>
            <w:hideMark/>
          </w:tcPr>
          <w:p w:rsidR="006127FB" w:rsidRPr="007A785D" w:rsidRDefault="006127FB" w:rsidP="006127FB">
            <w:pPr>
              <w:spacing w:after="0" w:line="240" w:lineRule="auto"/>
              <w:jc w:val="center"/>
              <w:rPr>
                <w:rFonts w:ascii="Sylfaen" w:eastAsia="Times New Roman" w:hAnsi="Sylfaen" w:cs="Arial"/>
                <w:b/>
                <w:bCs/>
                <w:color w:val="000000"/>
                <w:sz w:val="16"/>
                <w:szCs w:val="16"/>
              </w:rPr>
            </w:pPr>
            <w:r w:rsidRPr="007A785D">
              <w:rPr>
                <w:rFonts w:ascii="Sylfaen" w:eastAsia="Times New Roman" w:hAnsi="Sylfaen" w:cs="Arial"/>
                <w:b/>
                <w:bCs/>
                <w:color w:val="000000"/>
                <w:sz w:val="16"/>
                <w:szCs w:val="16"/>
              </w:rPr>
              <w:t xml:space="preserve">1,416,045.0 </w:t>
            </w:r>
          </w:p>
        </w:tc>
      </w:tr>
    </w:tbl>
    <w:p w:rsidR="00DA6AF2" w:rsidRDefault="00DA6AF2" w:rsidP="00DA6AF2">
      <w:pPr>
        <w:rPr>
          <w:highlight w:val="yellow"/>
          <w:lang w:val="ka-GE"/>
        </w:rPr>
      </w:pPr>
    </w:p>
    <w:p w:rsidR="004B2657" w:rsidRPr="00DA6AF2" w:rsidRDefault="004B2657" w:rsidP="00DA6AF2">
      <w:pPr>
        <w:pStyle w:val="Heading2"/>
        <w:spacing w:line="240" w:lineRule="auto"/>
        <w:jc w:val="center"/>
        <w:rPr>
          <w:rFonts w:ascii="Sylfaen" w:hAnsi="Sylfaen" w:cs="Sylfaen"/>
          <w:b/>
          <w:sz w:val="22"/>
          <w:szCs w:val="22"/>
          <w:lang w:val="fr-FR"/>
        </w:rPr>
      </w:pPr>
      <w:proofErr w:type="gramStart"/>
      <w:r w:rsidRPr="00DA6AF2">
        <w:rPr>
          <w:rFonts w:ascii="Sylfaen" w:hAnsi="Sylfaen" w:cs="Sylfaen"/>
          <w:b/>
          <w:sz w:val="22"/>
          <w:szCs w:val="22"/>
          <w:lang w:val="fr-FR"/>
        </w:rPr>
        <w:t>ფინანსური  დახმარება</w:t>
      </w:r>
      <w:proofErr w:type="gramEnd"/>
      <w:r w:rsidRPr="00DA6AF2">
        <w:rPr>
          <w:rFonts w:ascii="Sylfaen" w:hAnsi="Sylfaen" w:cs="Sylfaen"/>
          <w:b/>
          <w:sz w:val="22"/>
          <w:szCs w:val="22"/>
          <w:lang w:val="fr-FR"/>
        </w:rPr>
        <w:t xml:space="preserve"> ავტონომიური რესპუბლიკების რესპუბლიკური და მუნიციპალიტეტების ბიუჯეტებისათვის</w:t>
      </w:r>
    </w:p>
    <w:p w:rsidR="004B2657" w:rsidRPr="00B9362C" w:rsidRDefault="004B2657" w:rsidP="004B2657">
      <w:pPr>
        <w:tabs>
          <w:tab w:val="left" w:pos="0"/>
        </w:tabs>
        <w:spacing w:after="0" w:line="240" w:lineRule="auto"/>
        <w:ind w:right="173" w:firstLine="720"/>
        <w:jc w:val="right"/>
        <w:rPr>
          <w:rFonts w:ascii="Sylfaen" w:hAnsi="Sylfaen"/>
          <w:i/>
          <w:noProof/>
          <w:color w:val="000000"/>
          <w:sz w:val="16"/>
          <w:szCs w:val="16"/>
          <w:lang w:val="ka-GE"/>
        </w:rPr>
      </w:pPr>
    </w:p>
    <w:p w:rsidR="004B2657" w:rsidRPr="00B9362C" w:rsidRDefault="004B2657" w:rsidP="004B2657">
      <w:pPr>
        <w:tabs>
          <w:tab w:val="left" w:pos="0"/>
        </w:tabs>
        <w:spacing w:after="0" w:line="240" w:lineRule="auto"/>
        <w:ind w:right="173" w:firstLine="720"/>
        <w:jc w:val="right"/>
        <w:rPr>
          <w:rFonts w:ascii="Sylfaen" w:hAnsi="Sylfaen"/>
          <w:i/>
          <w:noProof/>
          <w:color w:val="000000"/>
          <w:sz w:val="16"/>
          <w:szCs w:val="16"/>
          <w:lang w:val="ka-GE"/>
        </w:rPr>
      </w:pPr>
      <w:r w:rsidRPr="00B9362C">
        <w:rPr>
          <w:rFonts w:ascii="Sylfaen" w:hAnsi="Sylfaen"/>
          <w:i/>
          <w:noProof/>
          <w:color w:val="000000"/>
          <w:sz w:val="16"/>
          <w:szCs w:val="16"/>
          <w:lang w:val="ka-GE"/>
        </w:rPr>
        <w:t>ათასი ლარი</w:t>
      </w:r>
    </w:p>
    <w:p w:rsidR="004B2657" w:rsidRPr="00933943" w:rsidRDefault="004B2657" w:rsidP="004B2657">
      <w:pPr>
        <w:tabs>
          <w:tab w:val="left" w:pos="0"/>
        </w:tabs>
        <w:spacing w:after="0" w:line="240" w:lineRule="auto"/>
        <w:ind w:right="173" w:firstLine="720"/>
        <w:jc w:val="right"/>
        <w:rPr>
          <w:rFonts w:ascii="Sylfaen" w:hAnsi="Sylfaen"/>
          <w:i/>
          <w:noProof/>
          <w:color w:val="000000"/>
          <w:sz w:val="16"/>
          <w:szCs w:val="16"/>
          <w:highlight w:val="yellow"/>
          <w:lang w:val="ka-GE"/>
        </w:rPr>
      </w:pPr>
    </w:p>
    <w:tbl>
      <w:tblPr>
        <w:tblW w:w="5000" w:type="pct"/>
        <w:tblLook w:val="04A0" w:firstRow="1" w:lastRow="0" w:firstColumn="1" w:lastColumn="0" w:noHBand="0" w:noVBand="1"/>
      </w:tblPr>
      <w:tblGrid>
        <w:gridCol w:w="3072"/>
        <w:gridCol w:w="898"/>
        <w:gridCol w:w="898"/>
        <w:gridCol w:w="898"/>
        <w:gridCol w:w="898"/>
        <w:gridCol w:w="898"/>
        <w:gridCol w:w="898"/>
        <w:gridCol w:w="898"/>
        <w:gridCol w:w="892"/>
      </w:tblGrid>
      <w:tr w:rsidR="004B2657" w:rsidRPr="004A5FBC" w:rsidTr="00B81952">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5" w:type="pct"/>
            <w:gridSpan w:val="2"/>
            <w:tcBorders>
              <w:top w:val="dotted" w:sz="4" w:space="0" w:color="auto"/>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სულ 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სპეციალური 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კაპიტალური ტრანსფერი</w:t>
            </w:r>
          </w:p>
        </w:tc>
      </w:tr>
      <w:tr w:rsidR="004B2657" w:rsidRPr="004A5FBC" w:rsidTr="00B81952">
        <w:trPr>
          <w:trHeight w:val="503"/>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rsidR="004B2657" w:rsidRPr="004A5FBC" w:rsidRDefault="004B2657" w:rsidP="00B81952">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4"/>
                <w:szCs w:val="14"/>
              </w:rPr>
            </w:pPr>
            <w:r w:rsidRPr="004A5FBC">
              <w:rPr>
                <w:rFonts w:ascii="Sylfaen" w:eastAsia="Times New Roman" w:hAnsi="Sylfaen" w:cs="Arial"/>
                <w:b/>
                <w:bCs/>
                <w:color w:val="000000"/>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4"/>
                <w:szCs w:val="14"/>
              </w:rPr>
            </w:pPr>
            <w:r w:rsidRPr="004A5FBC">
              <w:rPr>
                <w:rFonts w:ascii="Sylfaen" w:eastAsia="Times New Roman" w:hAnsi="Sylfaen" w:cs="Arial"/>
                <w:b/>
                <w:bCs/>
                <w:sz w:val="14"/>
                <w:szCs w:val="14"/>
              </w:rPr>
              <w:t>12 თვის ფაქტი</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1,223.0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9,050.0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აჭარის ავტონომიური რესპუბლიკის ბიუჯეტი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300,755.0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294,828.0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10,250.0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4,323.0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114,543.5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114,140.1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10,408.0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10,022.9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102,355.5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102,337.2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11,361.2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11,359.0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307.8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10,881.2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10,881.2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9,267.6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9,194.9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156.0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8,866.6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8,856.8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12,469.7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11,235.7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11,235.7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32,224.1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32,118.1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1,871.1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29,944.1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29,937.1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14,902.2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14,743.7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3,811.8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10,677.2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10,676.8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11,846.1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11,798.9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2,297.0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2,249.8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9,304.1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9,304.1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13,561.6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13,557.4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13,374.6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13,373.6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8,910.9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8,898.3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646.4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8,071.9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8,071.9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175,355.8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175,040.8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10,296.0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10,135.4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162,634.8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162,480.4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39,730.7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39,659.0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39,110.7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39,039.1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12,046.1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12,032.9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2,436.9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9,341.1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9,341.0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12,881.3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12,797.1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1,520.9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11,086.3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11,086.1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10,917.3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10,855.5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814.6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9,907.3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9,850.9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7,708.3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7,563.3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7,563.3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9,000.7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9,000.6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8,385.7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8,385.6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10,029.4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10,003.6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9,764.4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9,738.6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12,497.6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11,172.6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11,172.6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11,531.8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11,321.8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11,321.8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lastRenderedPageBreak/>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30,846.6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30,830.1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2,016.0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1,999.6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28,620.6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28,620.5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11,440.4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11,411.3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971.0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10,285.4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10,285.3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6,725.6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6,713.0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457.5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6,075.6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6,075.5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78,679.2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74,663.1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14,287.1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10,372.9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62,352.1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62,250.2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5,237.5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5,210.4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4,947.5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4,920.4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14,042.8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12,913.7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2,571.0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9,952.8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9,952.7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7,179.1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6,757.4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6,609.1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6,587.4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10,030.9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8,701.3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980.4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7,545.9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7,545.9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10,936.1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7,996.1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7,996.1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9,080.2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8,264.3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1,584.9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7,275.3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7,256.3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9,250.8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9,137.9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2,137.1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6,805.8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6,805.8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6,154.8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5,978.8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1,242.2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1,096.4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4,687.6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4,657.4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6,766.9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6,763.2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6,531.9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6,528.2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42,532.5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42,464.6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6,500.0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6,450.8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34,822.5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34,803.8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13,397.1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13,347.8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180.8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12,832.1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12,832.0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2,222.0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2,388.0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7,849.8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7,609.8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7,609.8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6,813.9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6,795.2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6,618.9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6,600.2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8,011.7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7,761.7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7,761.7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59,000.5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58,769.6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14,255.0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14,228.7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42,775.5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42,571.0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12,456.8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12,451.3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698.4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11,206.8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11,202.9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18,363.2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18,320.9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5,523.2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5,480.9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5,859.8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5,825.4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5,469.8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5,445.4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5,230.3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4,715.3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4,715.3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4,383.4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4,093.4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4,093.4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6,848.1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6,721.4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119.3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6,438.1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6,322.1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5,858.9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5,836.9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400.9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5,328.9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5,311.0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50,460.0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50,339.0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10,090.0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9,973.5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39,635.0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39,630.4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12,667.9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12,597.8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1,529.9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10,822.9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10,822.9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25,638.3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25,636.1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20,143.3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20,141.1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12,153.7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12,105.1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3,275.0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3,228.7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8,668.7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8,666.5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39,891.5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39,820.8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6,510.0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6,488.1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32,111.5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32,062.7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9,516.9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9,515.5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6,291.9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6,290.5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5,350.0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5,335.7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5,190.0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5,175.7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4,930.1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4,915.5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4,785.1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4,770.5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9,894.2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9,870.2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3,060.0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3,038.1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6,594.2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6,592.1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5,426.1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4,676.1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4,676.1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4,774.2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4,757.8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4,574.2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4,557.8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32,444.6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31,718.0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7,099.4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6,914.9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24,465.2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23,923.2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lastRenderedPageBreak/>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3,027.0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9,424.1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9,258.9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1,912.4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1,748.0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7,386.7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7,385.9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6,242.4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5,952.4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5,952.4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6,960.6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6,626.3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6,435.6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6,121.4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6,790.5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6,563.4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4,690.5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4,463.4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38,211.5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37,780.5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4,065.6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3,690.1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33,580.9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33,525.4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10,970.2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10,951.9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10,820.2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10,801.9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8,295.0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8,262.0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7,450.0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7,417.0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10,880.1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10,504.4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3,275.6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2,904.1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7,484.5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7,480.3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8,066.3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8,062.3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61.0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7,826.3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7,826.3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rPr>
                <w:rFonts w:ascii="Sylfaen" w:eastAsia="Times New Roman" w:hAnsi="Sylfaen" w:cs="Arial"/>
                <w:sz w:val="16"/>
                <w:szCs w:val="16"/>
              </w:rPr>
            </w:pPr>
            <w:r w:rsidRPr="004A5FBC">
              <w:rPr>
                <w:rFonts w:ascii="Sylfaen" w:eastAsia="Times New Roman" w:hAnsi="Sylfaen" w:cs="Arial"/>
                <w:sz w:val="16"/>
                <w:szCs w:val="16"/>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4,500.0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color w:val="000000"/>
                <w:sz w:val="16"/>
                <w:szCs w:val="16"/>
              </w:rPr>
            </w:pPr>
            <w:r w:rsidRPr="004A5FBC">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sz w:val="16"/>
                <w:szCs w:val="16"/>
              </w:rPr>
            </w:pPr>
            <w:r w:rsidRPr="004A5FBC">
              <w:rPr>
                <w:rFonts w:ascii="Sylfaen" w:eastAsia="Times New Roman" w:hAnsi="Sylfaen" w:cs="Arial"/>
                <w:sz w:val="16"/>
                <w:szCs w:val="16"/>
              </w:rPr>
              <w:t xml:space="preserve">0.0 </w:t>
            </w:r>
          </w:p>
        </w:tc>
      </w:tr>
      <w:tr w:rsidR="004B2657" w:rsidRPr="004A5FBC" w:rsidTr="00B81952">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rsidR="004B2657" w:rsidRPr="004A5FBC" w:rsidRDefault="004B2657" w:rsidP="00B81952">
            <w:pPr>
              <w:spacing w:after="0" w:line="240" w:lineRule="auto"/>
              <w:rPr>
                <w:rFonts w:ascii="Sylfaen" w:eastAsia="Times New Roman" w:hAnsi="Sylfaen" w:cs="Arial"/>
                <w:b/>
                <w:bCs/>
                <w:sz w:val="16"/>
                <w:szCs w:val="16"/>
              </w:rPr>
            </w:pPr>
            <w:r w:rsidRPr="004A5FBC">
              <w:rPr>
                <w:rFonts w:ascii="Sylfaen" w:eastAsia="Times New Roman" w:hAnsi="Sylfaen" w:cs="Arial"/>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958,647.0 </w:t>
            </w:r>
          </w:p>
        </w:tc>
        <w:tc>
          <w:tcPr>
            <w:tcW w:w="438" w:type="pct"/>
            <w:tcBorders>
              <w:top w:val="nil"/>
              <w:left w:val="nil"/>
              <w:bottom w:val="dotted" w:sz="4" w:space="0" w:color="auto"/>
              <w:right w:val="dotted" w:sz="4" w:space="0" w:color="auto"/>
            </w:tcBorders>
            <w:shd w:val="clear" w:color="auto" w:fill="auto"/>
            <w:vAlign w:val="center"/>
            <w:hideMark/>
          </w:tcPr>
          <w:p w:rsidR="004B2657" w:rsidRPr="004A5FBC" w:rsidRDefault="004B2657" w:rsidP="00B81952">
            <w:pPr>
              <w:spacing w:after="0" w:line="240" w:lineRule="auto"/>
              <w:jc w:val="center"/>
              <w:rPr>
                <w:rFonts w:ascii="Sylfaen" w:eastAsia="Times New Roman" w:hAnsi="Sylfaen" w:cs="Arial"/>
                <w:b/>
                <w:bCs/>
                <w:sz w:val="16"/>
                <w:szCs w:val="16"/>
              </w:rPr>
            </w:pPr>
            <w:r w:rsidRPr="004A5FBC">
              <w:rPr>
                <w:rFonts w:ascii="Sylfaen" w:eastAsia="Times New Roman" w:hAnsi="Sylfaen" w:cs="Arial"/>
                <w:b/>
                <w:bCs/>
                <w:sz w:val="16"/>
                <w:szCs w:val="16"/>
              </w:rPr>
              <w:t xml:space="preserve">936,837.5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13,415.0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390,749.1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385,515.2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549,982.9 </w:t>
            </w:r>
          </w:p>
        </w:tc>
        <w:tc>
          <w:tcPr>
            <w:tcW w:w="438" w:type="pct"/>
            <w:tcBorders>
              <w:top w:val="nil"/>
              <w:left w:val="nil"/>
              <w:bottom w:val="dotted" w:sz="4" w:space="0" w:color="auto"/>
              <w:right w:val="dotted" w:sz="4" w:space="0" w:color="auto"/>
            </w:tcBorders>
            <w:shd w:val="clear" w:color="000000" w:fill="FFFFFF"/>
            <w:vAlign w:val="center"/>
            <w:hideMark/>
          </w:tcPr>
          <w:p w:rsidR="004B2657" w:rsidRPr="004A5FBC" w:rsidRDefault="004B2657" w:rsidP="00B81952">
            <w:pPr>
              <w:spacing w:after="0" w:line="240" w:lineRule="auto"/>
              <w:jc w:val="center"/>
              <w:rPr>
                <w:rFonts w:ascii="Sylfaen" w:eastAsia="Times New Roman" w:hAnsi="Sylfaen" w:cs="Arial"/>
                <w:b/>
                <w:bCs/>
                <w:color w:val="000000"/>
                <w:sz w:val="16"/>
                <w:szCs w:val="16"/>
              </w:rPr>
            </w:pPr>
            <w:r w:rsidRPr="004A5FBC">
              <w:rPr>
                <w:rFonts w:ascii="Sylfaen" w:eastAsia="Times New Roman" w:hAnsi="Sylfaen" w:cs="Arial"/>
                <w:b/>
                <w:bCs/>
                <w:color w:val="000000"/>
                <w:sz w:val="16"/>
                <w:szCs w:val="16"/>
              </w:rPr>
              <w:t xml:space="preserve">537,907.3 </w:t>
            </w:r>
          </w:p>
        </w:tc>
      </w:tr>
    </w:tbl>
    <w:p w:rsidR="004B2657" w:rsidRPr="000E3DA5" w:rsidRDefault="004B2657" w:rsidP="004B2657">
      <w:pPr>
        <w:tabs>
          <w:tab w:val="left" w:pos="0"/>
        </w:tabs>
        <w:spacing w:after="0" w:line="240" w:lineRule="auto"/>
        <w:ind w:right="173" w:firstLine="720"/>
        <w:jc w:val="right"/>
        <w:rPr>
          <w:rFonts w:ascii="Sylfaen" w:hAnsi="Sylfaen"/>
          <w:i/>
          <w:noProof/>
          <w:color w:val="000000"/>
          <w:sz w:val="16"/>
          <w:szCs w:val="16"/>
          <w:highlight w:val="yellow"/>
          <w:lang w:val="ka-GE"/>
        </w:rPr>
      </w:pPr>
    </w:p>
    <w:p w:rsidR="004B2657" w:rsidRPr="000E3DA5" w:rsidRDefault="004B2657" w:rsidP="004B2657">
      <w:pPr>
        <w:spacing w:after="0" w:line="240" w:lineRule="auto"/>
        <w:ind w:right="173"/>
        <w:jc w:val="both"/>
        <w:rPr>
          <w:rFonts w:ascii="Sylfaen" w:hAnsi="Sylfaen"/>
          <w:i/>
          <w:iCs/>
          <w:sz w:val="16"/>
          <w:szCs w:val="16"/>
          <w:lang w:val="ka-GE"/>
        </w:rPr>
      </w:pPr>
      <w:r w:rsidRPr="000E3DA5">
        <w:rPr>
          <w:rFonts w:ascii="Sylfaen" w:hAnsi="Sylfaen"/>
          <w:i/>
          <w:iCs/>
          <w:sz w:val="16"/>
          <w:szCs w:val="16"/>
          <w:lang w:val="ka-GE"/>
        </w:rPr>
        <w:t>შენიშვნა:</w:t>
      </w:r>
    </w:p>
    <w:p w:rsidR="007C378F" w:rsidRDefault="004B2657" w:rsidP="007C378F">
      <w:pPr>
        <w:pStyle w:val="ListParagraph"/>
        <w:numPr>
          <w:ilvl w:val="0"/>
          <w:numId w:val="47"/>
        </w:numPr>
        <w:spacing w:after="0" w:line="240" w:lineRule="auto"/>
        <w:ind w:right="173"/>
        <w:jc w:val="both"/>
        <w:rPr>
          <w:rFonts w:ascii="Sylfaen" w:hAnsi="Sylfaen"/>
          <w:i/>
          <w:iCs/>
          <w:sz w:val="16"/>
          <w:szCs w:val="16"/>
          <w:lang w:val="ka-GE"/>
        </w:rPr>
      </w:pPr>
      <w:r w:rsidRPr="007C378F">
        <w:rPr>
          <w:rFonts w:ascii="Sylfaen" w:hAnsi="Sylfaen"/>
          <w:i/>
          <w:iCs/>
          <w:sz w:val="16"/>
          <w:szCs w:val="16"/>
          <w:lang w:val="ka-GE"/>
        </w:rPr>
        <w:t>ცხრილში ასახული ტრანსფერების წლიური გეგმა წარმოადგენს, საქართველოს 2022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2022 წლის 3</w:t>
      </w:r>
      <w:r w:rsidRPr="007C378F">
        <w:rPr>
          <w:rFonts w:ascii="Sylfaen" w:hAnsi="Sylfaen"/>
          <w:i/>
          <w:iCs/>
          <w:sz w:val="16"/>
          <w:szCs w:val="16"/>
        </w:rPr>
        <w:t>1</w:t>
      </w:r>
      <w:r w:rsidRPr="007C378F">
        <w:rPr>
          <w:rFonts w:ascii="Sylfaen" w:hAnsi="Sylfaen"/>
          <w:i/>
          <w:iCs/>
          <w:sz w:val="16"/>
          <w:szCs w:val="16"/>
          <w:lang w:val="ka-GE"/>
        </w:rPr>
        <w:t xml:space="preserve"> დეკემბრის მდგომარეობით.</w:t>
      </w:r>
    </w:p>
    <w:p w:rsidR="007C378F" w:rsidRDefault="004B2657" w:rsidP="007C378F">
      <w:pPr>
        <w:pStyle w:val="ListParagraph"/>
        <w:numPr>
          <w:ilvl w:val="0"/>
          <w:numId w:val="47"/>
        </w:numPr>
        <w:spacing w:after="0" w:line="240" w:lineRule="auto"/>
        <w:ind w:right="173"/>
        <w:jc w:val="both"/>
        <w:rPr>
          <w:rFonts w:ascii="Sylfaen" w:hAnsi="Sylfaen"/>
          <w:i/>
          <w:iCs/>
          <w:sz w:val="16"/>
          <w:szCs w:val="16"/>
          <w:lang w:val="ka-GE"/>
        </w:rPr>
      </w:pPr>
      <w:r w:rsidRPr="007C378F">
        <w:rPr>
          <w:rFonts w:ascii="Sylfaen" w:hAnsi="Sylfaen"/>
          <w:i/>
          <w:iCs/>
          <w:sz w:val="16"/>
          <w:szCs w:val="16"/>
          <w:lang w:val="ka-GE"/>
        </w:rPr>
        <w:t>„აჭარის ავტონომიური რესპუბლიკისათვის წინა წლებში წარმოქმნილი დავალიანების დაფარვისა და სასამართლო გადაწყვეტილებების აღსრულების ფონდიდან სესხის გამოყოფის შესახებ“ საქართველოს მთავრობის 2022 წლის 14 ივნისის N1074 განკარგულებით, აჭარის ავტონომიურ რესპუბლიკას სესხის სახით გამოეყო 20 000.0 ათასი ლარი, რომელიც 31 დეკემბრის მდგომარეობით სრულად არის გადარიცხული. აღნიშნული თანხა ცხრილში გათვალისწინებული არ არის.</w:t>
      </w:r>
    </w:p>
    <w:p w:rsidR="007C378F" w:rsidRDefault="007C378F" w:rsidP="007C378F">
      <w:pPr>
        <w:pStyle w:val="ListParagraph"/>
        <w:spacing w:after="0" w:line="240" w:lineRule="auto"/>
        <w:ind w:right="173"/>
        <w:jc w:val="both"/>
        <w:rPr>
          <w:rFonts w:ascii="Sylfaen" w:hAnsi="Sylfaen"/>
          <w:i/>
          <w:iCs/>
          <w:sz w:val="16"/>
          <w:szCs w:val="16"/>
          <w:lang w:val="ka-GE"/>
        </w:rPr>
      </w:pPr>
    </w:p>
    <w:p w:rsidR="007C378F" w:rsidRDefault="007C378F" w:rsidP="007C378F">
      <w:pPr>
        <w:pStyle w:val="ListParagraph"/>
        <w:spacing w:after="0" w:line="240" w:lineRule="auto"/>
        <w:ind w:right="173"/>
        <w:jc w:val="both"/>
        <w:rPr>
          <w:rFonts w:ascii="Sylfaen" w:hAnsi="Sylfaen"/>
          <w:b/>
          <w:color w:val="4F81BD" w:themeColor="accent1"/>
          <w:lang w:val="fr-FR"/>
        </w:rPr>
      </w:pPr>
    </w:p>
    <w:p w:rsidR="00131DD7" w:rsidRPr="007C378F" w:rsidRDefault="003D0A97" w:rsidP="007C378F">
      <w:pPr>
        <w:pStyle w:val="Heading2"/>
        <w:spacing w:line="240" w:lineRule="auto"/>
        <w:jc w:val="center"/>
        <w:rPr>
          <w:rFonts w:ascii="Sylfaen" w:hAnsi="Sylfaen" w:cs="Sylfaen"/>
          <w:b/>
          <w:sz w:val="22"/>
          <w:szCs w:val="22"/>
          <w:lang w:val="fr-FR"/>
        </w:rPr>
      </w:pPr>
      <w:r w:rsidRPr="007C378F">
        <w:rPr>
          <w:rFonts w:ascii="Sylfaen" w:hAnsi="Sylfaen" w:cs="Sylfaen"/>
          <w:b/>
          <w:sz w:val="22"/>
          <w:szCs w:val="22"/>
          <w:lang w:val="fr-FR"/>
        </w:rPr>
        <w:t>ბიუჯეტით გათვალისწინებული ფონდები</w:t>
      </w:r>
    </w:p>
    <w:p w:rsidR="005559CD" w:rsidRPr="004C7C64" w:rsidRDefault="005559CD" w:rsidP="00757EC5">
      <w:pPr>
        <w:pStyle w:val="ListParagraph"/>
        <w:spacing w:line="240" w:lineRule="auto"/>
        <w:ind w:left="0"/>
        <w:jc w:val="center"/>
        <w:rPr>
          <w:rFonts w:ascii="Sylfaen" w:hAnsi="Sylfaen"/>
          <w:b/>
          <w:lang w:val="ka-GE"/>
        </w:rPr>
      </w:pPr>
    </w:p>
    <w:p w:rsidR="00EC5A6A" w:rsidRPr="004C7C64" w:rsidRDefault="00EC5A6A" w:rsidP="00757EC5">
      <w:pPr>
        <w:pStyle w:val="BodyText"/>
        <w:tabs>
          <w:tab w:val="left" w:pos="0"/>
          <w:tab w:val="left" w:pos="900"/>
          <w:tab w:val="left" w:pos="1620"/>
        </w:tabs>
        <w:ind w:right="173"/>
        <w:jc w:val="left"/>
        <w:rPr>
          <w:rFonts w:ascii="Sylfaen" w:hAnsi="Sylfaen" w:cs="Sylfaen"/>
          <w:b/>
          <w:noProof/>
          <w:sz w:val="22"/>
          <w:szCs w:val="22"/>
          <w:lang w:val="ka-GE"/>
        </w:rPr>
      </w:pPr>
      <w:r w:rsidRPr="004C7C64">
        <w:rPr>
          <w:rFonts w:ascii="Sylfaen" w:hAnsi="Sylfaen" w:cs="Sylfaen"/>
          <w:b/>
          <w:noProof/>
          <w:sz w:val="22"/>
          <w:szCs w:val="22"/>
          <w:lang w:val="ka-GE"/>
        </w:rPr>
        <w:t>საქართველოს</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მთავრობის</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სარეზერვო</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ფონდი</w:t>
      </w:r>
    </w:p>
    <w:p w:rsidR="009C449A" w:rsidRPr="004C7C64" w:rsidRDefault="009C449A" w:rsidP="00757EC5">
      <w:pPr>
        <w:pStyle w:val="BodyText"/>
        <w:tabs>
          <w:tab w:val="left" w:pos="0"/>
          <w:tab w:val="left" w:pos="900"/>
          <w:tab w:val="left" w:pos="1620"/>
        </w:tabs>
        <w:ind w:right="173"/>
        <w:jc w:val="left"/>
        <w:rPr>
          <w:rFonts w:ascii="Sylfaen" w:hAnsi="Sylfaen"/>
          <w:b/>
          <w:noProof/>
          <w:sz w:val="22"/>
          <w:szCs w:val="22"/>
        </w:rPr>
      </w:pPr>
    </w:p>
    <w:p w:rsidR="008A5AB6" w:rsidRPr="004C7C64" w:rsidRDefault="008A5AB6" w:rsidP="008A5AB6">
      <w:pPr>
        <w:autoSpaceDE w:val="0"/>
        <w:autoSpaceDN w:val="0"/>
        <w:adjustRightInd w:val="0"/>
        <w:spacing w:after="0" w:line="240" w:lineRule="auto"/>
        <w:ind w:firstLine="720"/>
        <w:jc w:val="both"/>
        <w:rPr>
          <w:rFonts w:ascii="Sylfaen" w:hAnsi="Sylfaen" w:cs="Sylfaen"/>
          <w:noProof/>
        </w:rPr>
      </w:pPr>
      <w:r w:rsidRPr="004C7C64">
        <w:rPr>
          <w:rFonts w:ascii="Sylfaen" w:hAnsi="Sylfaen"/>
          <w:noProof/>
          <w:lang w:val="ka-GE"/>
        </w:rPr>
        <w:t>„საქართველოს 202</w:t>
      </w:r>
      <w:r w:rsidRPr="004C7C64">
        <w:rPr>
          <w:rFonts w:ascii="Sylfaen" w:hAnsi="Sylfaen"/>
          <w:noProof/>
        </w:rPr>
        <w:t>2</w:t>
      </w:r>
      <w:r w:rsidRPr="004C7C64">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4C7C64">
        <w:rPr>
          <w:rFonts w:ascii="Sylfaen" w:hAnsi="Sylfaen"/>
          <w:noProof/>
        </w:rPr>
        <w:t>55</w:t>
      </w:r>
      <w:r w:rsidRPr="004C7C64">
        <w:rPr>
          <w:rFonts w:ascii="Sylfaen" w:hAnsi="Sylfaen"/>
          <w:noProof/>
          <w:lang w:val="ka-GE"/>
        </w:rPr>
        <w:t xml:space="preserve"> 000.0 ათასი ლარით. </w:t>
      </w:r>
      <w:r w:rsidRPr="004C7C64">
        <w:rPr>
          <w:rFonts w:ascii="Sylfaen" w:hAnsi="Sylfaen" w:cs="Sylfaen"/>
          <w:noProof/>
        </w:rPr>
        <w:t xml:space="preserve">საქართველოს მთავრობის განკარგულებებით </w:t>
      </w:r>
      <w:r w:rsidRPr="004C7C64">
        <w:rPr>
          <w:rFonts w:ascii="Sylfaen" w:hAnsi="Sylfaen" w:cs="Sylfaen"/>
          <w:noProof/>
          <w:lang w:val="ka-GE"/>
        </w:rPr>
        <w:t xml:space="preserve">საანგარიშო პერიოდში </w:t>
      </w:r>
      <w:r w:rsidRPr="004C7C64">
        <w:rPr>
          <w:rFonts w:ascii="Sylfaen" w:hAnsi="Sylfaen" w:cs="Sylfaen"/>
          <w:noProof/>
        </w:rPr>
        <w:t>საქართველოს მთავრობის სარეზერვო ფონდიდან აქტებით გამოყოფილი ასიგნებების მოცულობამ შეადგინა 50 895.3 ათასი ლარი, ხოლო საკასო შესრულებამ -</w:t>
      </w:r>
      <w:r w:rsidRPr="004C7C64">
        <w:rPr>
          <w:rFonts w:ascii="Sylfaen" w:hAnsi="Sylfaen" w:cs="Sylfaen"/>
          <w:noProof/>
          <w:lang w:val="ka-GE"/>
        </w:rPr>
        <w:t xml:space="preserve"> 4</w:t>
      </w:r>
      <w:r w:rsidRPr="004C7C64">
        <w:rPr>
          <w:rFonts w:ascii="Sylfaen" w:hAnsi="Sylfaen" w:cs="Sylfaen"/>
          <w:noProof/>
        </w:rPr>
        <w:t>9</w:t>
      </w:r>
      <w:r w:rsidRPr="004C7C64">
        <w:rPr>
          <w:rFonts w:ascii="Sylfaen" w:hAnsi="Sylfaen" w:cs="Sylfaen"/>
          <w:noProof/>
          <w:lang w:val="ka-GE"/>
        </w:rPr>
        <w:t xml:space="preserve"> </w:t>
      </w:r>
      <w:r w:rsidRPr="004C7C64">
        <w:rPr>
          <w:rFonts w:ascii="Sylfaen" w:hAnsi="Sylfaen" w:cs="Sylfaen"/>
          <w:noProof/>
        </w:rPr>
        <w:t xml:space="preserve">581.7 ათასი ლარი.  </w:t>
      </w:r>
    </w:p>
    <w:p w:rsidR="002F6DC8" w:rsidRPr="004C7C64" w:rsidRDefault="002F6DC8" w:rsidP="00757EC5">
      <w:pPr>
        <w:spacing w:after="0" w:line="240" w:lineRule="auto"/>
        <w:jc w:val="both"/>
        <w:rPr>
          <w:rFonts w:ascii="Sylfaen" w:hAnsi="Sylfaen"/>
          <w:noProof/>
          <w:lang w:val="ka-GE"/>
        </w:rPr>
      </w:pPr>
    </w:p>
    <w:p w:rsidR="002F6DC8" w:rsidRPr="004C7C64" w:rsidRDefault="002F6DC8" w:rsidP="00757EC5">
      <w:pPr>
        <w:spacing w:after="0" w:line="240" w:lineRule="auto"/>
        <w:jc w:val="both"/>
        <w:rPr>
          <w:rFonts w:ascii="Sylfaen" w:hAnsi="Sylfaen" w:cs="Sylfaen"/>
          <w:noProof/>
          <w:lang w:val="ka-GE"/>
        </w:rPr>
      </w:pPr>
    </w:p>
    <w:p w:rsidR="00EC5A6A" w:rsidRPr="004C7C64" w:rsidRDefault="00EC5A6A" w:rsidP="00757EC5">
      <w:pPr>
        <w:pStyle w:val="BodyText"/>
        <w:jc w:val="left"/>
        <w:rPr>
          <w:rFonts w:ascii="Sylfaen" w:hAnsi="Sylfaen"/>
          <w:b/>
          <w:noProof/>
          <w:sz w:val="22"/>
          <w:szCs w:val="22"/>
          <w:lang w:val="ka-GE"/>
        </w:rPr>
      </w:pPr>
      <w:r w:rsidRPr="004C7C64">
        <w:rPr>
          <w:rFonts w:ascii="Sylfaen" w:hAnsi="Sylfaen" w:cs="Sylfaen"/>
          <w:b/>
          <w:noProof/>
          <w:sz w:val="22"/>
          <w:szCs w:val="22"/>
          <w:lang w:val="ka-GE"/>
        </w:rPr>
        <w:t>საქართველოს</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რეგიონებში</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განსახორციელებელი</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პროექტების</w:t>
      </w:r>
      <w:r w:rsidRPr="004C7C64">
        <w:rPr>
          <w:rFonts w:ascii="Sylfaen" w:hAnsi="Sylfaen"/>
          <w:b/>
          <w:noProof/>
          <w:sz w:val="22"/>
          <w:szCs w:val="22"/>
          <w:lang w:val="ka-GE"/>
        </w:rPr>
        <w:t xml:space="preserve"> </w:t>
      </w:r>
      <w:r w:rsidRPr="004C7C64">
        <w:rPr>
          <w:rFonts w:ascii="Sylfaen" w:hAnsi="Sylfaen" w:cs="Sylfaen"/>
          <w:b/>
          <w:noProof/>
          <w:sz w:val="22"/>
          <w:szCs w:val="22"/>
          <w:lang w:val="ka-GE"/>
        </w:rPr>
        <w:t>ფონდი</w:t>
      </w:r>
    </w:p>
    <w:p w:rsidR="00EC5A6A" w:rsidRPr="004C7C64" w:rsidRDefault="00EC5A6A" w:rsidP="00757EC5">
      <w:pPr>
        <w:spacing w:after="0" w:line="240" w:lineRule="auto"/>
        <w:ind w:firstLine="720"/>
        <w:jc w:val="both"/>
        <w:rPr>
          <w:rFonts w:ascii="Sylfaen" w:hAnsi="Sylfaen" w:cs="Sylfaen"/>
          <w:noProof/>
          <w:lang w:val="ka-GE"/>
        </w:rPr>
      </w:pPr>
    </w:p>
    <w:p w:rsidR="008A5AB6" w:rsidRPr="004C7C64" w:rsidRDefault="008A5AB6" w:rsidP="008A5AB6">
      <w:pPr>
        <w:spacing w:after="0" w:line="240" w:lineRule="auto"/>
        <w:ind w:firstLine="720"/>
        <w:jc w:val="both"/>
        <w:rPr>
          <w:rFonts w:ascii="Sylfaen" w:hAnsi="Sylfaen"/>
          <w:noProof/>
          <w:lang w:val="ka-GE"/>
        </w:rPr>
      </w:pPr>
      <w:r w:rsidRPr="004C7C64">
        <w:rPr>
          <w:rFonts w:ascii="Sylfaen" w:hAnsi="Sylfaen"/>
          <w:noProof/>
          <w:lang w:val="ka-GE"/>
        </w:rPr>
        <w:t>„საქართველოს 202</w:t>
      </w:r>
      <w:r w:rsidRPr="004C7C64">
        <w:rPr>
          <w:rFonts w:ascii="Sylfaen" w:hAnsi="Sylfaen"/>
          <w:noProof/>
        </w:rPr>
        <w:t>2</w:t>
      </w:r>
      <w:r w:rsidRPr="004C7C64">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4C7C64">
        <w:rPr>
          <w:rFonts w:ascii="Sylfaen" w:hAnsi="Sylfaen"/>
          <w:noProof/>
        </w:rPr>
        <w:t xml:space="preserve">             430 </w:t>
      </w:r>
      <w:r w:rsidRPr="004C7C64">
        <w:rPr>
          <w:rFonts w:ascii="Sylfaen" w:hAnsi="Sylfaen"/>
          <w:noProof/>
          <w:lang w:val="ka-GE"/>
        </w:rPr>
        <w:t xml:space="preserve">000.0 ათასი ლარით. </w:t>
      </w:r>
      <w:r w:rsidRPr="004C7C64">
        <w:rPr>
          <w:rFonts w:ascii="Sylfaen" w:hAnsi="Sylfaen"/>
          <w:noProof/>
        </w:rPr>
        <w:t xml:space="preserve"> </w:t>
      </w:r>
      <w:r w:rsidRPr="004C7C64">
        <w:rPr>
          <w:rFonts w:ascii="Sylfaen" w:hAnsi="Sylfaen"/>
          <w:noProof/>
          <w:lang w:val="ka-GE"/>
        </w:rPr>
        <w:t xml:space="preserve">„საჩხერის მუნიციპალიტეტისათვის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2022 წლის 1 აპრილის N585 განკარგულებაში ცვლილების შეტანის თაობაზე“ საქართველოს მთავრობის 2022 წლის 20 დეკემბრის N2368 განკარგულების თანახმად საქართველოს რეგიონებში </w:t>
      </w:r>
      <w:r w:rsidRPr="004C7C64">
        <w:rPr>
          <w:rFonts w:ascii="Sylfaen" w:hAnsi="Sylfaen"/>
          <w:noProof/>
          <w:lang w:val="ka-GE"/>
        </w:rPr>
        <w:lastRenderedPageBreak/>
        <w:t xml:space="preserve">განსახორციელებელი პროექტების ფონდის ასიგნებები გაიზარდა 7 000.0 ათასი ლარით და საანგარიშო პერიოდის ბოლოსთვის ფონდის მოცულობა განისაზღვრა </w:t>
      </w:r>
      <w:r w:rsidRPr="004C7C64">
        <w:rPr>
          <w:rFonts w:ascii="Sylfaen" w:hAnsi="Sylfaen"/>
          <w:noProof/>
        </w:rPr>
        <w:t>4</w:t>
      </w:r>
      <w:r w:rsidRPr="004C7C64">
        <w:rPr>
          <w:rFonts w:ascii="Sylfaen" w:hAnsi="Sylfaen"/>
          <w:noProof/>
          <w:lang w:val="ka-GE"/>
        </w:rPr>
        <w:t>37 000.0 ათასი ლარით.</w:t>
      </w:r>
    </w:p>
    <w:p w:rsidR="008A5AB6" w:rsidRPr="004C7C64" w:rsidRDefault="008A5AB6" w:rsidP="008A5AB6">
      <w:pPr>
        <w:tabs>
          <w:tab w:val="left" w:pos="0"/>
          <w:tab w:val="left" w:pos="4337"/>
        </w:tabs>
        <w:spacing w:line="240" w:lineRule="auto"/>
        <w:ind w:firstLine="720"/>
        <w:jc w:val="both"/>
        <w:rPr>
          <w:rFonts w:ascii="Sylfaen" w:hAnsi="Sylfaen"/>
          <w:noProof/>
        </w:rPr>
      </w:pPr>
      <w:r w:rsidRPr="004C7C64">
        <w:rPr>
          <w:rFonts w:ascii="Sylfaen" w:hAnsi="Sylfaen" w:cs="Sylfaen"/>
          <w:noProof/>
        </w:rPr>
        <w:t xml:space="preserve">საქართველოს მთავრობის განკარგულებებით </w:t>
      </w:r>
      <w:r w:rsidRPr="004C7C64">
        <w:rPr>
          <w:rFonts w:ascii="Sylfaen" w:hAnsi="Sylfaen" w:cs="Sylfaen"/>
          <w:noProof/>
          <w:lang w:val="ka-GE"/>
        </w:rPr>
        <w:t>საანგარიშო პერიოდში საქართველოს</w:t>
      </w:r>
      <w:r w:rsidRPr="004C7C64">
        <w:rPr>
          <w:rFonts w:ascii="Sylfaen" w:hAnsi="Sylfaen"/>
          <w:noProof/>
          <w:lang w:val="ka-GE"/>
        </w:rPr>
        <w:t xml:space="preserve"> </w:t>
      </w:r>
      <w:r w:rsidRPr="004C7C64">
        <w:rPr>
          <w:rFonts w:ascii="Sylfaen" w:hAnsi="Sylfaen" w:cs="Sylfaen"/>
          <w:noProof/>
          <w:lang w:val="ka-GE"/>
        </w:rPr>
        <w:t>რეგიონებში</w:t>
      </w:r>
      <w:r w:rsidRPr="004C7C64">
        <w:rPr>
          <w:rFonts w:ascii="Sylfaen" w:hAnsi="Sylfaen"/>
          <w:noProof/>
          <w:lang w:val="ka-GE"/>
        </w:rPr>
        <w:t xml:space="preserve"> </w:t>
      </w:r>
      <w:r w:rsidRPr="004C7C64">
        <w:rPr>
          <w:rFonts w:ascii="Sylfaen" w:hAnsi="Sylfaen" w:cs="Sylfaen"/>
          <w:noProof/>
          <w:lang w:val="ka-GE"/>
        </w:rPr>
        <w:t>განსახორციელებელი</w:t>
      </w:r>
      <w:r w:rsidRPr="004C7C64">
        <w:rPr>
          <w:rFonts w:ascii="Sylfaen" w:hAnsi="Sylfaen"/>
          <w:noProof/>
          <w:lang w:val="ka-GE"/>
        </w:rPr>
        <w:t xml:space="preserve"> </w:t>
      </w:r>
      <w:r w:rsidRPr="004C7C64">
        <w:rPr>
          <w:rFonts w:ascii="Sylfaen" w:hAnsi="Sylfaen" w:cs="Sylfaen"/>
          <w:noProof/>
          <w:lang w:val="ka-GE"/>
        </w:rPr>
        <w:t>პროექტების</w:t>
      </w:r>
      <w:r w:rsidRPr="004C7C64">
        <w:rPr>
          <w:rFonts w:ascii="Sylfaen" w:hAnsi="Sylfaen"/>
          <w:noProof/>
          <w:lang w:val="ka-GE"/>
        </w:rPr>
        <w:t xml:space="preserve"> </w:t>
      </w:r>
      <w:r w:rsidRPr="004C7C64">
        <w:rPr>
          <w:rFonts w:ascii="Sylfaen" w:hAnsi="Sylfaen" w:cs="Sylfaen"/>
          <w:noProof/>
          <w:lang w:val="ka-GE"/>
        </w:rPr>
        <w:t>ფონდიდან აქტებით გამოყოფილი ასიგნების</w:t>
      </w:r>
      <w:r w:rsidRPr="004C7C64">
        <w:rPr>
          <w:rFonts w:ascii="Sylfaen" w:hAnsi="Sylfaen"/>
          <w:noProof/>
          <w:lang w:val="ka-GE"/>
        </w:rPr>
        <w:t xml:space="preserve"> </w:t>
      </w:r>
      <w:r w:rsidRPr="004C7C64">
        <w:rPr>
          <w:rFonts w:ascii="Sylfaen" w:hAnsi="Sylfaen" w:cs="Sylfaen"/>
          <w:noProof/>
          <w:lang w:val="ka-GE"/>
        </w:rPr>
        <w:t>მოცულობამ</w:t>
      </w:r>
      <w:r w:rsidRPr="004C7C64">
        <w:rPr>
          <w:rFonts w:ascii="Sylfaen" w:hAnsi="Sylfaen"/>
          <w:noProof/>
          <w:lang w:val="ka-GE"/>
        </w:rPr>
        <w:t xml:space="preserve"> შეადგინა 434 987.9 ათასი </w:t>
      </w:r>
      <w:r w:rsidRPr="004C7C64">
        <w:rPr>
          <w:rFonts w:ascii="Sylfaen" w:hAnsi="Sylfaen" w:cs="Sylfaen"/>
          <w:noProof/>
          <w:lang w:val="ka-GE"/>
        </w:rPr>
        <w:t>ლარი</w:t>
      </w:r>
      <w:r w:rsidRPr="004C7C64">
        <w:rPr>
          <w:rFonts w:ascii="Sylfaen" w:hAnsi="Sylfaen"/>
          <w:noProof/>
          <w:lang w:val="ka-GE"/>
        </w:rPr>
        <w:t xml:space="preserve">, </w:t>
      </w:r>
      <w:r w:rsidRPr="004C7C64">
        <w:rPr>
          <w:rFonts w:ascii="Sylfaen" w:hAnsi="Sylfaen" w:cs="Sylfaen"/>
          <w:noProof/>
          <w:lang w:val="ka-GE"/>
        </w:rPr>
        <w:t>ხოლო</w:t>
      </w:r>
      <w:r w:rsidRPr="004C7C64">
        <w:rPr>
          <w:rFonts w:ascii="Sylfaen" w:hAnsi="Sylfaen"/>
          <w:noProof/>
          <w:lang w:val="ka-GE"/>
        </w:rPr>
        <w:t xml:space="preserve"> </w:t>
      </w:r>
      <w:r w:rsidRPr="004C7C64">
        <w:rPr>
          <w:rFonts w:ascii="Sylfaen" w:hAnsi="Sylfaen" w:cs="Sylfaen"/>
          <w:noProof/>
          <w:lang w:val="ka-GE"/>
        </w:rPr>
        <w:t>გაწეულმა</w:t>
      </w:r>
      <w:r w:rsidRPr="004C7C64">
        <w:rPr>
          <w:rFonts w:ascii="Sylfaen" w:hAnsi="Sylfaen"/>
          <w:noProof/>
          <w:lang w:val="ka-GE"/>
        </w:rPr>
        <w:t xml:space="preserve"> </w:t>
      </w:r>
      <w:r w:rsidRPr="004C7C64">
        <w:rPr>
          <w:rFonts w:ascii="Sylfaen" w:hAnsi="Sylfaen" w:cs="Sylfaen"/>
          <w:noProof/>
          <w:lang w:val="ka-GE"/>
        </w:rPr>
        <w:t>საკასო</w:t>
      </w:r>
      <w:r w:rsidRPr="004C7C64">
        <w:rPr>
          <w:rFonts w:ascii="Sylfaen" w:hAnsi="Sylfaen"/>
          <w:noProof/>
          <w:lang w:val="ka-GE"/>
        </w:rPr>
        <w:t xml:space="preserve"> </w:t>
      </w:r>
      <w:r w:rsidRPr="004C7C64">
        <w:rPr>
          <w:rFonts w:ascii="Sylfaen" w:hAnsi="Sylfaen" w:cs="Sylfaen"/>
          <w:noProof/>
          <w:lang w:val="ka-GE"/>
        </w:rPr>
        <w:t>ხარჯმა</w:t>
      </w:r>
      <w:r w:rsidRPr="004C7C64">
        <w:rPr>
          <w:rFonts w:ascii="Sylfaen" w:hAnsi="Sylfaen"/>
          <w:noProof/>
          <w:lang w:val="ka-GE"/>
        </w:rPr>
        <w:t xml:space="preserve"> -</w:t>
      </w:r>
      <w:r w:rsidRPr="004C7C64">
        <w:rPr>
          <w:rFonts w:ascii="Sylfaen" w:hAnsi="Sylfaen"/>
          <w:noProof/>
        </w:rPr>
        <w:t xml:space="preserve"> </w:t>
      </w:r>
      <w:r w:rsidRPr="004C7C64">
        <w:rPr>
          <w:rFonts w:ascii="Sylfaen" w:hAnsi="Sylfaen"/>
          <w:noProof/>
          <w:lang w:val="ka-GE"/>
        </w:rPr>
        <w:t>428 609.6</w:t>
      </w:r>
      <w:r w:rsidRPr="004C7C64">
        <w:rPr>
          <w:rFonts w:ascii="Sylfaen" w:hAnsi="Sylfaen"/>
          <w:noProof/>
        </w:rPr>
        <w:t xml:space="preserve"> </w:t>
      </w:r>
      <w:r w:rsidRPr="004C7C64">
        <w:rPr>
          <w:rFonts w:ascii="Sylfaen" w:hAnsi="Sylfaen" w:cs="Sylfaen"/>
          <w:noProof/>
          <w:lang w:val="ka-GE"/>
        </w:rPr>
        <w:t>ათასი</w:t>
      </w:r>
      <w:r w:rsidRPr="004C7C64">
        <w:rPr>
          <w:rFonts w:ascii="Sylfaen" w:hAnsi="Sylfaen"/>
          <w:noProof/>
          <w:lang w:val="ka-GE"/>
        </w:rPr>
        <w:t xml:space="preserve"> </w:t>
      </w:r>
      <w:r w:rsidRPr="004C7C64">
        <w:rPr>
          <w:rFonts w:ascii="Sylfaen" w:hAnsi="Sylfaen" w:cs="Sylfaen"/>
          <w:noProof/>
          <w:lang w:val="ka-GE"/>
        </w:rPr>
        <w:t>ლარი</w:t>
      </w:r>
      <w:r w:rsidRPr="004C7C64">
        <w:rPr>
          <w:rFonts w:ascii="Sylfaen" w:hAnsi="Sylfaen"/>
          <w:noProof/>
          <w:lang w:val="ka-GE"/>
        </w:rPr>
        <w:t>.</w:t>
      </w:r>
      <w:r w:rsidRPr="004C7C64">
        <w:rPr>
          <w:rFonts w:ascii="Sylfaen" w:hAnsi="Sylfaen"/>
          <w:noProof/>
        </w:rPr>
        <w:t xml:space="preserve"> </w:t>
      </w:r>
    </w:p>
    <w:p w:rsidR="00203834" w:rsidRPr="004C7C64" w:rsidRDefault="00203834" w:rsidP="00757EC5">
      <w:pPr>
        <w:pStyle w:val="BodyText"/>
        <w:ind w:left="720"/>
        <w:jc w:val="left"/>
        <w:rPr>
          <w:rFonts w:ascii="Sylfaen" w:hAnsi="Sylfaen" w:cs="Sylfaen"/>
          <w:b/>
          <w:noProof/>
          <w:sz w:val="22"/>
          <w:szCs w:val="22"/>
          <w:lang w:val="ka-GE"/>
        </w:rPr>
      </w:pPr>
    </w:p>
    <w:p w:rsidR="008D3D15" w:rsidRPr="004C7C64" w:rsidRDefault="008D3D15" w:rsidP="00757EC5">
      <w:pPr>
        <w:pStyle w:val="BodyText"/>
        <w:jc w:val="left"/>
        <w:rPr>
          <w:rFonts w:ascii="Sylfaen" w:hAnsi="Sylfaen" w:cs="Sylfaen"/>
          <w:b/>
          <w:noProof/>
          <w:sz w:val="22"/>
          <w:szCs w:val="22"/>
          <w:lang w:val="ka-GE"/>
        </w:rPr>
      </w:pPr>
      <w:r w:rsidRPr="004C7C64">
        <w:rPr>
          <w:rFonts w:ascii="Sylfaen" w:hAnsi="Sylfaen" w:cs="Sylfaen"/>
          <w:b/>
          <w:noProof/>
          <w:sz w:val="22"/>
          <w:szCs w:val="22"/>
          <w:lang w:val="ka-GE"/>
        </w:rPr>
        <w:t>მაღალმთიანი დასახლებების განვითარების ფონდი</w:t>
      </w:r>
    </w:p>
    <w:p w:rsidR="008D3D15" w:rsidRPr="004C7C64" w:rsidRDefault="008D3D15" w:rsidP="00757EC5">
      <w:pPr>
        <w:pStyle w:val="BodyText"/>
        <w:ind w:left="720"/>
        <w:jc w:val="left"/>
        <w:rPr>
          <w:rFonts w:ascii="Sylfaen" w:hAnsi="Sylfaen" w:cs="Sylfaen"/>
          <w:b/>
          <w:noProof/>
          <w:sz w:val="22"/>
          <w:szCs w:val="22"/>
          <w:lang w:val="ka-GE"/>
        </w:rPr>
      </w:pPr>
    </w:p>
    <w:p w:rsidR="008A5AB6" w:rsidRPr="00476820" w:rsidRDefault="008A5AB6" w:rsidP="008A5AB6">
      <w:pPr>
        <w:tabs>
          <w:tab w:val="left" w:pos="0"/>
          <w:tab w:val="left" w:pos="4337"/>
        </w:tabs>
        <w:spacing w:line="240" w:lineRule="auto"/>
        <w:ind w:firstLine="720"/>
        <w:jc w:val="both"/>
        <w:rPr>
          <w:rFonts w:ascii="Sylfaen" w:hAnsi="Sylfaen"/>
          <w:i/>
          <w:noProof/>
          <w:sz w:val="16"/>
          <w:szCs w:val="16"/>
        </w:rPr>
      </w:pPr>
      <w:r w:rsidRPr="004C7C64">
        <w:rPr>
          <w:rFonts w:ascii="Sylfaen" w:hAnsi="Sylfaen"/>
          <w:noProof/>
          <w:lang w:val="ka-GE"/>
        </w:rPr>
        <w:t>„საქართველოს 20</w:t>
      </w:r>
      <w:r w:rsidRPr="004C7C64">
        <w:rPr>
          <w:rFonts w:ascii="Sylfaen" w:hAnsi="Sylfaen"/>
          <w:noProof/>
        </w:rPr>
        <w:t>22</w:t>
      </w:r>
      <w:r w:rsidRPr="004C7C64">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4C7C64">
        <w:rPr>
          <w:rFonts w:ascii="Sylfaen" w:hAnsi="Sylfaen"/>
          <w:noProof/>
        </w:rPr>
        <w:t>20</w:t>
      </w:r>
      <w:r w:rsidRPr="004C7C64">
        <w:rPr>
          <w:rFonts w:ascii="Sylfaen" w:hAnsi="Sylfaen"/>
          <w:noProof/>
          <w:lang w:val="ka-GE"/>
        </w:rPr>
        <w:t xml:space="preserve"> 000.0 ათასი ლარით. საანგარიშო პერიოდში საქართველოს მთავრობის მიერ </w:t>
      </w:r>
      <w:r w:rsidRPr="004C7C64">
        <w:rPr>
          <w:rFonts w:ascii="Sylfaen" w:hAnsi="Sylfaen" w:cs="Sylfaen"/>
          <w:noProof/>
          <w:lang w:val="ka-GE"/>
        </w:rPr>
        <w:t>მიღებული</w:t>
      </w:r>
      <w:r w:rsidRPr="004C7C64">
        <w:rPr>
          <w:rFonts w:ascii="Sylfaen" w:hAnsi="Sylfaen" w:cs="Sylfaen"/>
          <w:noProof/>
        </w:rPr>
        <w:t xml:space="preserve"> </w:t>
      </w:r>
      <w:r w:rsidRPr="004C7C64">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4C7C64">
        <w:rPr>
          <w:rFonts w:ascii="Sylfaen" w:hAnsi="Sylfaen" w:cs="Sylfaen"/>
          <w:noProof/>
        </w:rPr>
        <w:t>აქტ</w:t>
      </w:r>
      <w:r w:rsidRPr="004C7C64">
        <w:rPr>
          <w:rFonts w:ascii="Sylfaen" w:hAnsi="Sylfaen" w:cs="Sylfaen"/>
          <w:noProof/>
          <w:lang w:val="ka-GE"/>
        </w:rPr>
        <w:t>ებ</w:t>
      </w:r>
      <w:r w:rsidRPr="004C7C64">
        <w:rPr>
          <w:rFonts w:ascii="Sylfaen" w:hAnsi="Sylfaen" w:cs="Sylfaen"/>
          <w:noProof/>
        </w:rPr>
        <w:t>ით</w:t>
      </w:r>
      <w:r w:rsidRPr="004C7C64">
        <w:rPr>
          <w:rFonts w:ascii="Sylfaen" w:hAnsi="Sylfaen" w:cs="Sylfaen"/>
          <w:noProof/>
          <w:lang w:val="ka-GE"/>
        </w:rPr>
        <w:t xml:space="preserve"> გამოყოფილი ასიგნების</w:t>
      </w:r>
      <w:r w:rsidRPr="004C7C64">
        <w:rPr>
          <w:rFonts w:ascii="Sylfaen" w:hAnsi="Sylfaen"/>
          <w:noProof/>
          <w:lang w:val="ka-GE"/>
        </w:rPr>
        <w:t xml:space="preserve"> </w:t>
      </w:r>
      <w:r w:rsidRPr="004C7C64">
        <w:rPr>
          <w:rFonts w:ascii="Sylfaen" w:hAnsi="Sylfaen" w:cs="Sylfaen"/>
          <w:noProof/>
          <w:lang w:val="ka-GE"/>
        </w:rPr>
        <w:t>მოცულობამ</w:t>
      </w:r>
      <w:r w:rsidRPr="004C7C64">
        <w:rPr>
          <w:rFonts w:ascii="Sylfaen" w:hAnsi="Sylfaen"/>
          <w:noProof/>
          <w:lang w:val="ka-GE"/>
        </w:rPr>
        <w:t xml:space="preserve"> შეადგინა           </w:t>
      </w:r>
      <w:r w:rsidRPr="004C7C64">
        <w:rPr>
          <w:rFonts w:ascii="Sylfaen" w:hAnsi="Sylfaen"/>
          <w:noProof/>
        </w:rPr>
        <w:t>20</w:t>
      </w:r>
      <w:r w:rsidRPr="004C7C64">
        <w:rPr>
          <w:rFonts w:ascii="Sylfaen" w:hAnsi="Sylfaen"/>
          <w:noProof/>
          <w:lang w:val="ka-GE"/>
        </w:rPr>
        <w:t xml:space="preserve"> 000</w:t>
      </w:r>
      <w:r w:rsidRPr="004C7C64">
        <w:rPr>
          <w:rFonts w:ascii="Sylfaen" w:hAnsi="Sylfaen"/>
          <w:noProof/>
        </w:rPr>
        <w:t xml:space="preserve">.0 </w:t>
      </w:r>
      <w:r w:rsidRPr="004C7C64">
        <w:rPr>
          <w:rFonts w:ascii="Sylfaen" w:hAnsi="Sylfaen"/>
          <w:noProof/>
          <w:lang w:val="ka-GE"/>
        </w:rPr>
        <w:t xml:space="preserve">ათასი </w:t>
      </w:r>
      <w:r w:rsidRPr="004C7C64">
        <w:rPr>
          <w:rFonts w:ascii="Sylfaen" w:hAnsi="Sylfaen" w:cs="Sylfaen"/>
          <w:noProof/>
          <w:lang w:val="ka-GE"/>
        </w:rPr>
        <w:t>ლარი</w:t>
      </w:r>
      <w:r w:rsidRPr="004C7C64">
        <w:rPr>
          <w:rFonts w:ascii="Sylfaen" w:hAnsi="Sylfaen"/>
          <w:noProof/>
          <w:lang w:val="ka-GE"/>
        </w:rPr>
        <w:t xml:space="preserve">, </w:t>
      </w:r>
      <w:r w:rsidRPr="004C7C64">
        <w:rPr>
          <w:rFonts w:ascii="Sylfaen" w:hAnsi="Sylfaen" w:cs="Sylfaen"/>
          <w:noProof/>
          <w:lang w:val="ka-GE"/>
        </w:rPr>
        <w:t>ხოლო</w:t>
      </w:r>
      <w:r w:rsidRPr="004C7C64">
        <w:rPr>
          <w:rFonts w:ascii="Sylfaen" w:hAnsi="Sylfaen"/>
          <w:noProof/>
          <w:lang w:val="ka-GE"/>
        </w:rPr>
        <w:t xml:space="preserve"> სახაზინო სამსახურის მიერ გადარიცხულმა თანხებმა - </w:t>
      </w:r>
      <w:r w:rsidR="00866C72">
        <w:rPr>
          <w:rFonts w:ascii="Sylfaen" w:hAnsi="Sylfaen"/>
          <w:noProof/>
          <w:lang w:val="ka-GE"/>
        </w:rPr>
        <w:t>19 995.8</w:t>
      </w:r>
      <w:r w:rsidR="00866C72" w:rsidRPr="00476820">
        <w:rPr>
          <w:rFonts w:ascii="Sylfaen" w:eastAsia="Times New Roman" w:hAnsi="Sylfaen" w:cs="Arial"/>
          <w:b/>
          <w:bCs/>
        </w:rPr>
        <w:t xml:space="preserve"> </w:t>
      </w:r>
      <w:r w:rsidRPr="004C7C64">
        <w:rPr>
          <w:rFonts w:ascii="Sylfaen" w:hAnsi="Sylfaen" w:cs="Sylfaen"/>
          <w:noProof/>
          <w:lang w:val="ka-GE"/>
        </w:rPr>
        <w:t>ათასი</w:t>
      </w:r>
      <w:r w:rsidRPr="004C7C64">
        <w:rPr>
          <w:rFonts w:ascii="Sylfaen" w:hAnsi="Sylfaen"/>
          <w:noProof/>
          <w:lang w:val="ka-GE"/>
        </w:rPr>
        <w:t xml:space="preserve"> </w:t>
      </w:r>
      <w:r w:rsidRPr="004C7C64">
        <w:rPr>
          <w:rFonts w:ascii="Sylfaen" w:hAnsi="Sylfaen" w:cs="Sylfaen"/>
          <w:noProof/>
          <w:lang w:val="ka-GE"/>
        </w:rPr>
        <w:t>ლარი</w:t>
      </w:r>
      <w:r w:rsidRPr="004C7C64">
        <w:rPr>
          <w:rFonts w:ascii="Sylfaen" w:hAnsi="Sylfaen"/>
          <w:noProof/>
          <w:lang w:val="ka-GE"/>
        </w:rPr>
        <w:t>.</w:t>
      </w:r>
      <w:r w:rsidRPr="00476820">
        <w:rPr>
          <w:rFonts w:ascii="Sylfaen" w:hAnsi="Sylfaen"/>
          <w:noProof/>
        </w:rPr>
        <w:t xml:space="preserve"> </w:t>
      </w:r>
    </w:p>
    <w:p w:rsidR="003118E9" w:rsidRDefault="003118E9" w:rsidP="004B2657">
      <w:pPr>
        <w:spacing w:after="0" w:line="240" w:lineRule="auto"/>
        <w:ind w:firstLine="360"/>
        <w:jc w:val="center"/>
        <w:rPr>
          <w:rFonts w:ascii="Sylfaen" w:hAnsi="Sylfaen"/>
          <w:b/>
          <w:highlight w:val="cyan"/>
          <w:lang w:val="ka-GE"/>
        </w:rPr>
      </w:pPr>
    </w:p>
    <w:p w:rsidR="004B2657" w:rsidRPr="003D62EC" w:rsidRDefault="004B2657" w:rsidP="00AB3269">
      <w:pPr>
        <w:pStyle w:val="Heading2"/>
        <w:spacing w:line="240" w:lineRule="auto"/>
        <w:jc w:val="center"/>
        <w:rPr>
          <w:rFonts w:ascii="Sylfaen" w:hAnsi="Sylfaen" w:cs="Sylfaen"/>
          <w:b/>
          <w:sz w:val="22"/>
          <w:szCs w:val="22"/>
          <w:lang w:val="fr-FR"/>
        </w:rPr>
      </w:pPr>
      <w:r w:rsidRPr="003D62EC">
        <w:rPr>
          <w:rFonts w:ascii="Sylfaen" w:hAnsi="Sylfaen" w:cs="Sylfaen"/>
          <w:b/>
          <w:sz w:val="22"/>
          <w:szCs w:val="22"/>
          <w:lang w:val="fr-FR"/>
        </w:rPr>
        <w:t>2020-2022 წლების საპილოტე რეგიონების ინტეგრირებული განვითარების პროგრამა</w:t>
      </w:r>
      <w:r w:rsidR="00F620BA">
        <w:rPr>
          <w:rStyle w:val="FootnoteReference"/>
          <w:rFonts w:ascii="Sylfaen" w:hAnsi="Sylfaen" w:cs="Sylfaen"/>
          <w:b/>
          <w:sz w:val="22"/>
          <w:szCs w:val="22"/>
          <w:lang w:val="fr-FR"/>
        </w:rPr>
        <w:footnoteReference w:id="2"/>
      </w:r>
    </w:p>
    <w:p w:rsidR="004B2657" w:rsidRDefault="004B2657" w:rsidP="004B2657">
      <w:pPr>
        <w:spacing w:after="0" w:line="240" w:lineRule="auto"/>
        <w:ind w:firstLine="360"/>
        <w:jc w:val="center"/>
        <w:rPr>
          <w:rFonts w:ascii="Sylfaen" w:hAnsi="Sylfaen"/>
          <w:b/>
          <w:highlight w:val="yellow"/>
          <w:lang w:val="ka-GE"/>
        </w:rPr>
      </w:pPr>
    </w:p>
    <w:p w:rsidR="004B2657" w:rsidRDefault="004B2657" w:rsidP="004B2657">
      <w:pPr>
        <w:spacing w:after="0" w:line="240" w:lineRule="auto"/>
        <w:ind w:firstLine="720"/>
        <w:jc w:val="both"/>
        <w:rPr>
          <w:rFonts w:ascii="Sylfaen" w:hAnsi="Sylfaen" w:cs="Sylfaen"/>
          <w:noProof/>
          <w:lang w:val="ka-GE"/>
        </w:rPr>
      </w:pPr>
      <w:r w:rsidRPr="00703C3C">
        <w:rPr>
          <w:rFonts w:ascii="Sylfaen" w:hAnsi="Sylfaen" w:cs="Sylfaen"/>
          <w:noProof/>
          <w:lang w:val="ka-GE"/>
        </w:rPr>
        <w:t>საპილოტე რეგიონების ინტეგრირებული განვითარების პროგრამისთვის (სრიგპ) 2022 წელს სახელმწიფო ბიუჯეტიდან გამოიყო 170</w:t>
      </w:r>
      <w:r>
        <w:rPr>
          <w:rFonts w:ascii="Sylfaen" w:hAnsi="Sylfaen" w:cs="Sylfaen"/>
          <w:noProof/>
          <w:lang w:val="ka-GE"/>
        </w:rPr>
        <w:t>.0</w:t>
      </w:r>
      <w:r w:rsidRPr="00703C3C">
        <w:rPr>
          <w:rFonts w:ascii="Sylfaen" w:hAnsi="Sylfaen" w:cs="Sylfaen"/>
          <w:noProof/>
          <w:lang w:val="ka-GE"/>
        </w:rPr>
        <w:t xml:space="preserve"> </w:t>
      </w:r>
      <w:r>
        <w:rPr>
          <w:rFonts w:ascii="Sylfaen" w:hAnsi="Sylfaen" w:cs="Sylfaen"/>
          <w:noProof/>
          <w:lang w:val="ka-GE"/>
        </w:rPr>
        <w:t>მლნ</w:t>
      </w:r>
      <w:r w:rsidRPr="00703C3C">
        <w:rPr>
          <w:rFonts w:ascii="Sylfaen" w:hAnsi="Sylfaen" w:cs="Sylfaen"/>
          <w:noProof/>
          <w:lang w:val="ka-GE"/>
        </w:rPr>
        <w:t xml:space="preserve"> ლარი. 2022 წლის </w:t>
      </w:r>
      <w:r>
        <w:rPr>
          <w:rFonts w:ascii="Sylfaen" w:hAnsi="Sylfaen" w:cs="Sylfaen"/>
          <w:noProof/>
          <w:lang w:val="ka-GE"/>
        </w:rPr>
        <w:t>განმავლობაში</w:t>
      </w:r>
      <w:r w:rsidRPr="00565C1D">
        <w:rPr>
          <w:rFonts w:ascii="Sylfaen" w:hAnsi="Sylfaen" w:cs="Sylfaen"/>
          <w:noProof/>
          <w:lang w:val="ka-GE"/>
        </w:rPr>
        <w:t xml:space="preserve"> </w:t>
      </w:r>
      <w:r w:rsidRPr="00703C3C">
        <w:rPr>
          <w:rFonts w:ascii="Sylfaen" w:hAnsi="Sylfaen" w:cs="Sylfaen"/>
          <w:noProof/>
          <w:lang w:val="ka-GE"/>
        </w:rPr>
        <w:t xml:space="preserve">დაფინანსების შესახებ გადაწყვეტილება მიღებულ იქნა </w:t>
      </w:r>
      <w:r w:rsidRPr="00703C3C">
        <w:rPr>
          <w:rFonts w:ascii="Sylfaen" w:hAnsi="Sylfaen" w:cs="Sylfaen"/>
          <w:noProof/>
        </w:rPr>
        <w:t>7</w:t>
      </w:r>
      <w:r w:rsidRPr="00703C3C">
        <w:rPr>
          <w:rFonts w:ascii="Sylfaen" w:hAnsi="Sylfaen" w:cs="Sylfaen"/>
          <w:noProof/>
          <w:lang w:val="ka-GE"/>
        </w:rPr>
        <w:t xml:space="preserve">2 პროექტთან დაკავშირებით </w:t>
      </w:r>
      <w:r>
        <w:rPr>
          <w:rFonts w:ascii="Sylfaen" w:hAnsi="Sylfaen" w:cs="Sylfaen"/>
          <w:noProof/>
          <w:lang w:val="ka-GE"/>
        </w:rPr>
        <w:t>და</w:t>
      </w:r>
      <w:r w:rsidRPr="00703C3C">
        <w:rPr>
          <w:rFonts w:ascii="Sylfaen" w:hAnsi="Sylfaen" w:cs="Sylfaen"/>
          <w:noProof/>
          <w:lang w:val="ka-GE"/>
        </w:rPr>
        <w:t xml:space="preserve"> პროგრამის ფარგლებში გამოიყო (მათ შორის, 2021 წელს </w:t>
      </w:r>
      <w:r w:rsidRPr="0041413B">
        <w:rPr>
          <w:rFonts w:ascii="Sylfaen" w:hAnsi="Sylfaen" w:cs="Sylfaen"/>
          <w:noProof/>
          <w:lang w:val="ka-GE"/>
        </w:rPr>
        <w:t>შერჩეული პროექტები</w:t>
      </w:r>
      <w:r w:rsidR="003E1741">
        <w:rPr>
          <w:rFonts w:ascii="Sylfaen" w:hAnsi="Sylfaen" w:cs="Sylfaen"/>
          <w:noProof/>
          <w:lang w:val="ka-GE"/>
        </w:rPr>
        <w:t>ს დასაფინანსებლად</w:t>
      </w:r>
      <w:r w:rsidRPr="0041413B">
        <w:rPr>
          <w:rFonts w:ascii="Sylfaen" w:hAnsi="Sylfaen" w:cs="Sylfaen"/>
          <w:noProof/>
          <w:lang w:val="ka-GE"/>
        </w:rPr>
        <w:t>) 159.7</w:t>
      </w:r>
      <w:r w:rsidRPr="0041413B">
        <w:rPr>
          <w:rFonts w:ascii="Sylfaen" w:hAnsi="Sylfaen" w:cs="Sylfaen"/>
          <w:noProof/>
        </w:rPr>
        <w:t xml:space="preserve"> </w:t>
      </w:r>
      <w:r w:rsidRPr="0041413B">
        <w:rPr>
          <w:rFonts w:ascii="Sylfaen" w:hAnsi="Sylfaen" w:cs="Sylfaen"/>
          <w:noProof/>
          <w:lang w:val="ka-GE"/>
        </w:rPr>
        <w:t>მლნ ლარი</w:t>
      </w:r>
      <w:r w:rsidR="003E1741">
        <w:rPr>
          <w:rFonts w:ascii="Sylfaen" w:hAnsi="Sylfaen" w:cs="Sylfaen"/>
          <w:noProof/>
          <w:lang w:val="ka-GE"/>
        </w:rPr>
        <w:t>, მათ შორის:</w:t>
      </w:r>
      <w:r w:rsidRPr="0041413B">
        <w:rPr>
          <w:rFonts w:ascii="Sylfaen" w:hAnsi="Sylfaen" w:cs="Sylfaen"/>
          <w:noProof/>
          <w:lang w:val="ka-GE"/>
        </w:rPr>
        <w:t xml:space="preserve"> </w:t>
      </w:r>
    </w:p>
    <w:p w:rsidR="003A3799" w:rsidRPr="003E1741" w:rsidRDefault="003E1741" w:rsidP="003E1741">
      <w:pPr>
        <w:pStyle w:val="ListParagraph"/>
        <w:numPr>
          <w:ilvl w:val="0"/>
          <w:numId w:val="48"/>
        </w:numPr>
        <w:spacing w:after="0" w:line="240" w:lineRule="auto"/>
        <w:jc w:val="both"/>
        <w:rPr>
          <w:rFonts w:ascii="Sylfaen" w:hAnsi="Sylfaen"/>
          <w:lang w:val="ka-GE" w:eastAsia="zh-CN"/>
        </w:rPr>
      </w:pPr>
      <w:r w:rsidRPr="003E1741">
        <w:rPr>
          <w:rFonts w:ascii="Sylfaen" w:hAnsi="Sylfaen"/>
          <w:color w:val="000000"/>
          <w:lang w:val="ka-GE" w:eastAsia="zh-CN"/>
        </w:rPr>
        <w:t>123,4 მლნ ლარი -  „ურბანული განახლება – ინტეგრირებული აქტივობები ურბანულ ტერიტორიებზე</w:t>
      </w:r>
      <w:r w:rsidRPr="003E1741">
        <w:rPr>
          <w:rFonts w:ascii="Sylfaen" w:hAnsi="Sylfaen"/>
          <w:lang w:val="ka-GE" w:eastAsia="zh-CN"/>
        </w:rPr>
        <w:t>“, „უნიკალური პოტენციალის გამოყენებით ტურიზმის განვითარების ხელშეწყობის“ და „ინტეგრირებული ადგილობრივი განვითარების“ პრიორიტეტების ფარგლებში;</w:t>
      </w:r>
    </w:p>
    <w:p w:rsidR="003E1741" w:rsidRPr="003E1741" w:rsidRDefault="003E1741" w:rsidP="003E1741">
      <w:pPr>
        <w:pStyle w:val="ListParagraph"/>
        <w:numPr>
          <w:ilvl w:val="0"/>
          <w:numId w:val="48"/>
        </w:numPr>
        <w:spacing w:after="0" w:line="240" w:lineRule="auto"/>
        <w:jc w:val="both"/>
        <w:rPr>
          <w:rFonts w:ascii="Sylfaen" w:hAnsi="Sylfaen" w:cs="Sylfaen"/>
          <w:noProof/>
          <w:lang w:val="ka-GE"/>
        </w:rPr>
      </w:pPr>
      <w:r w:rsidRPr="003E1741">
        <w:rPr>
          <w:rFonts w:ascii="Sylfaen" w:hAnsi="Sylfaen"/>
          <w:lang w:val="ka-GE" w:eastAsia="zh-CN"/>
        </w:rPr>
        <w:t xml:space="preserve">36,3 მლნ ლარი - </w:t>
      </w:r>
      <w:r w:rsidRPr="003E1741">
        <w:rPr>
          <w:rFonts w:ascii="Sylfaen" w:hAnsi="Sylfaen"/>
          <w:lang w:val="ka-GE" w:eastAsia="en-GB"/>
        </w:rPr>
        <w:t>„მცირე და საშუალო საწარმოების კონკურენტუნარიანობის ამაღლება და ინოვაციების ხელშეწყობა“ პრიორიტეტის ფარგლებში</w:t>
      </w:r>
      <w:r>
        <w:rPr>
          <w:rFonts w:ascii="Sylfaen" w:hAnsi="Sylfaen"/>
          <w:lang w:val="ka-GE" w:eastAsia="en-GB"/>
        </w:rPr>
        <w:t>;</w:t>
      </w:r>
    </w:p>
    <w:p w:rsidR="003E1741" w:rsidRDefault="003E1741" w:rsidP="003E1741">
      <w:pPr>
        <w:spacing w:after="0" w:line="240" w:lineRule="auto"/>
        <w:ind w:firstLine="720"/>
        <w:jc w:val="both"/>
        <w:rPr>
          <w:rFonts w:ascii="Sylfaen" w:hAnsi="Sylfaen" w:cs="Sylfaen"/>
          <w:noProof/>
          <w:lang w:val="ka-GE"/>
        </w:rPr>
      </w:pPr>
      <w:r w:rsidRPr="0041413B">
        <w:rPr>
          <w:rFonts w:ascii="Sylfaen" w:hAnsi="Sylfaen" w:cs="Sylfaen"/>
          <w:noProof/>
          <w:lang w:val="ka-GE"/>
        </w:rPr>
        <w:t>მუნიციპალიტეტების თანადაფინანსებამ შეადგინა 3</w:t>
      </w:r>
      <w:r w:rsidRPr="0041413B">
        <w:rPr>
          <w:rFonts w:ascii="Sylfaen" w:hAnsi="Sylfaen" w:cs="Sylfaen"/>
          <w:noProof/>
        </w:rPr>
        <w:t>.9</w:t>
      </w:r>
      <w:r w:rsidRPr="0041413B">
        <w:rPr>
          <w:rFonts w:ascii="Sylfaen" w:hAnsi="Sylfaen" w:cs="Sylfaen"/>
          <w:noProof/>
          <w:lang w:val="ka-GE"/>
        </w:rPr>
        <w:t xml:space="preserve"> მლნ ლარი 2022</w:t>
      </w:r>
      <w:r w:rsidRPr="00703C3C">
        <w:rPr>
          <w:rFonts w:ascii="Sylfaen" w:hAnsi="Sylfaen" w:cs="Sylfaen"/>
          <w:noProof/>
          <w:lang w:val="ka-GE"/>
        </w:rPr>
        <w:t xml:space="preserve"> წ</w:t>
      </w:r>
      <w:r>
        <w:rPr>
          <w:rFonts w:ascii="Sylfaen" w:hAnsi="Sylfaen" w:cs="Sylfaen"/>
          <w:noProof/>
          <w:lang w:val="ka-GE"/>
        </w:rPr>
        <w:t>ე</w:t>
      </w:r>
      <w:r w:rsidRPr="00703C3C">
        <w:rPr>
          <w:rFonts w:ascii="Sylfaen" w:hAnsi="Sylfaen" w:cs="Sylfaen"/>
          <w:noProof/>
          <w:lang w:val="ka-GE"/>
        </w:rPr>
        <w:t xml:space="preserve">ლს </w:t>
      </w:r>
      <w:r>
        <w:rPr>
          <w:rFonts w:ascii="Sylfaen" w:hAnsi="Sylfaen" w:cs="Sylfaen"/>
          <w:noProof/>
          <w:lang w:val="ka-GE"/>
        </w:rPr>
        <w:t xml:space="preserve">დაფინანსებული </w:t>
      </w:r>
      <w:r w:rsidRPr="00703C3C">
        <w:rPr>
          <w:rFonts w:ascii="Sylfaen" w:hAnsi="Sylfaen" w:cs="Sylfaen"/>
          <w:noProof/>
          <w:lang w:val="ka-GE"/>
        </w:rPr>
        <w:t>პროექტების (72) ღირებულების დაახლოებით 3</w:t>
      </w:r>
      <w:r>
        <w:rPr>
          <w:rFonts w:ascii="Sylfaen" w:hAnsi="Sylfaen" w:cs="Sylfaen"/>
          <w:noProof/>
        </w:rPr>
        <w:t>.0</w:t>
      </w:r>
      <w:r w:rsidRPr="00703C3C">
        <w:rPr>
          <w:rFonts w:ascii="Sylfaen" w:hAnsi="Sylfaen" w:cs="Sylfaen"/>
          <w:noProof/>
          <w:lang w:val="ka-GE"/>
        </w:rPr>
        <w:t>%</w:t>
      </w:r>
      <w:r>
        <w:rPr>
          <w:rFonts w:ascii="Sylfaen" w:hAnsi="Sylfaen" w:cs="Sylfaen"/>
          <w:noProof/>
          <w:lang w:val="ka-GE"/>
        </w:rPr>
        <w:t xml:space="preserve">. </w:t>
      </w:r>
      <w:r w:rsidRPr="00703C3C">
        <w:rPr>
          <w:rFonts w:ascii="Sylfaen" w:hAnsi="Sylfaen" w:cs="Sylfaen"/>
          <w:noProof/>
          <w:lang w:val="ka-GE"/>
        </w:rPr>
        <w:t xml:space="preserve"> </w:t>
      </w:r>
    </w:p>
    <w:p w:rsidR="003A3799" w:rsidRDefault="003A3799" w:rsidP="004B2657">
      <w:pPr>
        <w:spacing w:after="0" w:line="240" w:lineRule="auto"/>
        <w:ind w:firstLine="720"/>
        <w:jc w:val="both"/>
        <w:rPr>
          <w:rFonts w:ascii="Sylfaen" w:hAnsi="Sylfaen" w:cs="Sylfaen"/>
          <w:noProof/>
          <w:lang w:val="ka-GE"/>
        </w:rPr>
      </w:pPr>
    </w:p>
    <w:p w:rsidR="003A3799" w:rsidRPr="00703C3C" w:rsidRDefault="003A3799" w:rsidP="004B2657">
      <w:pPr>
        <w:spacing w:after="0" w:line="240" w:lineRule="auto"/>
        <w:ind w:firstLine="720"/>
        <w:jc w:val="both"/>
        <w:rPr>
          <w:rFonts w:ascii="Sylfaen" w:hAnsi="Sylfaen" w:cs="Sylfaen"/>
          <w:noProof/>
          <w:lang w:val="ka-GE"/>
        </w:rPr>
      </w:pPr>
    </w:p>
    <w:p w:rsidR="007C378F" w:rsidRDefault="007C378F" w:rsidP="007C378F">
      <w:pPr>
        <w:pStyle w:val="Heading2"/>
        <w:spacing w:line="240" w:lineRule="auto"/>
        <w:jc w:val="center"/>
        <w:rPr>
          <w:rFonts w:ascii="Sylfaen" w:hAnsi="Sylfaen" w:cs="Sylfaen"/>
          <w:b/>
          <w:sz w:val="22"/>
          <w:szCs w:val="22"/>
          <w:lang w:val="ka-GE"/>
        </w:rPr>
      </w:pPr>
      <w:r w:rsidRPr="007C378F">
        <w:rPr>
          <w:rFonts w:ascii="Sylfaen" w:hAnsi="Sylfaen" w:cs="Sylfaen"/>
          <w:b/>
          <w:sz w:val="22"/>
          <w:szCs w:val="22"/>
          <w:lang w:val="fr-FR"/>
        </w:rPr>
        <w:t>საერთაშორისო პარტნიორებთან თანამშრომლობა</w:t>
      </w:r>
      <w:r>
        <w:rPr>
          <w:rFonts w:ascii="Sylfaen" w:hAnsi="Sylfaen" w:cs="Sylfaen"/>
          <w:b/>
          <w:sz w:val="22"/>
          <w:szCs w:val="22"/>
          <w:lang w:val="ka-GE"/>
        </w:rPr>
        <w:t xml:space="preserve"> </w:t>
      </w:r>
      <w:r w:rsidRPr="007C378F">
        <w:rPr>
          <w:rFonts w:ascii="Sylfaen" w:hAnsi="Sylfaen" w:cs="Sylfaen"/>
          <w:b/>
          <w:sz w:val="22"/>
          <w:szCs w:val="22"/>
          <w:lang w:val="fr-FR"/>
        </w:rPr>
        <w:t>მუნიციპალიტეტებში დაგეგმილი რეფორმების ფინანსური მხარდაჭერ</w:t>
      </w:r>
      <w:r>
        <w:rPr>
          <w:rFonts w:ascii="Sylfaen" w:hAnsi="Sylfaen" w:cs="Sylfaen"/>
          <w:b/>
          <w:sz w:val="22"/>
          <w:szCs w:val="22"/>
          <w:lang w:val="ka-GE"/>
        </w:rPr>
        <w:t>ა</w:t>
      </w:r>
    </w:p>
    <w:p w:rsidR="007C378F" w:rsidRDefault="007C378F" w:rsidP="007C378F">
      <w:pPr>
        <w:rPr>
          <w:rFonts w:ascii="Sylfaen" w:hAnsi="Sylfaen"/>
          <w:lang w:val="ka-GE"/>
        </w:rPr>
      </w:pPr>
    </w:p>
    <w:p w:rsidR="004B2657" w:rsidRDefault="004B2657" w:rsidP="004B2657">
      <w:pPr>
        <w:tabs>
          <w:tab w:val="left" w:pos="-450"/>
          <w:tab w:val="left" w:pos="810"/>
        </w:tabs>
        <w:spacing w:after="0" w:line="240" w:lineRule="auto"/>
        <w:jc w:val="both"/>
        <w:rPr>
          <w:rFonts w:ascii="Sylfaen" w:hAnsi="Sylfaen"/>
          <w:lang w:val="ka-GE"/>
        </w:rPr>
      </w:pPr>
      <w:r w:rsidRPr="007C378F">
        <w:rPr>
          <w:rFonts w:ascii="Sylfaen" w:hAnsi="Sylfaen"/>
          <w:color w:val="000000"/>
          <w:sz w:val="24"/>
          <w:lang w:val="ka-GE"/>
        </w:rPr>
        <w:t>„</w:t>
      </w:r>
      <w:r w:rsidRPr="007C378F">
        <w:rPr>
          <w:rFonts w:ascii="Sylfaen" w:eastAsia="Times New Roman" w:hAnsi="Sylfaen" w:cs="Calibri"/>
          <w:b/>
          <w:bCs/>
          <w:color w:val="000000"/>
          <w:szCs w:val="20"/>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პროგრამის ფარგლებში </w:t>
      </w:r>
      <w:r w:rsidRPr="007C378F">
        <w:rPr>
          <w:rFonts w:ascii="Sylfaen" w:hAnsi="Sylfaen" w:cs="Sylfaen"/>
          <w:bCs/>
          <w:noProof/>
          <w:lang w:val="ka-GE"/>
        </w:rPr>
        <w:t xml:space="preserve">„საჯარო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2019 წლის 30 დეკემბრის №2735 განკარგულებით და ამ განკარგულებაში 2021 წლის 27 აპრილის №637 განკარგულებით განხორციელებული ცვლილებით, </w:t>
      </w:r>
      <w:r w:rsidRPr="007C378F">
        <w:rPr>
          <w:rFonts w:ascii="Sylfaen" w:hAnsi="Sylfaen"/>
          <w:lang w:val="ka-GE"/>
        </w:rPr>
        <w:t xml:space="preserve">საქართველოს ფინანსთა სამინისტროს და მუნიციპალიტეტების (39 მუნიციპალიტეტი, რომელთა შეფასება განხორციელდა 2018-2020 წლებში USAID-ის და GIZ-ის მხარდაჭერით ჩატარდა შეფასება ხარჯებისა და ფინანსური </w:t>
      </w:r>
      <w:r w:rsidRPr="007C378F">
        <w:rPr>
          <w:rFonts w:ascii="Sylfaen" w:hAnsi="Sylfaen"/>
          <w:lang w:val="ka-GE"/>
        </w:rPr>
        <w:lastRenderedPageBreak/>
        <w:t xml:space="preserve">ანგარიშვალდებულების </w:t>
      </w:r>
      <w:r w:rsidRPr="007C378F">
        <w:rPr>
          <w:rFonts w:ascii="Sylfaen" w:hAnsi="Sylfaen" w:cs="Sylfaen"/>
          <w:lang w:val="ka-GE"/>
        </w:rPr>
        <w:t>(PEFA) ინდიკატორების გამოყენებით</w:t>
      </w:r>
      <w:r w:rsidRPr="007C378F">
        <w:rPr>
          <w:rFonts w:ascii="Sylfaen" w:hAnsi="Sylfaen"/>
          <w:lang w:val="ka-GE"/>
        </w:rPr>
        <w:t xml:space="preserve">) მერებს შორის გაფორმებული ურთიერთანამშრომლობის მემორანდუმების 2021 წლის სამიზნე ინდიკატორების შესრულების საფუძველზე, </w:t>
      </w:r>
      <w:r w:rsidRPr="007C378F">
        <w:rPr>
          <w:rFonts w:ascii="Sylfaen" w:eastAsia="Times New Roman" w:hAnsi="Sylfaen" w:cs="Calibri"/>
          <w:b/>
          <w:bCs/>
          <w:color w:val="000000"/>
          <w:sz w:val="20"/>
          <w:szCs w:val="20"/>
          <w:lang w:val="ka-GE"/>
        </w:rPr>
        <w:t xml:space="preserve"> </w:t>
      </w:r>
      <w:r w:rsidRPr="007C378F">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w:t>
      </w:r>
      <w:r w:rsidRPr="000E3DA5">
        <w:rPr>
          <w:rFonts w:ascii="Sylfaen" w:hAnsi="Sylfaen"/>
          <w:color w:val="000000"/>
          <w:lang w:val="ka-GE"/>
        </w:rPr>
        <w:t xml:space="preserve">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w:t>
      </w:r>
      <w:r w:rsidRPr="000E3DA5">
        <w:rPr>
          <w:rFonts w:ascii="Sylfaen" w:hAnsi="Sylfaen"/>
          <w:lang w:val="ka-GE"/>
        </w:rPr>
        <w:t xml:space="preserve"> მუნიციპალიტეტებს გამოეყო 12 000.0 ათასი ლარი, მათ შორის 2022 წლის ასიგნებიდან - 7 000.0 ათასი ლარი</w:t>
      </w:r>
      <w:r w:rsidR="003A3799">
        <w:rPr>
          <w:rFonts w:ascii="Sylfaen" w:hAnsi="Sylfaen"/>
          <w:lang w:val="ka-GE"/>
        </w:rPr>
        <w:t>.</w:t>
      </w:r>
    </w:p>
    <w:p w:rsidR="003E1741" w:rsidRPr="000E3DA5" w:rsidRDefault="003E1741" w:rsidP="004B2657">
      <w:pPr>
        <w:tabs>
          <w:tab w:val="left" w:pos="-450"/>
          <w:tab w:val="left" w:pos="810"/>
        </w:tabs>
        <w:spacing w:after="0" w:line="240" w:lineRule="auto"/>
        <w:jc w:val="both"/>
        <w:rPr>
          <w:rFonts w:ascii="Sylfaen" w:hAnsi="Sylfaen"/>
          <w:lang w:val="ka-GE"/>
        </w:rPr>
      </w:pPr>
      <w:r>
        <w:rPr>
          <w:rFonts w:ascii="Sylfaen" w:hAnsi="Sylfaen"/>
          <w:lang w:val="ka-GE"/>
        </w:rPr>
        <w:t>ამასთან, მემორანდუმებით გათვალისწინებული 2022 წლის სამიზნე მაჩვენებლების შესრულების შეფასება განხორციელდა 2023 წელს და შესაბამისად, მუნიციპალიტეტებისთვის გამოყოფილი კაპიტალური ტრანსფერების შესახებ ინფორმაცია აისახება მიმდინარე წლის კვარტალურ და წლიურ ანგარიშებში.</w:t>
      </w:r>
    </w:p>
    <w:p w:rsidR="004B2657" w:rsidRDefault="004B2657" w:rsidP="004B2657">
      <w:pPr>
        <w:tabs>
          <w:tab w:val="left" w:pos="0"/>
        </w:tabs>
        <w:spacing w:after="0" w:line="240" w:lineRule="auto"/>
        <w:ind w:right="173" w:firstLine="720"/>
        <w:jc w:val="right"/>
        <w:rPr>
          <w:rFonts w:ascii="Sylfaen" w:hAnsi="Sylfaen"/>
          <w:i/>
          <w:noProof/>
          <w:color w:val="000000"/>
          <w:sz w:val="16"/>
          <w:szCs w:val="16"/>
          <w:highlight w:val="yellow"/>
          <w:lang w:val="ka-GE"/>
        </w:rPr>
      </w:pPr>
    </w:p>
    <w:p w:rsidR="00A44E4F" w:rsidRDefault="00A44E4F" w:rsidP="004B2657">
      <w:pPr>
        <w:tabs>
          <w:tab w:val="left" w:pos="-450"/>
          <w:tab w:val="left" w:pos="810"/>
        </w:tabs>
        <w:spacing w:after="0" w:line="240" w:lineRule="auto"/>
        <w:jc w:val="both"/>
        <w:rPr>
          <w:rFonts w:ascii="Sylfaen" w:hAnsi="Sylfaen"/>
          <w:lang w:val="ka-GE"/>
        </w:rPr>
      </w:pPr>
    </w:p>
    <w:p w:rsidR="00726106" w:rsidRDefault="00261E46" w:rsidP="00AB3269">
      <w:pPr>
        <w:pStyle w:val="Heading2"/>
        <w:spacing w:line="240" w:lineRule="auto"/>
        <w:jc w:val="center"/>
        <w:rPr>
          <w:rFonts w:ascii="Sylfaen" w:hAnsi="Sylfaen" w:cs="Sylfaen"/>
          <w:b/>
          <w:sz w:val="22"/>
          <w:szCs w:val="22"/>
          <w:lang w:val="fr-FR"/>
        </w:rPr>
      </w:pPr>
      <w:r w:rsidRPr="007C378F">
        <w:rPr>
          <w:rFonts w:ascii="Sylfaen" w:hAnsi="Sylfaen" w:cs="Sylfaen"/>
          <w:b/>
          <w:sz w:val="22"/>
          <w:szCs w:val="22"/>
          <w:lang w:val="fr-FR"/>
        </w:rPr>
        <w:t>ინფორმაცია 20</w:t>
      </w:r>
      <w:r w:rsidR="009C449A" w:rsidRPr="007C378F">
        <w:rPr>
          <w:rFonts w:ascii="Sylfaen" w:hAnsi="Sylfaen" w:cs="Sylfaen"/>
          <w:b/>
          <w:sz w:val="22"/>
          <w:szCs w:val="22"/>
          <w:lang w:val="fr-FR"/>
        </w:rPr>
        <w:t>2</w:t>
      </w:r>
      <w:r w:rsidR="008A5AB6" w:rsidRPr="007C378F">
        <w:rPr>
          <w:rFonts w:ascii="Sylfaen" w:hAnsi="Sylfaen" w:cs="Sylfaen"/>
          <w:b/>
          <w:sz w:val="22"/>
          <w:szCs w:val="22"/>
          <w:lang w:val="fr-FR"/>
        </w:rPr>
        <w:t>2</w:t>
      </w:r>
      <w:r w:rsidRPr="007C378F">
        <w:rPr>
          <w:rFonts w:ascii="Sylfaen" w:hAnsi="Sylfaen" w:cs="Sylfaen"/>
          <w:b/>
          <w:sz w:val="22"/>
          <w:szCs w:val="22"/>
          <w:lang w:val="fr-FR"/>
        </w:rPr>
        <w:t xml:space="preserve"> წელს სახელმწიფო </w:t>
      </w:r>
      <w:r w:rsidR="001E1C6E" w:rsidRPr="007C378F">
        <w:rPr>
          <w:rFonts w:ascii="Sylfaen" w:hAnsi="Sylfaen" w:cs="Sylfaen"/>
          <w:b/>
          <w:sz w:val="22"/>
          <w:szCs w:val="22"/>
          <w:lang w:val="fr-FR"/>
        </w:rPr>
        <w:t>ხაზინაში</w:t>
      </w:r>
      <w:r w:rsidRPr="007C378F">
        <w:rPr>
          <w:rFonts w:ascii="Sylfaen" w:hAnsi="Sylfaen" w:cs="Sylfaen"/>
          <w:b/>
          <w:sz w:val="22"/>
          <w:szCs w:val="22"/>
          <w:lang w:val="fr-FR"/>
        </w:rPr>
        <w:t xml:space="preserve"> ფულადი სახსრების მოძრაობის შესახებ</w:t>
      </w:r>
    </w:p>
    <w:p w:rsidR="007C378F" w:rsidRPr="007C378F" w:rsidRDefault="007C378F" w:rsidP="007C378F">
      <w:pPr>
        <w:rPr>
          <w:lang w:val="fr-FR"/>
        </w:rPr>
      </w:pPr>
    </w:p>
    <w:p w:rsidR="003145A6" w:rsidRPr="008A5AB6" w:rsidRDefault="00261E46" w:rsidP="00757EC5">
      <w:pPr>
        <w:spacing w:after="0" w:line="240" w:lineRule="auto"/>
        <w:jc w:val="right"/>
        <w:rPr>
          <w:rFonts w:ascii="Sylfaen" w:eastAsia="Times New Roman" w:hAnsi="Sylfaen" w:cs="Sylfaen"/>
          <w:i/>
          <w:iCs/>
          <w:color w:val="000000"/>
          <w:sz w:val="18"/>
          <w:szCs w:val="18"/>
        </w:rPr>
      </w:pPr>
      <w:r w:rsidRPr="008A5AB6">
        <w:rPr>
          <w:rFonts w:ascii="Sylfaen" w:hAnsi="Sylfaen"/>
          <w:b/>
          <w:lang w:val="ka-GE"/>
        </w:rPr>
        <w:tab/>
      </w:r>
      <w:r w:rsidR="00C971AE" w:rsidRPr="008A5AB6">
        <w:rPr>
          <w:rFonts w:ascii="Sylfaen" w:eastAsia="Times New Roman" w:hAnsi="Sylfaen" w:cs="Sylfaen"/>
          <w:i/>
          <w:iCs/>
          <w:color w:val="000000"/>
          <w:sz w:val="18"/>
          <w:szCs w:val="18"/>
          <w:lang w:val="ka-GE"/>
        </w:rPr>
        <w:t>მლნ</w:t>
      </w:r>
      <w:r w:rsidR="00C971AE" w:rsidRPr="008A5AB6">
        <w:rPr>
          <w:rFonts w:ascii="Sylfaen" w:eastAsia="Times New Roman" w:hAnsi="Sylfaen" w:cs="Times New Roman"/>
          <w:i/>
          <w:iCs/>
          <w:color w:val="000000"/>
          <w:sz w:val="18"/>
          <w:szCs w:val="18"/>
        </w:rPr>
        <w:t xml:space="preserve"> </w:t>
      </w:r>
      <w:r w:rsidR="00C971AE" w:rsidRPr="008A5AB6">
        <w:rPr>
          <w:rFonts w:ascii="Sylfaen" w:eastAsia="Times New Roman" w:hAnsi="Sylfaen" w:cs="Sylfaen"/>
          <w:i/>
          <w:iCs/>
          <w:color w:val="000000"/>
          <w:sz w:val="18"/>
          <w:szCs w:val="18"/>
        </w:rPr>
        <w:t>ლარი</w:t>
      </w:r>
    </w:p>
    <w:tbl>
      <w:tblPr>
        <w:tblW w:w="5000" w:type="pct"/>
        <w:tblLook w:val="04A0" w:firstRow="1" w:lastRow="0" w:firstColumn="1" w:lastColumn="0" w:noHBand="0" w:noVBand="1"/>
      </w:tblPr>
      <w:tblGrid>
        <w:gridCol w:w="6840"/>
        <w:gridCol w:w="1706"/>
        <w:gridCol w:w="1704"/>
      </w:tblGrid>
      <w:tr w:rsidR="008A5AB6" w:rsidRPr="008A5AB6" w:rsidTr="008A5AB6">
        <w:trPr>
          <w:trHeight w:hRule="exact" w:val="288"/>
          <w:tblHeader/>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 xml:space="preserve">დასახელება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01.01.2022</w:t>
            </w:r>
          </w:p>
        </w:tc>
        <w:tc>
          <w:tcPr>
            <w:tcW w:w="831" w:type="pct"/>
            <w:tcBorders>
              <w:top w:val="dotted" w:sz="4" w:space="0" w:color="auto"/>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01.01.2023</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3,549.3</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b/>
                <w:bCs/>
                <w:color w:val="000000"/>
                <w:sz w:val="20"/>
                <w:szCs w:val="20"/>
              </w:rPr>
            </w:pPr>
            <w:r w:rsidRPr="008A5AB6">
              <w:rPr>
                <w:rFonts w:ascii="Sylfaen" w:eastAsia="Times New Roman" w:hAnsi="Sylfaen" w:cs="Calibri"/>
                <w:b/>
                <w:bCs/>
                <w:color w:val="000000"/>
                <w:sz w:val="20"/>
                <w:szCs w:val="20"/>
              </w:rPr>
              <w:t>4,189.4</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სახელმწიფო ბიუჯეტის ნაშთი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881.4</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1,247.6</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ზედმეტად გადახდილი გადასახადების დაბრუნების</w:t>
            </w:r>
            <w:r w:rsidRPr="008A5AB6">
              <w:rPr>
                <w:rFonts w:ascii="Sylfaen" w:eastAsia="Times New Roman" w:hAnsi="Sylfaen" w:cs="Calibri"/>
                <w:color w:val="000000"/>
                <w:sz w:val="20"/>
                <w:szCs w:val="20"/>
              </w:rPr>
              <w:br/>
              <w:t>ქვეანგარიში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703.3</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607.3</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მიზნობრივი გრანტები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26.5</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23.1</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ხაზინის ერთიან ანგარიშზე რიცხული დეპოზიტური</w:t>
            </w:r>
            <w:r w:rsidRPr="008A5AB6">
              <w:rPr>
                <w:rFonts w:ascii="Sylfaen" w:eastAsia="Times New Roman" w:hAnsi="Sylfaen" w:cs="Calibri"/>
                <w:color w:val="000000"/>
                <w:sz w:val="20"/>
                <w:szCs w:val="20"/>
              </w:rPr>
              <w:br/>
              <w:t>ნაშთი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42.6</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37.1</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სახაზინო სამსახურის სავალუტო ანგარიშებზე</w:t>
            </w:r>
            <w:r w:rsidRPr="008A5AB6">
              <w:rPr>
                <w:rFonts w:ascii="Sylfaen" w:eastAsia="Times New Roman" w:hAnsi="Sylfaen" w:cs="Calibri"/>
                <w:color w:val="000000"/>
                <w:sz w:val="20"/>
                <w:szCs w:val="20"/>
              </w:rPr>
              <w:br/>
              <w:t>რიცხული ნაშთი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788.3</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623.9</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ავტონომიური რესპუბლიკების და</w:t>
            </w:r>
            <w:r w:rsidRPr="008A5AB6">
              <w:rPr>
                <w:rFonts w:ascii="Sylfaen" w:eastAsia="Times New Roman" w:hAnsi="Sylfaen" w:cs="Calibri"/>
                <w:color w:val="000000"/>
                <w:sz w:val="20"/>
                <w:szCs w:val="20"/>
              </w:rPr>
              <w:br/>
              <w:t>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464.0</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697.3</w:t>
            </w:r>
          </w:p>
        </w:tc>
      </w:tr>
      <w:tr w:rsidR="008A5AB6" w:rsidRPr="008A5AB6" w:rsidTr="008A5AB6">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rPr>
                <w:rFonts w:ascii="Sylfaen" w:eastAsia="Times New Roman" w:hAnsi="Sylfaen" w:cs="Calibri"/>
                <w:color w:val="000000"/>
                <w:sz w:val="20"/>
                <w:szCs w:val="20"/>
              </w:rPr>
            </w:pPr>
            <w:r w:rsidRPr="008A5AB6">
              <w:rPr>
                <w:rFonts w:ascii="Sylfaen" w:eastAsia="Times New Roman" w:hAnsi="Sylfaen" w:cs="Calibri"/>
                <w:color w:val="000000"/>
                <w:sz w:val="20"/>
                <w:szCs w:val="20"/>
              </w:rPr>
              <w:t>სსიპ-ების და ა(ა)იპ-ების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643.3</w:t>
            </w:r>
          </w:p>
        </w:tc>
        <w:tc>
          <w:tcPr>
            <w:tcW w:w="831" w:type="pct"/>
            <w:tcBorders>
              <w:top w:val="nil"/>
              <w:left w:val="nil"/>
              <w:bottom w:val="dotted" w:sz="4" w:space="0" w:color="auto"/>
              <w:right w:val="dotted" w:sz="4" w:space="0" w:color="auto"/>
            </w:tcBorders>
            <w:shd w:val="clear" w:color="auto" w:fill="auto"/>
            <w:vAlign w:val="center"/>
            <w:hideMark/>
          </w:tcPr>
          <w:p w:rsidR="008A5AB6" w:rsidRPr="008A5AB6" w:rsidRDefault="008A5AB6" w:rsidP="008A5AB6">
            <w:pPr>
              <w:spacing w:after="0" w:line="240" w:lineRule="auto"/>
              <w:jc w:val="center"/>
              <w:rPr>
                <w:rFonts w:ascii="Sylfaen" w:eastAsia="Times New Roman" w:hAnsi="Sylfaen" w:cs="Calibri"/>
                <w:color w:val="000000"/>
                <w:sz w:val="20"/>
                <w:szCs w:val="20"/>
              </w:rPr>
            </w:pPr>
            <w:r w:rsidRPr="008A5AB6">
              <w:rPr>
                <w:rFonts w:ascii="Sylfaen" w:eastAsia="Times New Roman" w:hAnsi="Sylfaen" w:cs="Calibri"/>
                <w:color w:val="000000"/>
                <w:sz w:val="20"/>
                <w:szCs w:val="20"/>
              </w:rPr>
              <w:t>953.1</w:t>
            </w:r>
          </w:p>
        </w:tc>
      </w:tr>
    </w:tbl>
    <w:p w:rsidR="009C449A" w:rsidRPr="008A5AB6" w:rsidRDefault="009C449A" w:rsidP="00757EC5">
      <w:pPr>
        <w:spacing w:line="240" w:lineRule="auto"/>
        <w:rPr>
          <w:rFonts w:ascii="Sylfaen" w:hAnsi="Sylfaen"/>
          <w:b/>
          <w:lang w:val="ka-GE"/>
        </w:rPr>
      </w:pPr>
    </w:p>
    <w:p w:rsidR="003D0A97" w:rsidRPr="00C6091F" w:rsidRDefault="003D0A97" w:rsidP="00757EC5">
      <w:pPr>
        <w:spacing w:line="240" w:lineRule="auto"/>
        <w:rPr>
          <w:rFonts w:ascii="Sylfaen" w:hAnsi="Sylfaen"/>
          <w:b/>
          <w:highlight w:val="yellow"/>
          <w:lang w:val="ka-GE"/>
        </w:rPr>
      </w:pPr>
    </w:p>
    <w:p w:rsidR="003D0A97" w:rsidRPr="00C6091F" w:rsidRDefault="003D0A97" w:rsidP="00757EC5">
      <w:pPr>
        <w:spacing w:line="240" w:lineRule="auto"/>
        <w:rPr>
          <w:rFonts w:ascii="Sylfaen" w:hAnsi="Sylfaen"/>
          <w:b/>
          <w:highlight w:val="yellow"/>
          <w:lang w:val="ka-GE"/>
        </w:rPr>
      </w:pPr>
    </w:p>
    <w:p w:rsidR="002F6DC8" w:rsidRPr="00C6091F" w:rsidRDefault="002F6DC8" w:rsidP="00757EC5">
      <w:pPr>
        <w:spacing w:line="240" w:lineRule="auto"/>
        <w:jc w:val="center"/>
        <w:rPr>
          <w:rFonts w:ascii="Sylfaen" w:hAnsi="Sylfaen"/>
          <w:b/>
          <w:highlight w:val="yellow"/>
          <w:lang w:val="ka-GE"/>
        </w:rPr>
      </w:pPr>
    </w:p>
    <w:p w:rsidR="002F6DC8" w:rsidRPr="00C6091F" w:rsidRDefault="002F6DC8" w:rsidP="00757EC5">
      <w:pPr>
        <w:spacing w:line="240" w:lineRule="auto"/>
        <w:jc w:val="center"/>
        <w:rPr>
          <w:rFonts w:ascii="Sylfaen" w:hAnsi="Sylfaen"/>
          <w:b/>
          <w:highlight w:val="yellow"/>
          <w:lang w:val="ka-GE"/>
        </w:rPr>
      </w:pPr>
    </w:p>
    <w:p w:rsidR="004C2923" w:rsidRPr="00C6091F" w:rsidRDefault="004C2923" w:rsidP="00757EC5">
      <w:pPr>
        <w:spacing w:line="240" w:lineRule="auto"/>
        <w:rPr>
          <w:rFonts w:ascii="Sylfaen" w:hAnsi="Sylfaen"/>
          <w:b/>
          <w:highlight w:val="yellow"/>
          <w:lang w:val="ka-GE"/>
        </w:rPr>
      </w:pPr>
      <w:r w:rsidRPr="00C6091F">
        <w:rPr>
          <w:rFonts w:ascii="Sylfaen" w:hAnsi="Sylfaen"/>
          <w:b/>
          <w:highlight w:val="yellow"/>
          <w:lang w:val="ka-GE"/>
        </w:rPr>
        <w:br w:type="page"/>
      </w:r>
    </w:p>
    <w:p w:rsidR="0022469B" w:rsidRDefault="0022469B" w:rsidP="00AB3269">
      <w:pPr>
        <w:pStyle w:val="Heading2"/>
        <w:spacing w:line="240" w:lineRule="auto"/>
        <w:jc w:val="center"/>
        <w:rPr>
          <w:rFonts w:ascii="Sylfaen" w:hAnsi="Sylfaen" w:cs="Sylfaen"/>
          <w:b/>
          <w:sz w:val="22"/>
          <w:szCs w:val="22"/>
          <w:lang w:val="fr-FR"/>
        </w:rPr>
      </w:pPr>
      <w:r w:rsidRPr="007C378F">
        <w:rPr>
          <w:rFonts w:ascii="Sylfaen" w:hAnsi="Sylfaen" w:cs="Sylfaen"/>
          <w:b/>
          <w:sz w:val="22"/>
          <w:szCs w:val="22"/>
          <w:lang w:val="fr-FR"/>
        </w:rPr>
        <w:lastRenderedPageBreak/>
        <w:t>სახელმწიფო ბიუჯეტის ასიგნებები</w:t>
      </w:r>
      <w:r w:rsidR="003D0A97" w:rsidRPr="007C378F">
        <w:rPr>
          <w:rFonts w:ascii="Sylfaen" w:hAnsi="Sylfaen" w:cs="Sylfaen"/>
          <w:b/>
          <w:sz w:val="22"/>
          <w:szCs w:val="22"/>
          <w:lang w:val="fr-FR"/>
        </w:rPr>
        <w:t>ს შესრულება მხარჯავი დაწესებულებების მიხედვით</w:t>
      </w:r>
    </w:p>
    <w:p w:rsidR="007C378F" w:rsidRPr="007C378F" w:rsidRDefault="007C378F" w:rsidP="007C378F">
      <w:pPr>
        <w:rPr>
          <w:lang w:val="fr-FR"/>
        </w:rPr>
      </w:pPr>
    </w:p>
    <w:p w:rsidR="0022469B" w:rsidRPr="00D82B80" w:rsidRDefault="0022469B" w:rsidP="00757EC5">
      <w:pPr>
        <w:spacing w:after="0" w:line="240" w:lineRule="auto"/>
        <w:jc w:val="right"/>
        <w:rPr>
          <w:rFonts w:ascii="Sylfaen" w:hAnsi="Sylfaen"/>
          <w:i/>
          <w:sz w:val="18"/>
          <w:lang w:val="ka-GE"/>
        </w:rPr>
      </w:pPr>
      <w:r w:rsidRPr="00D82B80">
        <w:rPr>
          <w:rFonts w:ascii="Sylfaen" w:hAnsi="Sylfaen"/>
          <w:i/>
          <w:sz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582"/>
        <w:gridCol w:w="1556"/>
        <w:gridCol w:w="1535"/>
        <w:gridCol w:w="1398"/>
        <w:gridCol w:w="1179"/>
      </w:tblGrid>
      <w:tr w:rsidR="00D82B80" w:rsidRPr="00D82B80" w:rsidTr="00DF6EBB">
        <w:trPr>
          <w:trHeight w:val="288"/>
          <w:tblHeader/>
        </w:trPr>
        <w:tc>
          <w:tcPr>
            <w:tcW w:w="223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bookmarkStart w:id="7" w:name="RANGE!B2:F68"/>
            <w:r w:rsidRPr="00D82B80">
              <w:rPr>
                <w:rFonts w:ascii="Sylfaen" w:eastAsia="Times New Roman" w:hAnsi="Sylfaen" w:cs="Calibri"/>
                <w:b/>
                <w:bCs/>
                <w:color w:val="000000"/>
                <w:sz w:val="18"/>
                <w:szCs w:val="18"/>
              </w:rPr>
              <w:t>დასახელება</w:t>
            </w:r>
            <w:bookmarkEnd w:id="7"/>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2022 წლის დამტკიცებული გეგმა</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2022 წლის</w:t>
            </w:r>
            <w:r w:rsidRPr="00D82B80">
              <w:rPr>
                <w:rFonts w:ascii="Sylfaen" w:eastAsia="Times New Roman" w:hAnsi="Sylfaen" w:cs="Calibri"/>
                <w:b/>
                <w:bCs/>
                <w:color w:val="000000"/>
                <w:sz w:val="18"/>
                <w:szCs w:val="18"/>
              </w:rPr>
              <w:br/>
              <w:t>დაზუსტებული</w:t>
            </w:r>
            <w:r w:rsidRPr="00D82B80">
              <w:rPr>
                <w:rFonts w:ascii="Sylfaen" w:eastAsia="Times New Roman" w:hAnsi="Sylfaen" w:cs="Calibri"/>
                <w:b/>
                <w:bCs/>
                <w:color w:val="000000"/>
                <w:sz w:val="18"/>
                <w:szCs w:val="18"/>
              </w:rPr>
              <w:br/>
              <w:t>გეგმა</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2022 წლის ფაქტი</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შესრულება %</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სულ ჯამი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20,186,021.0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20,186,021.0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20,163,012.5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99.9%</w:t>
            </w:r>
          </w:p>
        </w:tc>
      </w:tr>
      <w:tr w:rsidR="00D82B80" w:rsidRPr="00D82B80" w:rsidTr="00DF6EBB">
        <w:trPr>
          <w:trHeight w:val="288"/>
        </w:trPr>
        <w:tc>
          <w:tcPr>
            <w:tcW w:w="223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სამინისტროები</w:t>
            </w:r>
          </w:p>
        </w:tc>
        <w:tc>
          <w:tcPr>
            <w:tcW w:w="75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16,115,904.0</w:t>
            </w:r>
          </w:p>
        </w:tc>
        <w:tc>
          <w:tcPr>
            <w:tcW w:w="74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16,181,686.9</w:t>
            </w:r>
          </w:p>
        </w:tc>
        <w:tc>
          <w:tcPr>
            <w:tcW w:w="682"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16,323,764.0</w:t>
            </w:r>
          </w:p>
        </w:tc>
        <w:tc>
          <w:tcPr>
            <w:tcW w:w="57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101.3%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ფინანსთა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105,404.8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105,409.7</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102,102.0</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96.9%</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ეკონომიკისა და მდგრადი განვითარების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1,262,404.9</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1,281,904.9</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1,270,227.1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100.6%</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2,975,005.0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2,975,005.0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3,080,396.4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103.5%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იუსტიციის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320,568.4</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339,898.4</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340,721.9</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106.3%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6,332,275.8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6,333,555.3</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6,361,827.3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საგარეო საქმეთა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176,603.6</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178,080.1</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177,974.1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თავდაცვის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1,082,431.4</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1,084,293.9</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1,089,355.3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100.6%</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შინაგან საქმეთა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962,500.0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962,500.0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967,163.9</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გარემოს დაცვისა და სოფლის მეურნეობის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743,071.4</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763,982.6</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760,420.3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102.3%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განათლებისა და მეცნიერების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1,684,835.9</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1,684,835.9</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1,697,345.4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100.7%</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კულტურის, სპორტისა და ახალგაზრდობის სამინისტრო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470,802.8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472,221.0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476,230.4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101.2%</w:t>
            </w:r>
          </w:p>
        </w:tc>
      </w:tr>
      <w:tr w:rsidR="00D82B80" w:rsidRPr="00D82B80" w:rsidTr="00DF6EBB">
        <w:trPr>
          <w:trHeight w:val="288"/>
        </w:trPr>
        <w:tc>
          <w:tcPr>
            <w:tcW w:w="223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სხვა უწყებები</w:t>
            </w:r>
          </w:p>
        </w:tc>
        <w:tc>
          <w:tcPr>
            <w:tcW w:w="75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4,070,117.0</w:t>
            </w:r>
          </w:p>
        </w:tc>
        <w:tc>
          <w:tcPr>
            <w:tcW w:w="74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4,004,334.1</w:t>
            </w:r>
          </w:p>
        </w:tc>
        <w:tc>
          <w:tcPr>
            <w:tcW w:w="682"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3,839,248.5</w:t>
            </w:r>
          </w:p>
        </w:tc>
        <w:tc>
          <w:tcPr>
            <w:tcW w:w="57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94.3%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პარლამენტი და მასთან არსებული ორგანიზაციები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68,035.9</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68,035.9</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65,390.8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96.1%</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პრეზიდენტის ადმინისტრაცია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8,792.4</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9,092.4</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8,900.4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101.2%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ბიზნესომბუდსმენის აპარატი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752.9</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752.9</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649.7</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86.3%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მთავრობის ადმინისტრაცია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19,220.0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52,044.6</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50,887.5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264.8%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აუდიტის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18,491.3</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18,491.3</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17,909.5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96.9%</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ცენტრალური საარჩევნო კომისია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31,489.1</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34,391.1</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33,938.7</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107.8%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საკონსტიტუციო სასამართლო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5,150.0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5,150.0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4,559.4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88.5%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უზენაესი სასამართლო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14,350.0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14,350.0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14,186.3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98.9%</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საერთო სასამართლოები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99,120.0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99,120.0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88,384.4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89.2%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იუსტიციის უმაღლესი საბჭო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6,840.0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6,840.0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4,597.3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67.2%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1,052.3</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1,052.3</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995.3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94.6%</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834.7</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834.7</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819.9</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939.2</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939.2</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934.6</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lastRenderedPageBreak/>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950.7</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950.7</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936.1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867.4</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867.4</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832.7</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844.2</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844.2</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829.8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820.7</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820.7</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820.5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1,194.8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1,194.8</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1,168.3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97.8%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821.2</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821.2</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784.0</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95.5%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სახელმწიფო უსაფრთხოების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150,700.0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153,000.0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152,859.1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101.4%</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პროკურატურა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47,870.0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49,567.6</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49,071.2</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102.5%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3,130.0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3,538.0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3,302.7</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დაზვერვის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15,400.0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15,400.0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15,400.0</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საჯარო სამსახურის ბიურო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1,705.0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1,705.0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2,327.9</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136.5%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იურიდიული დახმარების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8,170.5</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8,170.5</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8,078.1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98.9%</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ვეტერანების საქმეთა სახელმწიფო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9,495.0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9,495.0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9,479.8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საქართველოს ფინანსური მონიტორინგის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2,292.0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2,292.0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2,097.1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91.5%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ა(ა)იპ - საქართველოს სოლიდარობის ფონდი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278.6</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278.6</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268.8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96.5%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სახელმწიფო დაცვის სპეციალური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69,538.5</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72,158.8</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72,124.1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103.7%</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სახალხო დამცველის აპარატი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8,869.0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8,869.0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7,899.0</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89.1%</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საზოგადოებრივი მაუწყებელი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82,180.0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82,180.0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82,307.2</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საქართველოს კონკურენციის ეროვნული სააგენტო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3,670.0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3,670.0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3,161.8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86.2%</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2,636.0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2,636.0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2,627.5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99.7%</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საპატრიარქო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25,000.0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25,000.0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24,997.3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11,300.0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11,300.0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11,299.3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100.0%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საქართველოს სტატისტიკის ეროვნული სამსახური – საქსტატი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12,968.0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12,968.0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13,412.3</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103.4%</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საქართველოს მეცნიერებათა ეროვნული აკადემია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4,434.0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4,434.0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4,084.4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92.1%</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საქართველოს სავაჭრო-სამრეწველო პალატა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1,602.0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1,602.0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1,698.4</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106.0%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რელიგიის საკითხთა სახელმწიფო სააგენტო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5,388.8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6,388.8</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6,373.8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118.3%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lastRenderedPageBreak/>
              <w:t>სახელმწიფო ინსპექტორის სამსახური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11,300.0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11,300.0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10,964.5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97.0%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სახელმწიფო ენის დეპარტამენტი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543.8</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543.8</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536.1</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98.6%</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საჯარო  და  კერძო თანამშრომლობის სააგენტო</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269.0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269.0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240.8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89.5%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ეროვნული უსაფრთხოების საბჭოს აპარატი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3,410.0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3,410.0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2,790.7</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81.8%</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სსიპ - ქუთაისის საერთაშორისო უნივერსიტეტი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1,244.5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#DIV/0!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ა(ა)იპ - ათასწლეულის ფონდი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270.5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#DIV/0!</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rPr>
                <w:rFonts w:ascii="Sylfaen" w:eastAsia="Times New Roman" w:hAnsi="Sylfaen" w:cs="Calibri"/>
                <w:color w:val="000000"/>
                <w:sz w:val="18"/>
                <w:szCs w:val="18"/>
              </w:rPr>
            </w:pPr>
            <w:r w:rsidRPr="00D82B80">
              <w:rPr>
                <w:rFonts w:ascii="Sylfaen" w:eastAsia="Times New Roman" w:hAnsi="Sylfaen" w:cs="Calibri"/>
                <w:color w:val="000000"/>
                <w:sz w:val="18"/>
                <w:szCs w:val="18"/>
              </w:rPr>
              <w:t>ა(ა)იპ - მშვიდობის ფონდი უკეთესი მომავლისთვის</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558.0</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#DIV/0!</w:t>
            </w:r>
          </w:p>
        </w:tc>
      </w:tr>
      <w:tr w:rsidR="00D82B80" w:rsidRPr="00D82B80" w:rsidTr="00DF6EBB">
        <w:trPr>
          <w:trHeight w:val="288"/>
        </w:trPr>
        <w:tc>
          <w:tcPr>
            <w:tcW w:w="223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საერთო-სახელმწიფოებრივი მნიშვნელობის გადასახდელები</w:t>
            </w:r>
          </w:p>
        </w:tc>
        <w:tc>
          <w:tcPr>
            <w:tcW w:w="75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3,307,400.0</w:t>
            </w:r>
          </w:p>
        </w:tc>
        <w:tc>
          <w:tcPr>
            <w:tcW w:w="749"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3,197,564.6</w:t>
            </w:r>
          </w:p>
        </w:tc>
        <w:tc>
          <w:tcPr>
            <w:tcW w:w="682"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3,052,248.4</w:t>
            </w:r>
          </w:p>
        </w:tc>
        <w:tc>
          <w:tcPr>
            <w:tcW w:w="575" w:type="pct"/>
            <w:shd w:val="clear" w:color="000000" w:fill="92CDDC"/>
            <w:vAlign w:val="center"/>
            <w:hideMark/>
          </w:tcPr>
          <w:p w:rsidR="00D82B80" w:rsidRPr="00D82B80" w:rsidRDefault="00D82B80" w:rsidP="00D82B80">
            <w:pPr>
              <w:spacing w:after="0" w:line="240" w:lineRule="auto"/>
              <w:jc w:val="center"/>
              <w:rPr>
                <w:rFonts w:ascii="Sylfaen" w:eastAsia="Times New Roman" w:hAnsi="Sylfaen" w:cs="Calibri"/>
                <w:b/>
                <w:bCs/>
                <w:color w:val="000000"/>
                <w:sz w:val="18"/>
                <w:szCs w:val="18"/>
              </w:rPr>
            </w:pPr>
            <w:r w:rsidRPr="00D82B80">
              <w:rPr>
                <w:rFonts w:ascii="Sylfaen" w:eastAsia="Times New Roman" w:hAnsi="Sylfaen" w:cs="Calibri"/>
                <w:b/>
                <w:bCs/>
                <w:color w:val="000000"/>
                <w:sz w:val="18"/>
                <w:szCs w:val="18"/>
              </w:rPr>
              <w:t>92.3%</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ind w:firstLineChars="300" w:firstLine="540"/>
              <w:rPr>
                <w:rFonts w:ascii="Sylfaen" w:eastAsia="Times New Roman" w:hAnsi="Sylfaen" w:cs="Calibri"/>
                <w:i/>
                <w:iCs/>
                <w:color w:val="000000"/>
                <w:sz w:val="18"/>
                <w:szCs w:val="18"/>
              </w:rPr>
            </w:pPr>
            <w:r w:rsidRPr="00D82B80">
              <w:rPr>
                <w:rFonts w:ascii="Sylfaen" w:eastAsia="Times New Roman" w:hAnsi="Sylfaen" w:cs="Calibri"/>
                <w:i/>
                <w:iCs/>
                <w:color w:val="000000"/>
                <w:sz w:val="18"/>
                <w:szCs w:val="18"/>
              </w:rPr>
              <w:t>საგარეო სახელმწიფო ვალდებულებების მომსახურება და დაფარვა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1,270,000.0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1,246,000.0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1,207,226.8</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95.1%</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ind w:firstLineChars="300" w:firstLine="540"/>
              <w:rPr>
                <w:rFonts w:ascii="Sylfaen" w:eastAsia="Times New Roman" w:hAnsi="Sylfaen" w:cs="Calibri"/>
                <w:i/>
                <w:iCs/>
                <w:color w:val="000000"/>
                <w:sz w:val="18"/>
                <w:szCs w:val="18"/>
              </w:rPr>
            </w:pPr>
            <w:r w:rsidRPr="00D82B80">
              <w:rPr>
                <w:rFonts w:ascii="Sylfaen" w:eastAsia="Times New Roman" w:hAnsi="Sylfaen" w:cs="Calibri"/>
                <w:i/>
                <w:iCs/>
                <w:color w:val="000000"/>
                <w:sz w:val="18"/>
                <w:szCs w:val="18"/>
              </w:rPr>
              <w:t>საშინაო სახელმწიფო ვალდებულებების მომსახურება და დაფარვა</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565,000.0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559,650.0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550,396.9</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97.4%</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ind w:firstLineChars="300" w:firstLine="540"/>
              <w:rPr>
                <w:rFonts w:ascii="Sylfaen" w:eastAsia="Times New Roman" w:hAnsi="Sylfaen" w:cs="Calibri"/>
                <w:i/>
                <w:iCs/>
                <w:color w:val="000000"/>
                <w:sz w:val="18"/>
                <w:szCs w:val="18"/>
              </w:rPr>
            </w:pPr>
            <w:r w:rsidRPr="00D82B80">
              <w:rPr>
                <w:rFonts w:ascii="Sylfaen" w:eastAsia="Times New Roman" w:hAnsi="Sylfaen" w:cs="Calibri"/>
                <w:i/>
                <w:iCs/>
                <w:color w:val="000000"/>
                <w:sz w:val="18"/>
                <w:szCs w:val="18"/>
              </w:rPr>
              <w:t>ავტონომიური რესპუბლიკებისა და მუნიციპალიტეტებისთვის გადასაცემი ტრანსფერები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353,000.0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833,762.1</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829,090.5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234.9%</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ind w:firstLineChars="300" w:firstLine="540"/>
              <w:rPr>
                <w:rFonts w:ascii="Sylfaen" w:eastAsia="Times New Roman" w:hAnsi="Sylfaen" w:cs="Calibri"/>
                <w:i/>
                <w:iCs/>
                <w:color w:val="000000"/>
                <w:sz w:val="18"/>
                <w:szCs w:val="18"/>
              </w:rPr>
            </w:pPr>
            <w:r w:rsidRPr="00D82B80">
              <w:rPr>
                <w:rFonts w:ascii="Sylfaen" w:eastAsia="Times New Roman" w:hAnsi="Sylfaen" w:cs="Calibri"/>
                <w:i/>
                <w:iCs/>
                <w:color w:val="000000"/>
                <w:sz w:val="18"/>
                <w:szCs w:val="18"/>
              </w:rPr>
              <w:t>დონორების მიერ დაფინანსებული საერთო-სახელმწიფოებრივი გადასახდელები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105,650.0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105,650.0</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36,457.5</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34.5%</w:t>
            </w:r>
          </w:p>
        </w:tc>
      </w:tr>
      <w:tr w:rsidR="00D82B80" w:rsidRPr="00D82B80" w:rsidTr="00DF6EBB">
        <w:trPr>
          <w:trHeight w:val="288"/>
        </w:trPr>
        <w:tc>
          <w:tcPr>
            <w:tcW w:w="2235" w:type="pct"/>
            <w:shd w:val="clear" w:color="auto" w:fill="auto"/>
            <w:vAlign w:val="center"/>
            <w:hideMark/>
          </w:tcPr>
          <w:p w:rsidR="00D82B80" w:rsidRPr="00D82B80" w:rsidRDefault="00D82B80" w:rsidP="00D82B80">
            <w:pPr>
              <w:spacing w:after="0" w:line="240" w:lineRule="auto"/>
              <w:ind w:firstLineChars="300" w:firstLine="540"/>
              <w:rPr>
                <w:rFonts w:ascii="Sylfaen" w:eastAsia="Times New Roman" w:hAnsi="Sylfaen" w:cs="Calibri"/>
                <w:i/>
                <w:iCs/>
                <w:color w:val="000000"/>
                <w:sz w:val="18"/>
                <w:szCs w:val="18"/>
              </w:rPr>
            </w:pPr>
            <w:r w:rsidRPr="00D82B80">
              <w:rPr>
                <w:rFonts w:ascii="Sylfaen" w:eastAsia="Times New Roman" w:hAnsi="Sylfaen" w:cs="Calibri"/>
                <w:i/>
                <w:iCs/>
                <w:color w:val="000000"/>
                <w:sz w:val="18"/>
                <w:szCs w:val="18"/>
              </w:rPr>
              <w:t>სხვა დანარჩენი ხარჯები</w:t>
            </w:r>
          </w:p>
        </w:tc>
        <w:tc>
          <w:tcPr>
            <w:tcW w:w="75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1,013,750.0</w:t>
            </w:r>
          </w:p>
        </w:tc>
        <w:tc>
          <w:tcPr>
            <w:tcW w:w="749"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452,502.5</w:t>
            </w:r>
          </w:p>
        </w:tc>
        <w:tc>
          <w:tcPr>
            <w:tcW w:w="682"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429,076.6</w:t>
            </w:r>
          </w:p>
        </w:tc>
        <w:tc>
          <w:tcPr>
            <w:tcW w:w="575" w:type="pct"/>
            <w:shd w:val="clear" w:color="auto" w:fill="auto"/>
            <w:vAlign w:val="center"/>
            <w:hideMark/>
          </w:tcPr>
          <w:p w:rsidR="00D82B80" w:rsidRPr="00D82B80" w:rsidRDefault="00D82B80" w:rsidP="00D82B80">
            <w:pPr>
              <w:spacing w:after="0" w:line="240" w:lineRule="auto"/>
              <w:jc w:val="center"/>
              <w:rPr>
                <w:rFonts w:ascii="Sylfaen" w:eastAsia="Times New Roman" w:hAnsi="Sylfaen" w:cs="Calibri"/>
                <w:color w:val="000000"/>
                <w:sz w:val="18"/>
                <w:szCs w:val="18"/>
              </w:rPr>
            </w:pPr>
            <w:r w:rsidRPr="00D82B80">
              <w:rPr>
                <w:rFonts w:ascii="Sylfaen" w:eastAsia="Times New Roman" w:hAnsi="Sylfaen" w:cs="Calibri"/>
                <w:color w:val="000000"/>
                <w:sz w:val="18"/>
                <w:szCs w:val="18"/>
              </w:rPr>
              <w:t>42.3%</w:t>
            </w:r>
          </w:p>
        </w:tc>
      </w:tr>
    </w:tbl>
    <w:p w:rsidR="008A5AB6" w:rsidRPr="00D75A3A" w:rsidRDefault="008A5AB6" w:rsidP="00757EC5">
      <w:pPr>
        <w:spacing w:line="240" w:lineRule="auto"/>
        <w:rPr>
          <w:rFonts w:ascii="Sylfaen" w:hAnsi="Sylfaen"/>
          <w:b/>
          <w:lang w:val="ka-GE"/>
        </w:rPr>
      </w:pPr>
    </w:p>
    <w:sectPr w:rsidR="008A5AB6" w:rsidRPr="00D75A3A" w:rsidSect="00F620BA">
      <w:footerReference w:type="default" r:id="rId18"/>
      <w:pgSz w:w="12240" w:h="15840"/>
      <w:pgMar w:top="810" w:right="90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6D" w:rsidRDefault="00C6496D" w:rsidP="00252096">
      <w:pPr>
        <w:spacing w:after="0" w:line="240" w:lineRule="auto"/>
      </w:pPr>
      <w:r>
        <w:separator/>
      </w:r>
    </w:p>
  </w:endnote>
  <w:endnote w:type="continuationSeparator" w:id="0">
    <w:p w:rsidR="00C6496D" w:rsidRDefault="00C6496D"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84415"/>
      <w:docPartObj>
        <w:docPartGallery w:val="Page Numbers (Bottom of Page)"/>
        <w:docPartUnique/>
      </w:docPartObj>
    </w:sdtPr>
    <w:sdtEndPr>
      <w:rPr>
        <w:noProof/>
      </w:rPr>
    </w:sdtEndPr>
    <w:sdtContent>
      <w:p w:rsidR="003A3799" w:rsidRDefault="003A3799">
        <w:pPr>
          <w:pStyle w:val="Footer"/>
          <w:jc w:val="right"/>
        </w:pPr>
        <w:r>
          <w:fldChar w:fldCharType="begin"/>
        </w:r>
        <w:r>
          <w:instrText xml:space="preserve"> PAGE   \* MERGEFORMAT </w:instrText>
        </w:r>
        <w:r>
          <w:fldChar w:fldCharType="separate"/>
        </w:r>
        <w:r w:rsidR="00462795">
          <w:rPr>
            <w:noProof/>
          </w:rPr>
          <w:t>11</w:t>
        </w:r>
        <w:r>
          <w:rPr>
            <w:noProof/>
          </w:rPr>
          <w:fldChar w:fldCharType="end"/>
        </w:r>
      </w:p>
    </w:sdtContent>
  </w:sdt>
  <w:p w:rsidR="003A3799" w:rsidRDefault="003A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6D" w:rsidRDefault="00C6496D" w:rsidP="00252096">
      <w:pPr>
        <w:spacing w:after="0" w:line="240" w:lineRule="auto"/>
      </w:pPr>
      <w:r>
        <w:separator/>
      </w:r>
    </w:p>
  </w:footnote>
  <w:footnote w:type="continuationSeparator" w:id="0">
    <w:p w:rsidR="00C6496D" w:rsidRDefault="00C6496D" w:rsidP="00252096">
      <w:pPr>
        <w:spacing w:after="0" w:line="240" w:lineRule="auto"/>
      </w:pPr>
      <w:r>
        <w:continuationSeparator/>
      </w:r>
    </w:p>
  </w:footnote>
  <w:footnote w:id="1">
    <w:p w:rsidR="00DD5301" w:rsidRPr="00DD5301" w:rsidRDefault="00DD5301" w:rsidP="00DD5301">
      <w:pPr>
        <w:pStyle w:val="FootnoteText"/>
        <w:jc w:val="both"/>
        <w:rPr>
          <w:lang w:val="ka-GE"/>
        </w:rPr>
      </w:pPr>
      <w:r>
        <w:rPr>
          <w:rStyle w:val="FootnoteReference"/>
        </w:rPr>
        <w:footnoteRef/>
      </w:r>
      <w:r>
        <w:t xml:space="preserve"> </w:t>
      </w:r>
      <w:r w:rsidRPr="00DD5301">
        <w:rPr>
          <w:rFonts w:ascii="Sylfaen" w:eastAsia="Sylfaen" w:hAnsi="Sylfaen" w:cs="Sylfaen"/>
          <w:color w:val="000000" w:themeColor="text1"/>
          <w:lang w:val="ka-GE"/>
        </w:rPr>
        <w:t xml:space="preserve">მოიცავს </w:t>
      </w:r>
      <w:r>
        <w:rPr>
          <w:rFonts w:ascii="Sylfaen" w:eastAsia="Sylfaen" w:hAnsi="Sylfaen" w:cs="Sylfaen"/>
          <w:color w:val="000000" w:themeColor="text1"/>
          <w:lang w:val="ka-GE"/>
        </w:rPr>
        <w:t xml:space="preserve">საბიუჯეტო ორგანიზაციების მიერ სესხის სახით არსებულ ვალს 90.1 მლნ ლარის ოდენობით, </w:t>
      </w:r>
      <w:r w:rsidRPr="00DD5301">
        <w:rPr>
          <w:rFonts w:ascii="Sylfaen" w:eastAsia="Sylfaen" w:hAnsi="Sylfaen" w:cs="Sylfaen"/>
          <w:color w:val="000000" w:themeColor="text1"/>
          <w:lang w:val="ka-GE"/>
        </w:rPr>
        <w:t>მათ შორის</w:t>
      </w:r>
      <w:r>
        <w:rPr>
          <w:rFonts w:ascii="Sylfaen" w:eastAsia="Sylfaen" w:hAnsi="Sylfaen" w:cs="Sylfaen"/>
          <w:color w:val="000000" w:themeColor="text1"/>
          <w:lang w:val="ka-GE"/>
        </w:rPr>
        <w:t xml:space="preserve"> </w:t>
      </w:r>
      <w:r w:rsidRPr="00DD5301">
        <w:rPr>
          <w:rFonts w:ascii="Sylfaen" w:eastAsia="Sylfaen" w:hAnsi="Sylfaen" w:cs="Sylfaen"/>
          <w:color w:val="000000" w:themeColor="text1"/>
          <w:lang w:val="ka-GE"/>
        </w:rPr>
        <w:t>საქართველოს საბიუჯეტო კოდექსში განხორციელებული ცვლილების შესაბამისად</w:t>
      </w:r>
      <w:r>
        <w:rPr>
          <w:rFonts w:ascii="Sylfaen" w:eastAsia="Sylfaen" w:hAnsi="Sylfaen" w:cs="Sylfaen"/>
          <w:color w:val="000000" w:themeColor="text1"/>
          <w:lang w:val="ka-GE"/>
        </w:rPr>
        <w:t xml:space="preserve">, </w:t>
      </w:r>
      <w:bookmarkStart w:id="6" w:name="_GoBack"/>
      <w:bookmarkEnd w:id="6"/>
      <w:r w:rsidRPr="00DD5301">
        <w:rPr>
          <w:rFonts w:ascii="Sylfaen" w:eastAsia="Sylfaen" w:hAnsi="Sylfaen" w:cs="Sylfaen"/>
          <w:color w:val="000000" w:themeColor="text1"/>
          <w:lang w:val="ka-GE"/>
        </w:rPr>
        <w:t>სამთავრობო სექტორისათვის მიკუთვნებული სახელმწიფო საწარმოებ</w:t>
      </w:r>
      <w:r>
        <w:rPr>
          <w:rFonts w:ascii="Sylfaen" w:eastAsia="Sylfaen" w:hAnsi="Sylfaen" w:cs="Sylfaen"/>
          <w:color w:val="000000" w:themeColor="text1"/>
          <w:lang w:val="ka-GE"/>
        </w:rPr>
        <w:t>ის მიერ სესხის სახით არსებულ ვალს - 49.0 მლნ ლარს.</w:t>
      </w:r>
    </w:p>
  </w:footnote>
  <w:footnote w:id="2">
    <w:p w:rsidR="00F620BA" w:rsidRPr="00F620BA" w:rsidRDefault="00F620BA">
      <w:pPr>
        <w:pStyle w:val="FootnoteText"/>
        <w:rPr>
          <w:lang w:val="ka-GE"/>
        </w:rPr>
      </w:pPr>
      <w:r>
        <w:rPr>
          <w:rStyle w:val="FootnoteReference"/>
        </w:rPr>
        <w:footnoteRef/>
      </w:r>
      <w:r>
        <w:t xml:space="preserve"> </w:t>
      </w:r>
      <w:r w:rsidRPr="00F620BA">
        <w:rPr>
          <w:rFonts w:ascii="Sylfaen" w:hAnsi="Sylfaen"/>
          <w:sz w:val="18"/>
          <w:szCs w:val="18"/>
          <w:lang w:val="ka-GE"/>
        </w:rPr>
        <w:t>დეტალური ინფორმაცია წარმოდგენილა ბიუჯეტის შესრულების ანგარიშის მე-3 თავში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3A3C"/>
      </v:shape>
    </w:pict>
  </w:numPicBullet>
  <w:abstractNum w:abstractNumId="0"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32FC"/>
    <w:multiLevelType w:val="hybridMultilevel"/>
    <w:tmpl w:val="54A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350C"/>
    <w:multiLevelType w:val="hybridMultilevel"/>
    <w:tmpl w:val="B4FA8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18C7"/>
    <w:multiLevelType w:val="hybridMultilevel"/>
    <w:tmpl w:val="6AB89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8"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32BE"/>
    <w:multiLevelType w:val="hybridMultilevel"/>
    <w:tmpl w:val="E5A47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F0D"/>
    <w:multiLevelType w:val="hybridMultilevel"/>
    <w:tmpl w:val="1556C9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0671646"/>
    <w:multiLevelType w:val="hybridMultilevel"/>
    <w:tmpl w:val="60B4578A"/>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4" w15:restartNumberingAfterBreak="0">
    <w:nsid w:val="328844AA"/>
    <w:multiLevelType w:val="hybridMultilevel"/>
    <w:tmpl w:val="E1E0C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020AB"/>
    <w:multiLevelType w:val="hybridMultilevel"/>
    <w:tmpl w:val="F050B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6D2AB1"/>
    <w:multiLevelType w:val="hybridMultilevel"/>
    <w:tmpl w:val="F8D0D4F6"/>
    <w:lvl w:ilvl="0" w:tplc="F1B08B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F23207"/>
    <w:multiLevelType w:val="hybridMultilevel"/>
    <w:tmpl w:val="C86C5B3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9"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CD449B4"/>
    <w:multiLevelType w:val="hybridMultilevel"/>
    <w:tmpl w:val="98BCF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120669"/>
    <w:multiLevelType w:val="hybridMultilevel"/>
    <w:tmpl w:val="470CEE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4"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933B47"/>
    <w:multiLevelType w:val="hybridMultilevel"/>
    <w:tmpl w:val="87DC8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0E7B23"/>
    <w:multiLevelType w:val="hybridMultilevel"/>
    <w:tmpl w:val="71F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A7C46"/>
    <w:multiLevelType w:val="hybridMultilevel"/>
    <w:tmpl w:val="42C4BCE6"/>
    <w:lvl w:ilvl="0" w:tplc="781A1B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CB590F"/>
    <w:multiLevelType w:val="hybridMultilevel"/>
    <w:tmpl w:val="A4C6AEF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1"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A0BD3"/>
    <w:multiLevelType w:val="hybridMultilevel"/>
    <w:tmpl w:val="C0925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738D8"/>
    <w:multiLevelType w:val="hybridMultilevel"/>
    <w:tmpl w:val="F36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23"/>
  </w:num>
  <w:num w:numId="4">
    <w:abstractNumId w:val="7"/>
  </w:num>
  <w:num w:numId="5">
    <w:abstractNumId w:val="38"/>
  </w:num>
  <w:num w:numId="6">
    <w:abstractNumId w:val="18"/>
  </w:num>
  <w:num w:numId="7">
    <w:abstractNumId w:val="39"/>
  </w:num>
  <w:num w:numId="8">
    <w:abstractNumId w:val="21"/>
  </w:num>
  <w:num w:numId="9">
    <w:abstractNumId w:val="4"/>
  </w:num>
  <w:num w:numId="10">
    <w:abstractNumId w:val="0"/>
  </w:num>
  <w:num w:numId="11">
    <w:abstractNumId w:val="22"/>
  </w:num>
  <w:num w:numId="12">
    <w:abstractNumId w:val="5"/>
  </w:num>
  <w:num w:numId="13">
    <w:abstractNumId w:val="47"/>
  </w:num>
  <w:num w:numId="14">
    <w:abstractNumId w:val="28"/>
  </w:num>
  <w:num w:numId="15">
    <w:abstractNumId w:val="40"/>
  </w:num>
  <w:num w:numId="16">
    <w:abstractNumId w:val="12"/>
  </w:num>
  <w:num w:numId="17">
    <w:abstractNumId w:val="1"/>
  </w:num>
  <w:num w:numId="18">
    <w:abstractNumId w:val="34"/>
  </w:num>
  <w:num w:numId="19">
    <w:abstractNumId w:val="41"/>
  </w:num>
  <w:num w:numId="20">
    <w:abstractNumId w:val="17"/>
  </w:num>
  <w:num w:numId="21">
    <w:abstractNumId w:val="3"/>
  </w:num>
  <w:num w:numId="22">
    <w:abstractNumId w:val="31"/>
  </w:num>
  <w:num w:numId="23">
    <w:abstractNumId w:val="46"/>
  </w:num>
  <w:num w:numId="24">
    <w:abstractNumId w:val="8"/>
  </w:num>
  <w:num w:numId="25">
    <w:abstractNumId w:val="44"/>
  </w:num>
  <w:num w:numId="26">
    <w:abstractNumId w:val="10"/>
  </w:num>
  <w:num w:numId="27">
    <w:abstractNumId w:val="32"/>
  </w:num>
  <w:num w:numId="28">
    <w:abstractNumId w:val="37"/>
  </w:num>
  <w:num w:numId="29">
    <w:abstractNumId w:val="6"/>
  </w:num>
  <w:num w:numId="30">
    <w:abstractNumId w:val="14"/>
  </w:num>
  <w:num w:numId="31">
    <w:abstractNumId w:val="16"/>
  </w:num>
  <w:num w:numId="32">
    <w:abstractNumId w:val="25"/>
  </w:num>
  <w:num w:numId="33">
    <w:abstractNumId w:val="43"/>
  </w:num>
  <w:num w:numId="34">
    <w:abstractNumId w:val="20"/>
  </w:num>
  <w:num w:numId="35">
    <w:abstractNumId w:val="19"/>
  </w:num>
  <w:num w:numId="36">
    <w:abstractNumId w:val="42"/>
  </w:num>
  <w:num w:numId="37">
    <w:abstractNumId w:val="35"/>
  </w:num>
  <w:num w:numId="38">
    <w:abstractNumId w:val="13"/>
  </w:num>
  <w:num w:numId="39">
    <w:abstractNumId w:val="11"/>
  </w:num>
  <w:num w:numId="40">
    <w:abstractNumId w:val="2"/>
  </w:num>
  <w:num w:numId="41">
    <w:abstractNumId w:val="30"/>
  </w:num>
  <w:num w:numId="42">
    <w:abstractNumId w:val="29"/>
  </w:num>
  <w:num w:numId="43">
    <w:abstractNumId w:val="33"/>
  </w:num>
  <w:num w:numId="44">
    <w:abstractNumId w:val="36"/>
  </w:num>
  <w:num w:numId="45">
    <w:abstractNumId w:val="27"/>
  </w:num>
  <w:num w:numId="46">
    <w:abstractNumId w:val="9"/>
  </w:num>
  <w:num w:numId="47">
    <w:abstractNumId w:val="24"/>
  </w:num>
  <w:num w:numId="48">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49B1"/>
    <w:rsid w:val="0000790A"/>
    <w:rsid w:val="00015327"/>
    <w:rsid w:val="00016FF1"/>
    <w:rsid w:val="00021A2E"/>
    <w:rsid w:val="00023D1B"/>
    <w:rsid w:val="00025492"/>
    <w:rsid w:val="000261BE"/>
    <w:rsid w:val="00032542"/>
    <w:rsid w:val="000341AA"/>
    <w:rsid w:val="0003730E"/>
    <w:rsid w:val="0004147D"/>
    <w:rsid w:val="00041FCC"/>
    <w:rsid w:val="000431F7"/>
    <w:rsid w:val="00046E09"/>
    <w:rsid w:val="0005717C"/>
    <w:rsid w:val="00064254"/>
    <w:rsid w:val="00064C92"/>
    <w:rsid w:val="000663EC"/>
    <w:rsid w:val="00067552"/>
    <w:rsid w:val="0006791E"/>
    <w:rsid w:val="00071636"/>
    <w:rsid w:val="00076341"/>
    <w:rsid w:val="00076F72"/>
    <w:rsid w:val="000837CA"/>
    <w:rsid w:val="0008553A"/>
    <w:rsid w:val="00087925"/>
    <w:rsid w:val="00090AD7"/>
    <w:rsid w:val="0009182F"/>
    <w:rsid w:val="00095AFD"/>
    <w:rsid w:val="000A0BEB"/>
    <w:rsid w:val="000A1F53"/>
    <w:rsid w:val="000A2081"/>
    <w:rsid w:val="000B4CE5"/>
    <w:rsid w:val="000B63A1"/>
    <w:rsid w:val="000B71B9"/>
    <w:rsid w:val="000C242B"/>
    <w:rsid w:val="000C3306"/>
    <w:rsid w:val="000C72F8"/>
    <w:rsid w:val="000D482E"/>
    <w:rsid w:val="000D7D95"/>
    <w:rsid w:val="000E34E5"/>
    <w:rsid w:val="000F15F8"/>
    <w:rsid w:val="000F26BF"/>
    <w:rsid w:val="000F399C"/>
    <w:rsid w:val="000F5648"/>
    <w:rsid w:val="000F75B6"/>
    <w:rsid w:val="0010636D"/>
    <w:rsid w:val="00107299"/>
    <w:rsid w:val="00107742"/>
    <w:rsid w:val="00120FF4"/>
    <w:rsid w:val="00122378"/>
    <w:rsid w:val="00131DD7"/>
    <w:rsid w:val="00134023"/>
    <w:rsid w:val="0014531D"/>
    <w:rsid w:val="00150265"/>
    <w:rsid w:val="00156E03"/>
    <w:rsid w:val="00157CBD"/>
    <w:rsid w:val="0016009E"/>
    <w:rsid w:val="00162CDF"/>
    <w:rsid w:val="00164A0E"/>
    <w:rsid w:val="00166C52"/>
    <w:rsid w:val="00170C76"/>
    <w:rsid w:val="00170F1C"/>
    <w:rsid w:val="00171023"/>
    <w:rsid w:val="00174843"/>
    <w:rsid w:val="00176400"/>
    <w:rsid w:val="00182676"/>
    <w:rsid w:val="00184DAA"/>
    <w:rsid w:val="00187C9C"/>
    <w:rsid w:val="001903AF"/>
    <w:rsid w:val="0019211C"/>
    <w:rsid w:val="0019390E"/>
    <w:rsid w:val="001A57E8"/>
    <w:rsid w:val="001A6EE1"/>
    <w:rsid w:val="001A726F"/>
    <w:rsid w:val="001B71EA"/>
    <w:rsid w:val="001C0072"/>
    <w:rsid w:val="001C1BB8"/>
    <w:rsid w:val="001C288C"/>
    <w:rsid w:val="001C2964"/>
    <w:rsid w:val="001C391D"/>
    <w:rsid w:val="001C3CE2"/>
    <w:rsid w:val="001C5430"/>
    <w:rsid w:val="001C6CE6"/>
    <w:rsid w:val="001D4A5D"/>
    <w:rsid w:val="001E1C6E"/>
    <w:rsid w:val="001E24C3"/>
    <w:rsid w:val="001E3816"/>
    <w:rsid w:val="001E3F21"/>
    <w:rsid w:val="001E49D8"/>
    <w:rsid w:val="001E732F"/>
    <w:rsid w:val="001F1BBB"/>
    <w:rsid w:val="001F37CC"/>
    <w:rsid w:val="001F4D8E"/>
    <w:rsid w:val="001F5FD0"/>
    <w:rsid w:val="0020373D"/>
    <w:rsid w:val="00203834"/>
    <w:rsid w:val="0020549F"/>
    <w:rsid w:val="00207485"/>
    <w:rsid w:val="0021153B"/>
    <w:rsid w:val="00211B0A"/>
    <w:rsid w:val="002168C7"/>
    <w:rsid w:val="00217F31"/>
    <w:rsid w:val="00222FBB"/>
    <w:rsid w:val="0022469B"/>
    <w:rsid w:val="0022503E"/>
    <w:rsid w:val="00226292"/>
    <w:rsid w:val="002447A8"/>
    <w:rsid w:val="002467BA"/>
    <w:rsid w:val="00250669"/>
    <w:rsid w:val="00252096"/>
    <w:rsid w:val="002565F9"/>
    <w:rsid w:val="00260ABE"/>
    <w:rsid w:val="00261DE8"/>
    <w:rsid w:val="00261E46"/>
    <w:rsid w:val="0028420C"/>
    <w:rsid w:val="00284D94"/>
    <w:rsid w:val="0028512C"/>
    <w:rsid w:val="00287D92"/>
    <w:rsid w:val="00290469"/>
    <w:rsid w:val="00292AD6"/>
    <w:rsid w:val="00294B7E"/>
    <w:rsid w:val="00295D6B"/>
    <w:rsid w:val="0029665F"/>
    <w:rsid w:val="002967C4"/>
    <w:rsid w:val="002A08EF"/>
    <w:rsid w:val="002A3092"/>
    <w:rsid w:val="002A4AD0"/>
    <w:rsid w:val="002D02BB"/>
    <w:rsid w:val="002D282B"/>
    <w:rsid w:val="002D3769"/>
    <w:rsid w:val="002D4D4C"/>
    <w:rsid w:val="002E0C05"/>
    <w:rsid w:val="002E1BE9"/>
    <w:rsid w:val="002E279C"/>
    <w:rsid w:val="002E3961"/>
    <w:rsid w:val="002E6ED6"/>
    <w:rsid w:val="002F1E73"/>
    <w:rsid w:val="002F5C16"/>
    <w:rsid w:val="002F6DC8"/>
    <w:rsid w:val="00300DF9"/>
    <w:rsid w:val="00303378"/>
    <w:rsid w:val="00305F09"/>
    <w:rsid w:val="00306AC8"/>
    <w:rsid w:val="003102D7"/>
    <w:rsid w:val="00310F8B"/>
    <w:rsid w:val="003118E9"/>
    <w:rsid w:val="00312689"/>
    <w:rsid w:val="003134F9"/>
    <w:rsid w:val="003145A6"/>
    <w:rsid w:val="003154F4"/>
    <w:rsid w:val="00315626"/>
    <w:rsid w:val="00324B9E"/>
    <w:rsid w:val="00325BB7"/>
    <w:rsid w:val="00331491"/>
    <w:rsid w:val="003325BF"/>
    <w:rsid w:val="003327F3"/>
    <w:rsid w:val="0033439D"/>
    <w:rsid w:val="00337C0B"/>
    <w:rsid w:val="00345B3B"/>
    <w:rsid w:val="00346417"/>
    <w:rsid w:val="003470BC"/>
    <w:rsid w:val="00354821"/>
    <w:rsid w:val="003573E6"/>
    <w:rsid w:val="00364065"/>
    <w:rsid w:val="00367C27"/>
    <w:rsid w:val="0037734D"/>
    <w:rsid w:val="0038003D"/>
    <w:rsid w:val="00381539"/>
    <w:rsid w:val="00381558"/>
    <w:rsid w:val="00381B99"/>
    <w:rsid w:val="00382C85"/>
    <w:rsid w:val="003841B2"/>
    <w:rsid w:val="003852A3"/>
    <w:rsid w:val="003859CF"/>
    <w:rsid w:val="003920E2"/>
    <w:rsid w:val="00395607"/>
    <w:rsid w:val="003A0783"/>
    <w:rsid w:val="003A299E"/>
    <w:rsid w:val="003A3153"/>
    <w:rsid w:val="003A3799"/>
    <w:rsid w:val="003B2332"/>
    <w:rsid w:val="003C29A2"/>
    <w:rsid w:val="003C49E4"/>
    <w:rsid w:val="003D0A97"/>
    <w:rsid w:val="003D1302"/>
    <w:rsid w:val="003D31B0"/>
    <w:rsid w:val="003D467F"/>
    <w:rsid w:val="003D62EC"/>
    <w:rsid w:val="003D797D"/>
    <w:rsid w:val="003E1741"/>
    <w:rsid w:val="003E2A9C"/>
    <w:rsid w:val="003E3AA9"/>
    <w:rsid w:val="003E784F"/>
    <w:rsid w:val="003E7EC0"/>
    <w:rsid w:val="003E7F84"/>
    <w:rsid w:val="003F31E9"/>
    <w:rsid w:val="003F5A94"/>
    <w:rsid w:val="003F6D3C"/>
    <w:rsid w:val="00400FAE"/>
    <w:rsid w:val="0040123C"/>
    <w:rsid w:val="00410A51"/>
    <w:rsid w:val="00417BE9"/>
    <w:rsid w:val="00421561"/>
    <w:rsid w:val="00422A81"/>
    <w:rsid w:val="00423E53"/>
    <w:rsid w:val="00424253"/>
    <w:rsid w:val="0042579A"/>
    <w:rsid w:val="00433DA0"/>
    <w:rsid w:val="004349C1"/>
    <w:rsid w:val="004419E5"/>
    <w:rsid w:val="00444CA0"/>
    <w:rsid w:val="00446400"/>
    <w:rsid w:val="00452D98"/>
    <w:rsid w:val="00455AEA"/>
    <w:rsid w:val="00461C97"/>
    <w:rsid w:val="00462795"/>
    <w:rsid w:val="00475D29"/>
    <w:rsid w:val="0048246B"/>
    <w:rsid w:val="00484252"/>
    <w:rsid w:val="004873A5"/>
    <w:rsid w:val="00487476"/>
    <w:rsid w:val="00487747"/>
    <w:rsid w:val="004A02DE"/>
    <w:rsid w:val="004A0630"/>
    <w:rsid w:val="004A49EE"/>
    <w:rsid w:val="004A602E"/>
    <w:rsid w:val="004A7DD9"/>
    <w:rsid w:val="004B0EEE"/>
    <w:rsid w:val="004B2657"/>
    <w:rsid w:val="004B2D7B"/>
    <w:rsid w:val="004B4615"/>
    <w:rsid w:val="004B6A36"/>
    <w:rsid w:val="004B6E6E"/>
    <w:rsid w:val="004C2923"/>
    <w:rsid w:val="004C2DE5"/>
    <w:rsid w:val="004C57EB"/>
    <w:rsid w:val="004C7C64"/>
    <w:rsid w:val="004D084A"/>
    <w:rsid w:val="004D1026"/>
    <w:rsid w:val="004D5D84"/>
    <w:rsid w:val="004D72DF"/>
    <w:rsid w:val="004D764D"/>
    <w:rsid w:val="004E011A"/>
    <w:rsid w:val="004E7D26"/>
    <w:rsid w:val="004F46BB"/>
    <w:rsid w:val="004F5A73"/>
    <w:rsid w:val="004F7B4D"/>
    <w:rsid w:val="00500591"/>
    <w:rsid w:val="00500CE4"/>
    <w:rsid w:val="005011DE"/>
    <w:rsid w:val="00505B08"/>
    <w:rsid w:val="00513E18"/>
    <w:rsid w:val="005170F9"/>
    <w:rsid w:val="005178A4"/>
    <w:rsid w:val="0052220B"/>
    <w:rsid w:val="0052321F"/>
    <w:rsid w:val="00524AF7"/>
    <w:rsid w:val="0053238F"/>
    <w:rsid w:val="005365C1"/>
    <w:rsid w:val="00536AE1"/>
    <w:rsid w:val="005427EE"/>
    <w:rsid w:val="00542A4D"/>
    <w:rsid w:val="00544E2C"/>
    <w:rsid w:val="00546659"/>
    <w:rsid w:val="005559CD"/>
    <w:rsid w:val="00556955"/>
    <w:rsid w:val="00561A90"/>
    <w:rsid w:val="00566B7B"/>
    <w:rsid w:val="0057060B"/>
    <w:rsid w:val="00581864"/>
    <w:rsid w:val="0058200E"/>
    <w:rsid w:val="00584F4E"/>
    <w:rsid w:val="005860EC"/>
    <w:rsid w:val="0059577A"/>
    <w:rsid w:val="00596366"/>
    <w:rsid w:val="00596DDD"/>
    <w:rsid w:val="0059733D"/>
    <w:rsid w:val="005A2FA4"/>
    <w:rsid w:val="005A3ACF"/>
    <w:rsid w:val="005B08AA"/>
    <w:rsid w:val="005B5531"/>
    <w:rsid w:val="005B633E"/>
    <w:rsid w:val="005B77A8"/>
    <w:rsid w:val="005B7CA4"/>
    <w:rsid w:val="005D0526"/>
    <w:rsid w:val="005D4C22"/>
    <w:rsid w:val="005D4E18"/>
    <w:rsid w:val="005D5660"/>
    <w:rsid w:val="005D649D"/>
    <w:rsid w:val="005E2400"/>
    <w:rsid w:val="005F2464"/>
    <w:rsid w:val="0060110E"/>
    <w:rsid w:val="006054BD"/>
    <w:rsid w:val="00605F9B"/>
    <w:rsid w:val="00605FBA"/>
    <w:rsid w:val="006127FB"/>
    <w:rsid w:val="00613CAD"/>
    <w:rsid w:val="00614E93"/>
    <w:rsid w:val="006160EC"/>
    <w:rsid w:val="00617F59"/>
    <w:rsid w:val="0062105A"/>
    <w:rsid w:val="0062293B"/>
    <w:rsid w:val="006234EC"/>
    <w:rsid w:val="00623564"/>
    <w:rsid w:val="006236AB"/>
    <w:rsid w:val="006255A4"/>
    <w:rsid w:val="00633A88"/>
    <w:rsid w:val="00635265"/>
    <w:rsid w:val="006352CB"/>
    <w:rsid w:val="0063589C"/>
    <w:rsid w:val="00641BA1"/>
    <w:rsid w:val="00644CBF"/>
    <w:rsid w:val="00646D20"/>
    <w:rsid w:val="00647172"/>
    <w:rsid w:val="00656A10"/>
    <w:rsid w:val="00662EC9"/>
    <w:rsid w:val="00663138"/>
    <w:rsid w:val="006633A6"/>
    <w:rsid w:val="006634DE"/>
    <w:rsid w:val="006638AF"/>
    <w:rsid w:val="006639A4"/>
    <w:rsid w:val="006708F2"/>
    <w:rsid w:val="00673330"/>
    <w:rsid w:val="00677999"/>
    <w:rsid w:val="006823D6"/>
    <w:rsid w:val="00697FC7"/>
    <w:rsid w:val="006A08FB"/>
    <w:rsid w:val="006A2E69"/>
    <w:rsid w:val="006B3977"/>
    <w:rsid w:val="006B5E71"/>
    <w:rsid w:val="006C3C1E"/>
    <w:rsid w:val="006C3D55"/>
    <w:rsid w:val="006C6EF4"/>
    <w:rsid w:val="006D1EBB"/>
    <w:rsid w:val="006D43DD"/>
    <w:rsid w:val="006D545E"/>
    <w:rsid w:val="006D7FC3"/>
    <w:rsid w:val="006E04CA"/>
    <w:rsid w:val="006E09E5"/>
    <w:rsid w:val="006E1256"/>
    <w:rsid w:val="006E3CE4"/>
    <w:rsid w:val="006E6474"/>
    <w:rsid w:val="006E76DB"/>
    <w:rsid w:val="006E79F6"/>
    <w:rsid w:val="006F08A5"/>
    <w:rsid w:val="006F745E"/>
    <w:rsid w:val="007017DA"/>
    <w:rsid w:val="00704CCD"/>
    <w:rsid w:val="00704E8A"/>
    <w:rsid w:val="007058D5"/>
    <w:rsid w:val="00706409"/>
    <w:rsid w:val="00715485"/>
    <w:rsid w:val="0071739F"/>
    <w:rsid w:val="00721888"/>
    <w:rsid w:val="0072461C"/>
    <w:rsid w:val="00725250"/>
    <w:rsid w:val="00726106"/>
    <w:rsid w:val="00732252"/>
    <w:rsid w:val="0074213D"/>
    <w:rsid w:val="00742287"/>
    <w:rsid w:val="0074281C"/>
    <w:rsid w:val="0075529C"/>
    <w:rsid w:val="007567F8"/>
    <w:rsid w:val="00757EC5"/>
    <w:rsid w:val="0076035F"/>
    <w:rsid w:val="007628D0"/>
    <w:rsid w:val="0076537C"/>
    <w:rsid w:val="0076638E"/>
    <w:rsid w:val="007713E8"/>
    <w:rsid w:val="007740C9"/>
    <w:rsid w:val="00774CA7"/>
    <w:rsid w:val="00774F81"/>
    <w:rsid w:val="007813A6"/>
    <w:rsid w:val="00783086"/>
    <w:rsid w:val="00784F81"/>
    <w:rsid w:val="00785628"/>
    <w:rsid w:val="00786A23"/>
    <w:rsid w:val="007874B5"/>
    <w:rsid w:val="00792331"/>
    <w:rsid w:val="007979E2"/>
    <w:rsid w:val="007A0751"/>
    <w:rsid w:val="007A3519"/>
    <w:rsid w:val="007A4211"/>
    <w:rsid w:val="007A4917"/>
    <w:rsid w:val="007A5256"/>
    <w:rsid w:val="007A553A"/>
    <w:rsid w:val="007B063D"/>
    <w:rsid w:val="007B5C3E"/>
    <w:rsid w:val="007B7DAF"/>
    <w:rsid w:val="007C0913"/>
    <w:rsid w:val="007C1619"/>
    <w:rsid w:val="007C378F"/>
    <w:rsid w:val="007C5AF1"/>
    <w:rsid w:val="007E1FEE"/>
    <w:rsid w:val="007E3F2D"/>
    <w:rsid w:val="007E4C43"/>
    <w:rsid w:val="007E7057"/>
    <w:rsid w:val="007F44B0"/>
    <w:rsid w:val="007F52C1"/>
    <w:rsid w:val="007F65F0"/>
    <w:rsid w:val="00802F55"/>
    <w:rsid w:val="00804531"/>
    <w:rsid w:val="00806DEE"/>
    <w:rsid w:val="00817762"/>
    <w:rsid w:val="00824DDC"/>
    <w:rsid w:val="00825076"/>
    <w:rsid w:val="00826300"/>
    <w:rsid w:val="00831FF5"/>
    <w:rsid w:val="00834059"/>
    <w:rsid w:val="00835D87"/>
    <w:rsid w:val="00842DCD"/>
    <w:rsid w:val="00842E8A"/>
    <w:rsid w:val="00846878"/>
    <w:rsid w:val="00854A5C"/>
    <w:rsid w:val="008551C0"/>
    <w:rsid w:val="00856D64"/>
    <w:rsid w:val="008571ED"/>
    <w:rsid w:val="00866C72"/>
    <w:rsid w:val="00867F50"/>
    <w:rsid w:val="00870EF6"/>
    <w:rsid w:val="00876E30"/>
    <w:rsid w:val="00876E7B"/>
    <w:rsid w:val="008803F0"/>
    <w:rsid w:val="0088250F"/>
    <w:rsid w:val="0088350C"/>
    <w:rsid w:val="00886348"/>
    <w:rsid w:val="00895369"/>
    <w:rsid w:val="008A074D"/>
    <w:rsid w:val="008A25D7"/>
    <w:rsid w:val="008A5AB6"/>
    <w:rsid w:val="008B149A"/>
    <w:rsid w:val="008B3B8F"/>
    <w:rsid w:val="008C0F9B"/>
    <w:rsid w:val="008C31D3"/>
    <w:rsid w:val="008C6251"/>
    <w:rsid w:val="008D3D15"/>
    <w:rsid w:val="008D5398"/>
    <w:rsid w:val="008D56FE"/>
    <w:rsid w:val="008D6E6B"/>
    <w:rsid w:val="008D7C79"/>
    <w:rsid w:val="008E2EF3"/>
    <w:rsid w:val="008E32D3"/>
    <w:rsid w:val="008E3F06"/>
    <w:rsid w:val="008E5C59"/>
    <w:rsid w:val="008F10E4"/>
    <w:rsid w:val="008F3A72"/>
    <w:rsid w:val="00901C97"/>
    <w:rsid w:val="0090472A"/>
    <w:rsid w:val="00904D85"/>
    <w:rsid w:val="00907AD9"/>
    <w:rsid w:val="009129C6"/>
    <w:rsid w:val="009131A4"/>
    <w:rsid w:val="0091699C"/>
    <w:rsid w:val="00917211"/>
    <w:rsid w:val="009178DC"/>
    <w:rsid w:val="0094088C"/>
    <w:rsid w:val="00945976"/>
    <w:rsid w:val="00945A77"/>
    <w:rsid w:val="00946868"/>
    <w:rsid w:val="00947D59"/>
    <w:rsid w:val="0095033F"/>
    <w:rsid w:val="00950C92"/>
    <w:rsid w:val="00953AD8"/>
    <w:rsid w:val="00953CCE"/>
    <w:rsid w:val="00955AAB"/>
    <w:rsid w:val="00955DB1"/>
    <w:rsid w:val="00956BEF"/>
    <w:rsid w:val="0095750E"/>
    <w:rsid w:val="00957828"/>
    <w:rsid w:val="009607EE"/>
    <w:rsid w:val="00964935"/>
    <w:rsid w:val="0097160B"/>
    <w:rsid w:val="00973D4F"/>
    <w:rsid w:val="009753A2"/>
    <w:rsid w:val="009858F7"/>
    <w:rsid w:val="0099163B"/>
    <w:rsid w:val="009918E1"/>
    <w:rsid w:val="00994715"/>
    <w:rsid w:val="009951B7"/>
    <w:rsid w:val="0099522B"/>
    <w:rsid w:val="00995B83"/>
    <w:rsid w:val="00995CF5"/>
    <w:rsid w:val="009A66DE"/>
    <w:rsid w:val="009B019D"/>
    <w:rsid w:val="009B3EB0"/>
    <w:rsid w:val="009B5304"/>
    <w:rsid w:val="009B5D06"/>
    <w:rsid w:val="009B7440"/>
    <w:rsid w:val="009C1565"/>
    <w:rsid w:val="009C305B"/>
    <w:rsid w:val="009C41E2"/>
    <w:rsid w:val="009C449A"/>
    <w:rsid w:val="009C478E"/>
    <w:rsid w:val="009C52B8"/>
    <w:rsid w:val="009C7F71"/>
    <w:rsid w:val="009D163D"/>
    <w:rsid w:val="009D2D91"/>
    <w:rsid w:val="009D335B"/>
    <w:rsid w:val="009D40E2"/>
    <w:rsid w:val="009D637D"/>
    <w:rsid w:val="009E474E"/>
    <w:rsid w:val="009E56F0"/>
    <w:rsid w:val="009F0CF2"/>
    <w:rsid w:val="009F18BD"/>
    <w:rsid w:val="00A01691"/>
    <w:rsid w:val="00A04F2C"/>
    <w:rsid w:val="00A05C00"/>
    <w:rsid w:val="00A06857"/>
    <w:rsid w:val="00A06AEB"/>
    <w:rsid w:val="00A07275"/>
    <w:rsid w:val="00A100B6"/>
    <w:rsid w:val="00A12B67"/>
    <w:rsid w:val="00A17953"/>
    <w:rsid w:val="00A26B68"/>
    <w:rsid w:val="00A30B19"/>
    <w:rsid w:val="00A31676"/>
    <w:rsid w:val="00A31749"/>
    <w:rsid w:val="00A31BBE"/>
    <w:rsid w:val="00A40D04"/>
    <w:rsid w:val="00A416C3"/>
    <w:rsid w:val="00A418B8"/>
    <w:rsid w:val="00A44E4F"/>
    <w:rsid w:val="00A45E67"/>
    <w:rsid w:val="00A50CE4"/>
    <w:rsid w:val="00A73958"/>
    <w:rsid w:val="00A75689"/>
    <w:rsid w:val="00A75A73"/>
    <w:rsid w:val="00A762BE"/>
    <w:rsid w:val="00A776FD"/>
    <w:rsid w:val="00A80DDE"/>
    <w:rsid w:val="00A84242"/>
    <w:rsid w:val="00A8425E"/>
    <w:rsid w:val="00A85817"/>
    <w:rsid w:val="00A87BCD"/>
    <w:rsid w:val="00A9005D"/>
    <w:rsid w:val="00A9114A"/>
    <w:rsid w:val="00A93499"/>
    <w:rsid w:val="00A96E6E"/>
    <w:rsid w:val="00A97DB0"/>
    <w:rsid w:val="00AA1DD8"/>
    <w:rsid w:val="00AA399E"/>
    <w:rsid w:val="00AB0D8D"/>
    <w:rsid w:val="00AB1C95"/>
    <w:rsid w:val="00AB2B30"/>
    <w:rsid w:val="00AB3269"/>
    <w:rsid w:val="00AB6841"/>
    <w:rsid w:val="00AC0AF0"/>
    <w:rsid w:val="00AC6633"/>
    <w:rsid w:val="00AC69BC"/>
    <w:rsid w:val="00AC70DC"/>
    <w:rsid w:val="00AD34EB"/>
    <w:rsid w:val="00AD3CF3"/>
    <w:rsid w:val="00AD4331"/>
    <w:rsid w:val="00AD69B3"/>
    <w:rsid w:val="00AE143A"/>
    <w:rsid w:val="00AE54AF"/>
    <w:rsid w:val="00AF4F6A"/>
    <w:rsid w:val="00B015D1"/>
    <w:rsid w:val="00B01841"/>
    <w:rsid w:val="00B01D51"/>
    <w:rsid w:val="00B02CB8"/>
    <w:rsid w:val="00B0357E"/>
    <w:rsid w:val="00B130C6"/>
    <w:rsid w:val="00B227AF"/>
    <w:rsid w:val="00B23B23"/>
    <w:rsid w:val="00B23E8D"/>
    <w:rsid w:val="00B250F9"/>
    <w:rsid w:val="00B2676C"/>
    <w:rsid w:val="00B30AD9"/>
    <w:rsid w:val="00B30C47"/>
    <w:rsid w:val="00B334F5"/>
    <w:rsid w:val="00B33DBB"/>
    <w:rsid w:val="00B36025"/>
    <w:rsid w:val="00B46521"/>
    <w:rsid w:val="00B52F35"/>
    <w:rsid w:val="00B575A2"/>
    <w:rsid w:val="00B61740"/>
    <w:rsid w:val="00B743E0"/>
    <w:rsid w:val="00B74578"/>
    <w:rsid w:val="00B76230"/>
    <w:rsid w:val="00B7727B"/>
    <w:rsid w:val="00B80756"/>
    <w:rsid w:val="00B81634"/>
    <w:rsid w:val="00B81952"/>
    <w:rsid w:val="00B82040"/>
    <w:rsid w:val="00B83F7A"/>
    <w:rsid w:val="00B84C12"/>
    <w:rsid w:val="00B86E29"/>
    <w:rsid w:val="00B8742A"/>
    <w:rsid w:val="00B87E8A"/>
    <w:rsid w:val="00B91281"/>
    <w:rsid w:val="00B936E6"/>
    <w:rsid w:val="00B941CB"/>
    <w:rsid w:val="00BA053D"/>
    <w:rsid w:val="00BA64D4"/>
    <w:rsid w:val="00BA7299"/>
    <w:rsid w:val="00BB27D6"/>
    <w:rsid w:val="00BB3E8B"/>
    <w:rsid w:val="00BB473A"/>
    <w:rsid w:val="00BB68D7"/>
    <w:rsid w:val="00BC1E6C"/>
    <w:rsid w:val="00BC3919"/>
    <w:rsid w:val="00BC4A8A"/>
    <w:rsid w:val="00BD16BE"/>
    <w:rsid w:val="00BD2E61"/>
    <w:rsid w:val="00BD5D7C"/>
    <w:rsid w:val="00BD6443"/>
    <w:rsid w:val="00BD6EC2"/>
    <w:rsid w:val="00BF049E"/>
    <w:rsid w:val="00BF0872"/>
    <w:rsid w:val="00BF2FEC"/>
    <w:rsid w:val="00BF373C"/>
    <w:rsid w:val="00C00979"/>
    <w:rsid w:val="00C01869"/>
    <w:rsid w:val="00C06E33"/>
    <w:rsid w:val="00C2093B"/>
    <w:rsid w:val="00C23963"/>
    <w:rsid w:val="00C23F14"/>
    <w:rsid w:val="00C26C2E"/>
    <w:rsid w:val="00C37157"/>
    <w:rsid w:val="00C43C1B"/>
    <w:rsid w:val="00C44F88"/>
    <w:rsid w:val="00C45ABF"/>
    <w:rsid w:val="00C6091F"/>
    <w:rsid w:val="00C61AFA"/>
    <w:rsid w:val="00C6261A"/>
    <w:rsid w:val="00C63C3A"/>
    <w:rsid w:val="00C6466D"/>
    <w:rsid w:val="00C6496D"/>
    <w:rsid w:val="00C738C7"/>
    <w:rsid w:val="00C83FFF"/>
    <w:rsid w:val="00C923FC"/>
    <w:rsid w:val="00C9536D"/>
    <w:rsid w:val="00C971AE"/>
    <w:rsid w:val="00CA7767"/>
    <w:rsid w:val="00CB051C"/>
    <w:rsid w:val="00CB3404"/>
    <w:rsid w:val="00CB45CA"/>
    <w:rsid w:val="00CB6A35"/>
    <w:rsid w:val="00CC02EA"/>
    <w:rsid w:val="00CC2625"/>
    <w:rsid w:val="00CC6F82"/>
    <w:rsid w:val="00CD6C7B"/>
    <w:rsid w:val="00CD7335"/>
    <w:rsid w:val="00CE1DEA"/>
    <w:rsid w:val="00CE3241"/>
    <w:rsid w:val="00CF01C8"/>
    <w:rsid w:val="00CF0D9B"/>
    <w:rsid w:val="00CF7B36"/>
    <w:rsid w:val="00D006CF"/>
    <w:rsid w:val="00D00EB0"/>
    <w:rsid w:val="00D033A6"/>
    <w:rsid w:val="00D03CFA"/>
    <w:rsid w:val="00D04711"/>
    <w:rsid w:val="00D0571F"/>
    <w:rsid w:val="00D0678F"/>
    <w:rsid w:val="00D07A27"/>
    <w:rsid w:val="00D10A18"/>
    <w:rsid w:val="00D11267"/>
    <w:rsid w:val="00D13C59"/>
    <w:rsid w:val="00D14664"/>
    <w:rsid w:val="00D24C93"/>
    <w:rsid w:val="00D25034"/>
    <w:rsid w:val="00D25EE9"/>
    <w:rsid w:val="00D26208"/>
    <w:rsid w:val="00D31552"/>
    <w:rsid w:val="00D334C4"/>
    <w:rsid w:val="00D354B5"/>
    <w:rsid w:val="00D36699"/>
    <w:rsid w:val="00D41A7B"/>
    <w:rsid w:val="00D41BD6"/>
    <w:rsid w:val="00D41BE2"/>
    <w:rsid w:val="00D47A8F"/>
    <w:rsid w:val="00D55585"/>
    <w:rsid w:val="00D55858"/>
    <w:rsid w:val="00D56AA5"/>
    <w:rsid w:val="00D66586"/>
    <w:rsid w:val="00D67507"/>
    <w:rsid w:val="00D70B3F"/>
    <w:rsid w:val="00D70E3B"/>
    <w:rsid w:val="00D75A3A"/>
    <w:rsid w:val="00D762F0"/>
    <w:rsid w:val="00D7650B"/>
    <w:rsid w:val="00D80227"/>
    <w:rsid w:val="00D80DAD"/>
    <w:rsid w:val="00D81A8A"/>
    <w:rsid w:val="00D82B80"/>
    <w:rsid w:val="00D8354C"/>
    <w:rsid w:val="00D84135"/>
    <w:rsid w:val="00D84E88"/>
    <w:rsid w:val="00D86302"/>
    <w:rsid w:val="00D900F9"/>
    <w:rsid w:val="00D903EC"/>
    <w:rsid w:val="00DA1957"/>
    <w:rsid w:val="00DA3043"/>
    <w:rsid w:val="00DA5FD2"/>
    <w:rsid w:val="00DA6AF2"/>
    <w:rsid w:val="00DB0A47"/>
    <w:rsid w:val="00DB37EA"/>
    <w:rsid w:val="00DB5B87"/>
    <w:rsid w:val="00DB5FE4"/>
    <w:rsid w:val="00DC2ABC"/>
    <w:rsid w:val="00DC4164"/>
    <w:rsid w:val="00DC5BB7"/>
    <w:rsid w:val="00DC7042"/>
    <w:rsid w:val="00DC792A"/>
    <w:rsid w:val="00DD16B0"/>
    <w:rsid w:val="00DD3BA5"/>
    <w:rsid w:val="00DD464B"/>
    <w:rsid w:val="00DD4A66"/>
    <w:rsid w:val="00DD5301"/>
    <w:rsid w:val="00DD5BB2"/>
    <w:rsid w:val="00DE1195"/>
    <w:rsid w:val="00DE4C37"/>
    <w:rsid w:val="00DF2D16"/>
    <w:rsid w:val="00DF3F22"/>
    <w:rsid w:val="00DF6EBB"/>
    <w:rsid w:val="00DF727A"/>
    <w:rsid w:val="00E06505"/>
    <w:rsid w:val="00E13F87"/>
    <w:rsid w:val="00E16B6A"/>
    <w:rsid w:val="00E20A63"/>
    <w:rsid w:val="00E21564"/>
    <w:rsid w:val="00E27CA7"/>
    <w:rsid w:val="00E34D3F"/>
    <w:rsid w:val="00E3586E"/>
    <w:rsid w:val="00E37E12"/>
    <w:rsid w:val="00E428AA"/>
    <w:rsid w:val="00E428D0"/>
    <w:rsid w:val="00E42D33"/>
    <w:rsid w:val="00E43DC9"/>
    <w:rsid w:val="00E44FC5"/>
    <w:rsid w:val="00E5040C"/>
    <w:rsid w:val="00E52056"/>
    <w:rsid w:val="00E607D7"/>
    <w:rsid w:val="00E66224"/>
    <w:rsid w:val="00E73E94"/>
    <w:rsid w:val="00E743C4"/>
    <w:rsid w:val="00E75FA4"/>
    <w:rsid w:val="00E85375"/>
    <w:rsid w:val="00E860BA"/>
    <w:rsid w:val="00E86819"/>
    <w:rsid w:val="00E87200"/>
    <w:rsid w:val="00E91958"/>
    <w:rsid w:val="00E930FD"/>
    <w:rsid w:val="00E93EB6"/>
    <w:rsid w:val="00E93F84"/>
    <w:rsid w:val="00E96791"/>
    <w:rsid w:val="00E96E36"/>
    <w:rsid w:val="00E97D1F"/>
    <w:rsid w:val="00EA2B9F"/>
    <w:rsid w:val="00EA4C6E"/>
    <w:rsid w:val="00EA4CEF"/>
    <w:rsid w:val="00EA550A"/>
    <w:rsid w:val="00EA5CA2"/>
    <w:rsid w:val="00EC19C6"/>
    <w:rsid w:val="00EC22C2"/>
    <w:rsid w:val="00EC2329"/>
    <w:rsid w:val="00EC267A"/>
    <w:rsid w:val="00EC2DD9"/>
    <w:rsid w:val="00EC493A"/>
    <w:rsid w:val="00EC5749"/>
    <w:rsid w:val="00EC5A6A"/>
    <w:rsid w:val="00ED0FB8"/>
    <w:rsid w:val="00ED32DF"/>
    <w:rsid w:val="00ED37E4"/>
    <w:rsid w:val="00ED60F9"/>
    <w:rsid w:val="00EE033F"/>
    <w:rsid w:val="00EE04AC"/>
    <w:rsid w:val="00EE0DD1"/>
    <w:rsid w:val="00EE14BE"/>
    <w:rsid w:val="00EE3CED"/>
    <w:rsid w:val="00EE5A35"/>
    <w:rsid w:val="00EE68A6"/>
    <w:rsid w:val="00F02A33"/>
    <w:rsid w:val="00F03515"/>
    <w:rsid w:val="00F0387E"/>
    <w:rsid w:val="00F06072"/>
    <w:rsid w:val="00F10814"/>
    <w:rsid w:val="00F114F4"/>
    <w:rsid w:val="00F13E5B"/>
    <w:rsid w:val="00F24DE5"/>
    <w:rsid w:val="00F27257"/>
    <w:rsid w:val="00F32DD3"/>
    <w:rsid w:val="00F34ACC"/>
    <w:rsid w:val="00F4287D"/>
    <w:rsid w:val="00F4301E"/>
    <w:rsid w:val="00F4386F"/>
    <w:rsid w:val="00F43AA8"/>
    <w:rsid w:val="00F44085"/>
    <w:rsid w:val="00F505D7"/>
    <w:rsid w:val="00F53490"/>
    <w:rsid w:val="00F543FB"/>
    <w:rsid w:val="00F60836"/>
    <w:rsid w:val="00F620BA"/>
    <w:rsid w:val="00F63459"/>
    <w:rsid w:val="00F66B8A"/>
    <w:rsid w:val="00F675DC"/>
    <w:rsid w:val="00F7027F"/>
    <w:rsid w:val="00F70905"/>
    <w:rsid w:val="00F8138F"/>
    <w:rsid w:val="00F87C0C"/>
    <w:rsid w:val="00F87DF2"/>
    <w:rsid w:val="00F94461"/>
    <w:rsid w:val="00F95CAA"/>
    <w:rsid w:val="00F964FD"/>
    <w:rsid w:val="00F97375"/>
    <w:rsid w:val="00F9745C"/>
    <w:rsid w:val="00FA0148"/>
    <w:rsid w:val="00FA19E7"/>
    <w:rsid w:val="00FA49A7"/>
    <w:rsid w:val="00FA5EEE"/>
    <w:rsid w:val="00FA7FCE"/>
    <w:rsid w:val="00FB0CE5"/>
    <w:rsid w:val="00FC1992"/>
    <w:rsid w:val="00FC3E5A"/>
    <w:rsid w:val="00FD3059"/>
    <w:rsid w:val="00FE1EE8"/>
    <w:rsid w:val="00FE22A1"/>
    <w:rsid w:val="00FE240C"/>
    <w:rsid w:val="00FE435D"/>
    <w:rsid w:val="00FE65F9"/>
    <w:rsid w:val="00FE6ECB"/>
    <w:rsid w:val="00F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4F39-7F7F-46E1-BA4E-6AB58A73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uiPriority w:val="9"/>
    <w:qFormat/>
    <w:rsid w:val="00DC79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29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eastAsia="x-none"/>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styleId="TableGridLight">
    <w:name w:val="Grid Table Light"/>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1223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Heading2Char">
    <w:name w:val="Heading 2 Char"/>
    <w:basedOn w:val="DefaultParagraphFont"/>
    <w:link w:val="Heading2"/>
    <w:uiPriority w:val="9"/>
    <w:rsid w:val="004C2923"/>
    <w:rPr>
      <w:rFonts w:asciiTheme="majorHAnsi" w:eastAsiaTheme="majorEastAsia" w:hAnsiTheme="majorHAnsi" w:cstheme="majorBidi"/>
      <w:color w:val="365F91" w:themeColor="accent1" w:themeShade="BF"/>
      <w:sz w:val="26"/>
      <w:szCs w:val="26"/>
    </w:rPr>
  </w:style>
  <w:style w:type="paragraph" w:customStyle="1" w:styleId="CharCharChar">
    <w:name w:val="Char Char Char"/>
    <w:basedOn w:val="Normal"/>
    <w:rsid w:val="009C305B"/>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9C305B"/>
    <w:rPr>
      <w:color w:val="0000FF"/>
      <w:u w:val="single"/>
    </w:rPr>
  </w:style>
  <w:style w:type="character" w:styleId="FollowedHyperlink">
    <w:name w:val="FollowedHyperlink"/>
    <w:basedOn w:val="DefaultParagraphFont"/>
    <w:uiPriority w:val="99"/>
    <w:unhideWhenUsed/>
    <w:rsid w:val="009C305B"/>
    <w:rPr>
      <w:color w:val="800080"/>
      <w:u w:val="single"/>
    </w:rPr>
  </w:style>
  <w:style w:type="paragraph" w:customStyle="1" w:styleId="font5">
    <w:name w:val="font5"/>
    <w:basedOn w:val="Normal"/>
    <w:rsid w:val="009C305B"/>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9C305B"/>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9C305B"/>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9C305B"/>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9C305B"/>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9C305B"/>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9C305B"/>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9C305B"/>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70">
    <w:name w:val="xl70"/>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9C3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9C305B"/>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9C3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9C30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9C30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C30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C30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C30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C30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C30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C30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C30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C30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C30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C30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C305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C30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9C305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9C305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9C305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9C30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9C305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9C30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9C30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9C305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C30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C30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C30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C305B"/>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C305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C305B"/>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9C305B"/>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9C305B"/>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9C305B"/>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9C305B"/>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9C305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9C305B"/>
    <w:pPr>
      <w:keepNext/>
      <w:keepLines/>
      <w:numPr>
        <w:numId w:val="13"/>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9C305B"/>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9C305B"/>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9C305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9C305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9C305B"/>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9C305B"/>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9C30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9C305B"/>
    <w:rPr>
      <w:i/>
      <w:iCs/>
      <w:color w:val="4F81BD" w:themeColor="accent1"/>
    </w:rPr>
  </w:style>
  <w:style w:type="paragraph" w:customStyle="1" w:styleId="Normal11">
    <w:name w:val="Normal_11"/>
    <w:qFormat/>
    <w:rsid w:val="009C305B"/>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9C305B"/>
  </w:style>
  <w:style w:type="numbering" w:customStyle="1" w:styleId="NoList1">
    <w:name w:val="No List1"/>
    <w:next w:val="NoList"/>
    <w:uiPriority w:val="99"/>
    <w:semiHidden/>
    <w:unhideWhenUsed/>
    <w:rsid w:val="009C305B"/>
  </w:style>
  <w:style w:type="paragraph" w:customStyle="1" w:styleId="Char1">
    <w:name w:val="Char1"/>
    <w:basedOn w:val="Normal"/>
    <w:next w:val="Normal"/>
    <w:rsid w:val="009C52B8"/>
    <w:pPr>
      <w:spacing w:after="160" w:line="240" w:lineRule="exact"/>
    </w:pPr>
    <w:rPr>
      <w:rFonts w:ascii="Tahoma" w:eastAsia="Times New Roman" w:hAnsi="Tahoma" w:cs="Times New Roman"/>
      <w:sz w:val="24"/>
      <w:szCs w:val="20"/>
    </w:rPr>
  </w:style>
  <w:style w:type="paragraph" w:customStyle="1" w:styleId="CharCharChar1">
    <w:name w:val="Char Char Char1"/>
    <w:basedOn w:val="Normal"/>
    <w:rsid w:val="009C52B8"/>
    <w:pPr>
      <w:spacing w:after="160" w:line="240" w:lineRule="exact"/>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9C52B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C52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C52B8"/>
    <w:rPr>
      <w:vertAlign w:val="superscript"/>
    </w:rPr>
  </w:style>
  <w:style w:type="character" w:customStyle="1" w:styleId="Heading1Char">
    <w:name w:val="Heading 1 Char"/>
    <w:basedOn w:val="DefaultParagraphFont"/>
    <w:link w:val="Heading1"/>
    <w:uiPriority w:val="9"/>
    <w:rsid w:val="00DC79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50661677">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1776318">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150949873">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8811293">
      <w:bodyDiv w:val="1"/>
      <w:marLeft w:val="0"/>
      <w:marRight w:val="0"/>
      <w:marTop w:val="0"/>
      <w:marBottom w:val="0"/>
      <w:divBdr>
        <w:top w:val="none" w:sz="0" w:space="0" w:color="auto"/>
        <w:left w:val="none" w:sz="0" w:space="0" w:color="auto"/>
        <w:bottom w:val="none" w:sz="0" w:space="0" w:color="auto"/>
        <w:right w:val="none" w:sz="0" w:space="0" w:color="auto"/>
      </w:divBdr>
    </w:div>
    <w:div w:id="226036771">
      <w:bodyDiv w:val="1"/>
      <w:marLeft w:val="0"/>
      <w:marRight w:val="0"/>
      <w:marTop w:val="0"/>
      <w:marBottom w:val="0"/>
      <w:divBdr>
        <w:top w:val="none" w:sz="0" w:space="0" w:color="auto"/>
        <w:left w:val="none" w:sz="0" w:space="0" w:color="auto"/>
        <w:bottom w:val="none" w:sz="0" w:space="0" w:color="auto"/>
        <w:right w:val="none" w:sz="0" w:space="0" w:color="auto"/>
      </w:divBdr>
    </w:div>
    <w:div w:id="244532388">
      <w:bodyDiv w:val="1"/>
      <w:marLeft w:val="0"/>
      <w:marRight w:val="0"/>
      <w:marTop w:val="0"/>
      <w:marBottom w:val="0"/>
      <w:divBdr>
        <w:top w:val="none" w:sz="0" w:space="0" w:color="auto"/>
        <w:left w:val="none" w:sz="0" w:space="0" w:color="auto"/>
        <w:bottom w:val="none" w:sz="0" w:space="0" w:color="auto"/>
        <w:right w:val="none" w:sz="0" w:space="0" w:color="auto"/>
      </w:divBdr>
    </w:div>
    <w:div w:id="259412855">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24747986">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02876995">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37257263">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486282386">
      <w:bodyDiv w:val="1"/>
      <w:marLeft w:val="0"/>
      <w:marRight w:val="0"/>
      <w:marTop w:val="0"/>
      <w:marBottom w:val="0"/>
      <w:divBdr>
        <w:top w:val="none" w:sz="0" w:space="0" w:color="auto"/>
        <w:left w:val="none" w:sz="0" w:space="0" w:color="auto"/>
        <w:bottom w:val="none" w:sz="0" w:space="0" w:color="auto"/>
        <w:right w:val="none" w:sz="0" w:space="0" w:color="auto"/>
      </w:divBdr>
    </w:div>
    <w:div w:id="547691207">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74557401">
      <w:bodyDiv w:val="1"/>
      <w:marLeft w:val="0"/>
      <w:marRight w:val="0"/>
      <w:marTop w:val="0"/>
      <w:marBottom w:val="0"/>
      <w:divBdr>
        <w:top w:val="none" w:sz="0" w:space="0" w:color="auto"/>
        <w:left w:val="none" w:sz="0" w:space="0" w:color="auto"/>
        <w:bottom w:val="none" w:sz="0" w:space="0" w:color="auto"/>
        <w:right w:val="none" w:sz="0" w:space="0" w:color="auto"/>
      </w:divBdr>
    </w:div>
    <w:div w:id="578709472">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45668955">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5178143">
      <w:bodyDiv w:val="1"/>
      <w:marLeft w:val="0"/>
      <w:marRight w:val="0"/>
      <w:marTop w:val="0"/>
      <w:marBottom w:val="0"/>
      <w:divBdr>
        <w:top w:val="none" w:sz="0" w:space="0" w:color="auto"/>
        <w:left w:val="none" w:sz="0" w:space="0" w:color="auto"/>
        <w:bottom w:val="none" w:sz="0" w:space="0" w:color="auto"/>
        <w:right w:val="none" w:sz="0" w:space="0" w:color="auto"/>
      </w:divBdr>
    </w:div>
    <w:div w:id="742214830">
      <w:bodyDiv w:val="1"/>
      <w:marLeft w:val="0"/>
      <w:marRight w:val="0"/>
      <w:marTop w:val="0"/>
      <w:marBottom w:val="0"/>
      <w:divBdr>
        <w:top w:val="none" w:sz="0" w:space="0" w:color="auto"/>
        <w:left w:val="none" w:sz="0" w:space="0" w:color="auto"/>
        <w:bottom w:val="none" w:sz="0" w:space="0" w:color="auto"/>
        <w:right w:val="none" w:sz="0" w:space="0" w:color="auto"/>
      </w:divBdr>
    </w:div>
    <w:div w:id="749692483">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18693073">
      <w:bodyDiv w:val="1"/>
      <w:marLeft w:val="0"/>
      <w:marRight w:val="0"/>
      <w:marTop w:val="0"/>
      <w:marBottom w:val="0"/>
      <w:divBdr>
        <w:top w:val="none" w:sz="0" w:space="0" w:color="auto"/>
        <w:left w:val="none" w:sz="0" w:space="0" w:color="auto"/>
        <w:bottom w:val="none" w:sz="0" w:space="0" w:color="auto"/>
        <w:right w:val="none" w:sz="0" w:space="0" w:color="auto"/>
      </w:divBdr>
    </w:div>
    <w:div w:id="823818220">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74586911">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50432315">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01007082">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63287778">
      <w:bodyDiv w:val="1"/>
      <w:marLeft w:val="0"/>
      <w:marRight w:val="0"/>
      <w:marTop w:val="0"/>
      <w:marBottom w:val="0"/>
      <w:divBdr>
        <w:top w:val="none" w:sz="0" w:space="0" w:color="auto"/>
        <w:left w:val="none" w:sz="0" w:space="0" w:color="auto"/>
        <w:bottom w:val="none" w:sz="0" w:space="0" w:color="auto"/>
        <w:right w:val="none" w:sz="0" w:space="0" w:color="auto"/>
      </w:divBdr>
    </w:div>
    <w:div w:id="1067805572">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04709137">
      <w:bodyDiv w:val="1"/>
      <w:marLeft w:val="0"/>
      <w:marRight w:val="0"/>
      <w:marTop w:val="0"/>
      <w:marBottom w:val="0"/>
      <w:divBdr>
        <w:top w:val="none" w:sz="0" w:space="0" w:color="auto"/>
        <w:left w:val="none" w:sz="0" w:space="0" w:color="auto"/>
        <w:bottom w:val="none" w:sz="0" w:space="0" w:color="auto"/>
        <w:right w:val="none" w:sz="0" w:space="0" w:color="auto"/>
      </w:divBdr>
    </w:div>
    <w:div w:id="1209103882">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21082009">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263719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12049018">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7464075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45211577">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09241257">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39009215">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846573">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860924808">
      <w:bodyDiv w:val="1"/>
      <w:marLeft w:val="0"/>
      <w:marRight w:val="0"/>
      <w:marTop w:val="0"/>
      <w:marBottom w:val="0"/>
      <w:divBdr>
        <w:top w:val="none" w:sz="0" w:space="0" w:color="auto"/>
        <w:left w:val="none" w:sz="0" w:space="0" w:color="auto"/>
        <w:bottom w:val="none" w:sz="0" w:space="0" w:color="auto"/>
        <w:right w:val="none" w:sz="0" w:space="0" w:color="auto"/>
      </w:divBdr>
    </w:div>
    <w:div w:id="1872305527">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63265408">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2063216131">
      <w:bodyDiv w:val="1"/>
      <w:marLeft w:val="0"/>
      <w:marRight w:val="0"/>
      <w:marTop w:val="0"/>
      <w:marBottom w:val="0"/>
      <w:divBdr>
        <w:top w:val="none" w:sz="0" w:space="0" w:color="auto"/>
        <w:left w:val="none" w:sz="0" w:space="0" w:color="auto"/>
        <w:bottom w:val="none" w:sz="0" w:space="0" w:color="auto"/>
        <w:right w:val="none" w:sz="0" w:space="0" w:color="auto"/>
      </w:divBdr>
    </w:div>
    <w:div w:id="2068071601">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255227">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3243211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mikheil.mgebrishvili\Desktop\MOF\Bulletins\GDP\04_mshp-mudmiv-fasebsh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mikheil.mgebrishvili\Desktop\MOF\Bulletins\GDP\04_mshp-mudmiv-fasebsh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mikheil.mgebrishvili\Desktop\MOF\Bulletins\GDP\03_mshp-mimdinare-fasebshi%20(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nga.gurgenidze\Desktop\2022%20&#4332;&#4314;&#4312;&#4321;%20&#4332;&#4314;&#4312;&#4323;&#4320;&#4312;%20&#4304;&#4316;&#4306;&#4304;&#4320;&#4312;&#4328;&#4312;\2022%2012%20tve%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200" b="1"/>
              <a:t>მშპ-ს რეალური ზრდა, 2022</a:t>
            </a:r>
            <a:endParaRPr lang="en-US" sz="12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'[04_mshp-mudmiv-fasebshi.xlsx]მშპ მუდმივ ფასებში'!$BR$2:$BU$2</c:f>
              <c:strCache>
                <c:ptCount val="4"/>
                <c:pt idx="0">
                  <c:v>I კვ.</c:v>
                </c:pt>
                <c:pt idx="1">
                  <c:v>II კვ.</c:v>
                </c:pt>
                <c:pt idx="2">
                  <c:v>III კვ.</c:v>
                </c:pt>
                <c:pt idx="3">
                  <c:v>IV კვ.</c:v>
                </c:pt>
              </c:strCache>
            </c:strRef>
          </c:cat>
          <c:val>
            <c:numRef>
              <c:f>'[04_mshp-mudmiv-fasebshi.xlsx]მშპ მუდმივ ფასებში'!$BR$3:$BU$3</c:f>
              <c:numCache>
                <c:formatCode>0.0%</c:formatCode>
                <c:ptCount val="4"/>
                <c:pt idx="0">
                  <c:v>0.15028719323185791</c:v>
                </c:pt>
                <c:pt idx="1">
                  <c:v>7.1721052647492511E-2</c:v>
                </c:pt>
                <c:pt idx="2">
                  <c:v>9.7523230087288804E-2</c:v>
                </c:pt>
                <c:pt idx="3">
                  <c:v>9.7361199325817882E-2</c:v>
                </c:pt>
              </c:numCache>
            </c:numRef>
          </c:val>
          <c:extLst>
            <c:ext xmlns:c16="http://schemas.microsoft.com/office/drawing/2014/chart" uri="{C3380CC4-5D6E-409C-BE32-E72D297353CC}">
              <c16:uniqueId val="{00000000-2E09-4263-A0A2-667C68B474C8}"/>
            </c:ext>
          </c:extLst>
        </c:ser>
        <c:dLbls>
          <c:showLegendKey val="0"/>
          <c:showVal val="0"/>
          <c:showCatName val="0"/>
          <c:showSerName val="0"/>
          <c:showPercent val="0"/>
          <c:showBubbleSize val="0"/>
        </c:dLbls>
        <c:gapWidth val="219"/>
        <c:overlap val="-27"/>
        <c:axId val="1408962127"/>
        <c:axId val="1408964207"/>
      </c:barChart>
      <c:catAx>
        <c:axId val="1408962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64207"/>
        <c:crosses val="autoZero"/>
        <c:auto val="1"/>
        <c:lblAlgn val="ctr"/>
        <c:lblOffset val="100"/>
        <c:noMultiLvlLbl val="0"/>
      </c:catAx>
      <c:valAx>
        <c:axId val="140896420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621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7085-4CB7-A9D3-6269BEF1F48E}"/>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7085-4CB7-A9D3-6269BEF1F48E}"/>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7085-4CB7-A9D3-6269BEF1F48E}"/>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7085-4CB7-A9D3-6269BEF1F48E}"/>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7085-4CB7-A9D3-6269BEF1F48E}"/>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7085-4CB7-A9D3-6269BEF1F48E}"/>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7085-4CB7-A9D3-6269BEF1F48E}"/>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7085-4CB7-A9D3-6269BEF1F48E}"/>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7085-4CB7-A9D3-6269BEF1F48E}"/>
              </c:ext>
            </c:extLst>
          </c:dPt>
          <c:dLbls>
            <c:dLbl>
              <c:idx val="0"/>
              <c:layout>
                <c:manualLayout>
                  <c:x val="5.6692913385826771E-2"/>
                  <c:y val="-1.087886298335270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85-4CB7-A9D3-6269BEF1F48E}"/>
                </c:ext>
              </c:extLst>
            </c:dLbl>
            <c:dLbl>
              <c:idx val="1"/>
              <c:layout>
                <c:manualLayout>
                  <c:x val="4.1544216421766103E-2"/>
                  <c:y val="7.80878016988823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085-4CB7-A9D3-6269BEF1F48E}"/>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085-4CB7-A9D3-6269BEF1F48E}"/>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085-4CB7-A9D3-6269BEF1F48E}"/>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085-4CB7-A9D3-6269BEF1F48E}"/>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085-4CB7-A9D3-6269BEF1F48E}"/>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085-4CB7-A9D3-6269BEF1F48E}"/>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1792064.9548200001</c:v>
                </c:pt>
                <c:pt idx="1">
                  <c:v>1870858.6213800001</c:v>
                </c:pt>
                <c:pt idx="2">
                  <c:v>746805.27606000006</c:v>
                </c:pt>
                <c:pt idx="3">
                  <c:v>1004617.9049999999</c:v>
                </c:pt>
                <c:pt idx="4">
                  <c:v>1260617.9552300002</c:v>
                </c:pt>
                <c:pt idx="5">
                  <c:v>6052095.2139799986</c:v>
                </c:pt>
                <c:pt idx="6">
                  <c:v>2623099.1429299987</c:v>
                </c:pt>
              </c:numCache>
            </c:numRef>
          </c:val>
          <c:extLst>
            <c:ext xmlns:c16="http://schemas.microsoft.com/office/drawing/2014/chart" uri="{C3380CC4-5D6E-409C-BE32-E72D297353CC}">
              <c16:uniqueId val="{00000010-7085-4CB7-A9D3-6269BEF1F48E}"/>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7085-4CB7-A9D3-6269BEF1F48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7085-4CB7-A9D3-6269BEF1F48E}"/>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7085-4CB7-A9D3-6269BEF1F48E}"/>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7085-4CB7-A9D3-6269BEF1F48E}"/>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7085-4CB7-A9D3-6269BEF1F48E}"/>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7085-4CB7-A9D3-6269BEF1F48E}"/>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0.11674569277867734</c:v>
                </c:pt>
                <c:pt idx="1">
                  <c:v>0.12187877747205179</c:v>
                </c:pt>
                <c:pt idx="2">
                  <c:v>4.865130535023119E-2</c:v>
                </c:pt>
                <c:pt idx="3">
                  <c:v>6.5446742307880723E-2</c:v>
                </c:pt>
                <c:pt idx="4">
                  <c:v>8.2124097185611422E-2</c:v>
                </c:pt>
                <c:pt idx="5">
                  <c:v>0.39426921809850407</c:v>
                </c:pt>
                <c:pt idx="6">
                  <c:v>0.17088416680704335</c:v>
                </c:pt>
              </c:numCache>
            </c:numRef>
          </c:val>
          <c:extLst>
            <c:ext xmlns:c16="http://schemas.microsoft.com/office/drawing/2014/chart" uri="{C3380CC4-5D6E-409C-BE32-E72D297353CC}">
              <c16:uniqueId val="{0000001D-7085-4CB7-A9D3-6269BEF1F48E}"/>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742190276437008E-2"/>
          <c:y val="0.10252004581901489"/>
          <c:w val="0.89169092969730335"/>
          <c:h val="0.41231137989194649"/>
        </c:manualLayout>
      </c:layout>
      <c:barChart>
        <c:barDir val="col"/>
        <c:grouping val="clustered"/>
        <c:varyColors val="0"/>
        <c:ser>
          <c:idx val="0"/>
          <c:order val="0"/>
          <c:tx>
            <c:strRef>
              <c:f>'[04_mshp-mudmiv-fasebshi.xlsx]მშპ მუდმივ ფასებში'!$BQ$2</c:f>
              <c:strCache>
                <c:ptCount val="1"/>
                <c:pt idx="0">
                  <c:v>2021</c:v>
                </c:pt>
              </c:strCache>
            </c:strRef>
          </c:tx>
          <c:spPr>
            <a:solidFill>
              <a:schemeClr val="accent5">
                <a:lumMod val="75000"/>
              </a:schemeClr>
            </a:solidFill>
            <a:ln>
              <a:noFill/>
            </a:ln>
            <a:effectLst/>
          </c:spPr>
          <c:invertIfNegative val="0"/>
          <c:cat>
            <c:strRef>
              <c:f>'[04_mshp-mudmiv-fasebshi.xlsx]მშპ მუდმივ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'[04_mshp-mudmiv-fasebshi.xlsx]მშპ მუდმივ ფასებში'!$BQ$3:$BQ$22</c:f>
              <c:numCache>
                <c:formatCode>0.0%</c:formatCode>
                <c:ptCount val="20"/>
                <c:pt idx="0">
                  <c:v>1.4887985576684137E-2</c:v>
                </c:pt>
                <c:pt idx="1">
                  <c:v>9.5132333086693777E-2</c:v>
                </c:pt>
                <c:pt idx="2">
                  <c:v>4.9722335503011861E-2</c:v>
                </c:pt>
                <c:pt idx="3">
                  <c:v>0.44384742845244607</c:v>
                </c:pt>
                <c:pt idx="4">
                  <c:v>0.7538275413389004</c:v>
                </c:pt>
                <c:pt idx="5">
                  <c:v>-0.23918476797049326</c:v>
                </c:pt>
                <c:pt idx="6">
                  <c:v>0.12396765730892567</c:v>
                </c:pt>
                <c:pt idx="7">
                  <c:v>0.28938554051526122</c:v>
                </c:pt>
                <c:pt idx="8">
                  <c:v>0.3401817287220299</c:v>
                </c:pt>
                <c:pt idx="9">
                  <c:v>0.30082114660680848</c:v>
                </c:pt>
                <c:pt idx="10">
                  <c:v>0.21176083154448389</c:v>
                </c:pt>
                <c:pt idx="11">
                  <c:v>8.6504727952951832E-2</c:v>
                </c:pt>
                <c:pt idx="12">
                  <c:v>7.7006013479721025E-2</c:v>
                </c:pt>
                <c:pt idx="13">
                  <c:v>0.30743121741536816</c:v>
                </c:pt>
                <c:pt idx="14">
                  <c:v>-8.6764174984463871E-3</c:v>
                </c:pt>
                <c:pt idx="15">
                  <c:v>9.2468756374340488E-2</c:v>
                </c:pt>
                <c:pt idx="16">
                  <c:v>0.29291969311545074</c:v>
                </c:pt>
                <c:pt idx="17">
                  <c:v>0.47190074628227507</c:v>
                </c:pt>
                <c:pt idx="18">
                  <c:v>0.2911594338666188</c:v>
                </c:pt>
                <c:pt idx="19">
                  <c:v>-0.20135230571201779</c:v>
                </c:pt>
              </c:numCache>
            </c:numRef>
          </c:val>
          <c:extLst>
            <c:ext xmlns:c16="http://schemas.microsoft.com/office/drawing/2014/chart" uri="{C3380CC4-5D6E-409C-BE32-E72D297353CC}">
              <c16:uniqueId val="{00000000-8B9B-4370-90C3-50D7B8DFDCDD}"/>
            </c:ext>
          </c:extLst>
        </c:ser>
        <c:ser>
          <c:idx val="1"/>
          <c:order val="1"/>
          <c:tx>
            <c:strRef>
              <c:f>'[04_mshp-mudmiv-fasebshi.xlsx]მშპ მუდმივ ფასებში'!$BR$2</c:f>
              <c:strCache>
                <c:ptCount val="1"/>
                <c:pt idx="0">
                  <c:v>2022</c:v>
                </c:pt>
              </c:strCache>
            </c:strRef>
          </c:tx>
          <c:spPr>
            <a:solidFill>
              <a:schemeClr val="accent3">
                <a:lumMod val="75000"/>
              </a:schemeClr>
            </a:solidFill>
            <a:ln>
              <a:noFill/>
            </a:ln>
            <a:effectLst/>
          </c:spPr>
          <c:invertIfNegative val="0"/>
          <c:cat>
            <c:strRef>
              <c:f>'[04_mshp-mudmiv-fasebshi.xlsx]მშპ მუდმივ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'[04_mshp-mudmiv-fasebshi.xlsx]მშპ მუდმივ ფასებში'!$BR$3:$BR$22</c:f>
              <c:numCache>
                <c:formatCode>0.0%</c:formatCode>
                <c:ptCount val="20"/>
                <c:pt idx="0">
                  <c:v>2.9470831807199227E-2</c:v>
                </c:pt>
                <c:pt idx="1">
                  <c:v>0.22845516624067286</c:v>
                </c:pt>
                <c:pt idx="2">
                  <c:v>7.7753440872740498E-2</c:v>
                </c:pt>
                <c:pt idx="3">
                  <c:v>0.38885933924631289</c:v>
                </c:pt>
                <c:pt idx="4">
                  <c:v>9.2159712402268168E-2</c:v>
                </c:pt>
                <c:pt idx="5">
                  <c:v>0.1477467899663758</c:v>
                </c:pt>
                <c:pt idx="6">
                  <c:v>6.0710321932915479E-2</c:v>
                </c:pt>
                <c:pt idx="7">
                  <c:v>0.28398296911522847</c:v>
                </c:pt>
                <c:pt idx="8">
                  <c:v>0.1673134756635366</c:v>
                </c:pt>
                <c:pt idx="9">
                  <c:v>0.4988852785609923</c:v>
                </c:pt>
                <c:pt idx="10">
                  <c:v>5.1280547084303629E-2</c:v>
                </c:pt>
                <c:pt idx="11">
                  <c:v>-4.7677082894979184E-2</c:v>
                </c:pt>
                <c:pt idx="12">
                  <c:v>-2.4289366630297238E-2</c:v>
                </c:pt>
                <c:pt idx="13">
                  <c:v>0.17876777130542676</c:v>
                </c:pt>
                <c:pt idx="14">
                  <c:v>3.2547024792559887E-2</c:v>
                </c:pt>
                <c:pt idx="15">
                  <c:v>4.0768991699473567E-2</c:v>
                </c:pt>
                <c:pt idx="16">
                  <c:v>-5.6545037895074701E-2</c:v>
                </c:pt>
                <c:pt idx="17">
                  <c:v>0.17255305909842389</c:v>
                </c:pt>
                <c:pt idx="18">
                  <c:v>0.32959404540530546</c:v>
                </c:pt>
                <c:pt idx="19">
                  <c:v>0.39379732104539666</c:v>
                </c:pt>
              </c:numCache>
            </c:numRef>
          </c:val>
          <c:extLst>
            <c:ext xmlns:c16="http://schemas.microsoft.com/office/drawing/2014/chart" uri="{C3380CC4-5D6E-409C-BE32-E72D297353CC}">
              <c16:uniqueId val="{00000001-8B9B-4370-90C3-50D7B8DFDCDD}"/>
            </c:ext>
          </c:extLst>
        </c:ser>
        <c:dLbls>
          <c:showLegendKey val="0"/>
          <c:showVal val="0"/>
          <c:showCatName val="0"/>
          <c:showSerName val="0"/>
          <c:showPercent val="0"/>
          <c:showBubbleSize val="0"/>
        </c:dLbls>
        <c:gapWidth val="219"/>
        <c:overlap val="-27"/>
        <c:axId val="1951594175"/>
        <c:axId val="1951591679"/>
      </c:barChart>
      <c:catAx>
        <c:axId val="19515941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51591679"/>
        <c:crosses val="autoZero"/>
        <c:auto val="1"/>
        <c:lblAlgn val="ctr"/>
        <c:lblOffset val="100"/>
        <c:noMultiLvlLbl val="0"/>
      </c:catAx>
      <c:valAx>
        <c:axId val="195159167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594175"/>
        <c:crosses val="autoZero"/>
        <c:crossBetween val="between"/>
      </c:valAx>
      <c:spPr>
        <a:noFill/>
        <a:ln>
          <a:noFill/>
        </a:ln>
        <a:effectLst/>
      </c:spPr>
    </c:plotArea>
    <c:legend>
      <c:legendPos val="b"/>
      <c:layout>
        <c:manualLayout>
          <c:xMode val="edge"/>
          <c:yMode val="edge"/>
          <c:x val="0.14149062238712035"/>
          <c:y val="0.42761993668317239"/>
          <c:w val="0.13848601273437572"/>
          <c:h val="4.83250804989582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55726230942443"/>
          <c:y val="0.21389832692146357"/>
          <c:w val="0.61609612957672322"/>
          <c:h val="0.6434936466874063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16-4AF8-BB1B-6DEEDB098E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16-4AF8-BB1B-6DEEDB098E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16-4AF8-BB1B-6DEEDB098E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16-4AF8-BB1B-6DEEDB098E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916-4AF8-BB1B-6DEEDB098E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916-4AF8-BB1B-6DEEDB098E5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916-4AF8-BB1B-6DEEDB098E5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916-4AF8-BB1B-6DEEDB098E5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916-4AF8-BB1B-6DEEDB098E5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916-4AF8-BB1B-6DEEDB098E5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916-4AF8-BB1B-6DEEDB098E59}"/>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916-4AF8-BB1B-6DEEDB098E59}"/>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916-4AF8-BB1B-6DEEDB098E59}"/>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916-4AF8-BB1B-6DEEDB098E59}"/>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6916-4AF8-BB1B-6DEEDB098E59}"/>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6916-4AF8-BB1B-6DEEDB098E59}"/>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6916-4AF8-BB1B-6DEEDB098E59}"/>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6916-4AF8-BB1B-6DEEDB098E59}"/>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6916-4AF8-BB1B-6DEEDB098E59}"/>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6916-4AF8-BB1B-6DEEDB098E59}"/>
              </c:ext>
            </c:extLst>
          </c:dPt>
          <c:dLbls>
            <c:dLbl>
              <c:idx val="0"/>
              <c:layout>
                <c:manualLayout>
                  <c:x val="0.23189492706854267"/>
                  <c:y val="-3.4246575342465752E-2"/>
                </c:manualLayout>
              </c:layout>
              <c:tx>
                <c:rich>
                  <a:bodyPr/>
                  <a:lstStyle/>
                  <a:p>
                    <a:fld id="{2A7D3489-AC96-4F26-B974-B10D1A14E273}" type="CELLRANGE">
                      <a:rPr lang="en-US" baseline="0"/>
                      <a:pPr/>
                      <a:t>[CELLRANGE]</a:t>
                    </a:fld>
                    <a:r>
                      <a:rPr lang="en-US" baseline="0"/>
                      <a:t>, </a:t>
                    </a:r>
                    <a:fld id="{970A87FE-9D59-47CF-A5FE-EA7E2FD24944}"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916-4AF8-BB1B-6DEEDB098E59}"/>
                </c:ext>
              </c:extLst>
            </c:dLbl>
            <c:dLbl>
              <c:idx val="1"/>
              <c:layout>
                <c:manualLayout>
                  <c:x val="6.5134099616858232E-2"/>
                  <c:y val="-5.7077625570776426E-3"/>
                </c:manualLayout>
              </c:layout>
              <c:tx>
                <c:rich>
                  <a:bodyPr/>
                  <a:lstStyle/>
                  <a:p>
                    <a:fld id="{E227B138-D0F0-429A-8280-2E5510F21C2B}" type="CELLRANGE">
                      <a:rPr lang="en-US" baseline="0"/>
                      <a:pPr/>
                      <a:t>[CELLRANGE]</a:t>
                    </a:fld>
                    <a:r>
                      <a:rPr lang="en-US" baseline="0"/>
                      <a:t>, </a:t>
                    </a:r>
                    <a:fld id="{89046098-42AB-4042-A55B-801E38F78FFD}"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916-4AF8-BB1B-6DEEDB098E59}"/>
                </c:ext>
              </c:extLst>
            </c:dLbl>
            <c:dLbl>
              <c:idx val="2"/>
              <c:layout>
                <c:manualLayout>
                  <c:x val="1.5545515826914944E-2"/>
                  <c:y val="-2.4733637747336411E-2"/>
                </c:manualLayout>
              </c:layout>
              <c:tx>
                <c:rich>
                  <a:bodyPr/>
                  <a:lstStyle/>
                  <a:p>
                    <a:fld id="{B3B2A82F-7B0E-485F-8746-3F4424B29007}" type="CELLRANGE">
                      <a:rPr lang="en-US" baseline="0"/>
                      <a:pPr/>
                      <a:t>[CELLRANGE]</a:t>
                    </a:fld>
                    <a:r>
                      <a:rPr lang="en-US" baseline="0"/>
                      <a:t>, </a:t>
                    </a:r>
                    <a:fld id="{54BC6887-2AC7-4324-B94C-30D269244BF8}"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6916-4AF8-BB1B-6DEEDB098E59}"/>
                </c:ext>
              </c:extLst>
            </c:dLbl>
            <c:dLbl>
              <c:idx val="3"/>
              <c:layout>
                <c:manualLayout>
                  <c:x val="-1.7924728435494239E-2"/>
                  <c:y val="-5.6926133694107831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fld id="{D0348E52-3944-458A-BDF7-F7697AFDB381}" type="CELLRANGE">
                      <a:rPr lang="en-US" sz="700" baseline="0"/>
                      <a:pPr>
                        <a:defRPr sz="700"/>
                      </a:pPr>
                      <a:t>[CELLRANGE]</a:t>
                    </a:fld>
                    <a:r>
                      <a:rPr lang="en-US" sz="700" baseline="0"/>
                      <a:t>, </a:t>
                    </a:r>
                    <a:fld id="{456B438D-243B-4871-8727-417FA04FFE41}" type="VALUE">
                      <a:rPr lang="en-US" sz="700" baseline="0"/>
                      <a:pPr>
                        <a:defRPr sz="700"/>
                      </a:pPr>
                      <a:t>[VALUE]</a:t>
                    </a:fld>
                    <a:endParaRPr lang="en-US" sz="700" baseline="0"/>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3941452008764391"/>
                      <c:h val="0.12423283538155862"/>
                    </c:manualLayout>
                  </c15:layout>
                  <c15:dlblFieldTable/>
                  <c15:showDataLabelsRange val="1"/>
                </c:ext>
                <c:ext xmlns:c16="http://schemas.microsoft.com/office/drawing/2014/chart" uri="{C3380CC4-5D6E-409C-BE32-E72D297353CC}">
                  <c16:uniqueId val="{00000007-6916-4AF8-BB1B-6DEEDB098E59}"/>
                </c:ext>
              </c:extLst>
            </c:dLbl>
            <c:dLbl>
              <c:idx val="4"/>
              <c:layout>
                <c:manualLayout>
                  <c:x val="-7.1712347431980836E-8"/>
                  <c:y val="1.9977318759812557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fld id="{111BE7D1-CEC9-45EB-98CD-7C2EAF52C097}" type="CELLRANGE">
                      <a:rPr lang="en-US" sz="700" baseline="0"/>
                      <a:pPr>
                        <a:defRPr sz="700"/>
                      </a:pPr>
                      <a:t>[CELLRANGE]</a:t>
                    </a:fld>
                    <a:r>
                      <a:rPr lang="en-US" sz="700" baseline="0"/>
                      <a:t>, </a:t>
                    </a:r>
                    <a:fld id="{B1E28674-1FD5-4276-9798-38722710A251}" type="VALUE">
                      <a:rPr lang="en-US" sz="700" baseline="0"/>
                      <a:pPr>
                        <a:defRPr sz="700"/>
                      </a:pPr>
                      <a:t>[VALUE]</a:t>
                    </a:fld>
                    <a:endParaRPr lang="en-US" sz="700" baseline="0"/>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2242258652094716"/>
                      <c:h val="0.13928843226788432"/>
                    </c:manualLayout>
                  </c15:layout>
                  <c15:dlblFieldTable/>
                  <c15:showDataLabelsRange val="1"/>
                </c:ext>
                <c:ext xmlns:c16="http://schemas.microsoft.com/office/drawing/2014/chart" uri="{C3380CC4-5D6E-409C-BE32-E72D297353CC}">
                  <c16:uniqueId val="{00000009-6916-4AF8-BB1B-6DEEDB098E59}"/>
                </c:ext>
              </c:extLst>
            </c:dLbl>
            <c:dLbl>
              <c:idx val="5"/>
              <c:layout>
                <c:manualLayout>
                  <c:x val="-5.4644808743170735E-3"/>
                  <c:y val="3.9954337899543307E-2"/>
                </c:manualLayout>
              </c:layout>
              <c:tx>
                <c:rich>
                  <a:bodyPr/>
                  <a:lstStyle/>
                  <a:p>
                    <a:fld id="{8E5A786F-1EAD-4A28-ACCC-7C8AE4F418EF}" type="CELLRANGE">
                      <a:rPr lang="en-US" baseline="0"/>
                      <a:pPr/>
                      <a:t>[CELLRANGE]</a:t>
                    </a:fld>
                    <a:r>
                      <a:rPr lang="en-US" baseline="0"/>
                      <a:t>, </a:t>
                    </a:r>
                    <a:fld id="{CEB8D091-B213-427B-A3FB-049AAF20BB14}"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6916-4AF8-BB1B-6DEEDB098E59}"/>
                </c:ext>
              </c:extLst>
            </c:dLbl>
            <c:dLbl>
              <c:idx val="6"/>
              <c:layout>
                <c:manualLayout>
                  <c:x val="1.966568338249754E-2"/>
                  <c:y val="2.3720381465616582E-2"/>
                </c:manualLayout>
              </c:layout>
              <c:tx>
                <c:rich>
                  <a:bodyPr/>
                  <a:lstStyle/>
                  <a:p>
                    <a:fld id="{C18EE7F1-D232-47DA-9A10-A8D8A3BB0B0A}" type="CELLRANGE">
                      <a:rPr lang="en-US" baseline="0"/>
                      <a:pPr/>
                      <a:t>[CELLRANGE]</a:t>
                    </a:fld>
                    <a:r>
                      <a:rPr lang="en-US" baseline="0"/>
                      <a:t>, </a:t>
                    </a:r>
                    <a:fld id="{3BF1DFEF-FEAF-4EB9-8082-8016CC1D3A22}"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6916-4AF8-BB1B-6DEEDB098E59}"/>
                </c:ext>
              </c:extLst>
            </c:dLbl>
            <c:dLbl>
              <c:idx val="7"/>
              <c:layout>
                <c:manualLayout>
                  <c:x val="3.0651340996168581E-2"/>
                  <c:y val="5.7077625570774865E-3"/>
                </c:manualLayout>
              </c:layout>
              <c:tx>
                <c:rich>
                  <a:bodyPr/>
                  <a:lstStyle/>
                  <a:p>
                    <a:fld id="{BDDE7DDB-BD76-4921-A7D8-9AC53AD0B3E5}" type="CELLRANGE">
                      <a:rPr lang="en-US" baseline="0"/>
                      <a:pPr/>
                      <a:t>[CELLRANGE]</a:t>
                    </a:fld>
                    <a:r>
                      <a:rPr lang="en-US" baseline="0"/>
                      <a:t>, </a:t>
                    </a:r>
                    <a:fld id="{22D1A30D-0808-4BEA-8997-CA4FBDBA5F2E}"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6916-4AF8-BB1B-6DEEDB098E59}"/>
                </c:ext>
              </c:extLst>
            </c:dLbl>
            <c:dLbl>
              <c:idx val="8"/>
              <c:layout>
                <c:manualLayout>
                  <c:x val="2.1072796934865867E-2"/>
                  <c:y val="-3.8051750380517502E-3"/>
                </c:manualLayout>
              </c:layout>
              <c:tx>
                <c:rich>
                  <a:bodyPr/>
                  <a:lstStyle/>
                  <a:p>
                    <a:fld id="{B201F3DF-AADD-4DFE-969D-889FB6DE3962}" type="CELLRANGE">
                      <a:rPr lang="en-US" baseline="0"/>
                      <a:pPr/>
                      <a:t>[CELLRANGE]</a:t>
                    </a:fld>
                    <a:r>
                      <a:rPr lang="en-US" baseline="0"/>
                      <a:t>, </a:t>
                    </a:r>
                    <a:fld id="{5A85E6CE-F191-4AC0-BC31-7E921000667A}"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6916-4AF8-BB1B-6DEEDB098E59}"/>
                </c:ext>
              </c:extLst>
            </c:dLbl>
            <c:dLbl>
              <c:idx val="9"/>
              <c:layout>
                <c:manualLayout>
                  <c:x val="7.6628352490421105E-3"/>
                  <c:y val="-3.8051750380517502E-3"/>
                </c:manualLayout>
              </c:layout>
              <c:tx>
                <c:rich>
                  <a:bodyPr/>
                  <a:lstStyle/>
                  <a:p>
                    <a:fld id="{EE7E1C2F-C6FD-4E12-B17C-B301D1F115B6}" type="CELLRANGE">
                      <a:rPr lang="en-US" baseline="0"/>
                      <a:pPr/>
                      <a:t>[CELLRANGE]</a:t>
                    </a:fld>
                    <a:r>
                      <a:rPr lang="en-US" baseline="0"/>
                      <a:t>, </a:t>
                    </a:r>
                    <a:fld id="{277201CF-A61B-4873-98EA-B3B75307BAD8}"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6916-4AF8-BB1B-6DEEDB098E59}"/>
                </c:ext>
              </c:extLst>
            </c:dLbl>
            <c:dLbl>
              <c:idx val="10"/>
              <c:layout>
                <c:manualLayout>
                  <c:x val="-1.9157088122605363E-2"/>
                  <c:y val="-1.3318112633181126E-2"/>
                </c:manualLayout>
              </c:layout>
              <c:tx>
                <c:rich>
                  <a:bodyPr/>
                  <a:lstStyle/>
                  <a:p>
                    <a:fld id="{70D0BCB9-5709-44D8-ACA8-36A0B7EFBC71}" type="CELLRANGE">
                      <a:rPr lang="en-US" baseline="0"/>
                      <a:pPr/>
                      <a:t>[CELLRANGE]</a:t>
                    </a:fld>
                    <a:r>
                      <a:rPr lang="en-US" baseline="0"/>
                      <a:t>, </a:t>
                    </a:r>
                    <a:fld id="{6187BD6F-16DA-4790-ADDF-26495A2252CA}"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6916-4AF8-BB1B-6DEEDB098E59}"/>
                </c:ext>
              </c:extLst>
            </c:dLbl>
            <c:dLbl>
              <c:idx val="11"/>
              <c:layout>
                <c:manualLayout>
                  <c:x val="-2.743822070693964E-19"/>
                  <c:y val="-2.6636225266362182E-2"/>
                </c:manualLayout>
              </c:layout>
              <c:tx>
                <c:rich>
                  <a:bodyPr/>
                  <a:lstStyle/>
                  <a:p>
                    <a:fld id="{D49BEED8-5BCA-42A6-9E53-FD9E367CA019}" type="CELLRANGE">
                      <a:rPr lang="en-US" baseline="0"/>
                      <a:pPr/>
                      <a:t>[CELLRANGE]</a:t>
                    </a:fld>
                    <a:r>
                      <a:rPr lang="en-US" baseline="0"/>
                      <a:t>, </a:t>
                    </a:r>
                    <a:fld id="{F468447F-DAD3-41E7-B870-45AB9F0924DD}"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6916-4AF8-BB1B-6DEEDB098E59}"/>
                </c:ext>
              </c:extLst>
            </c:dLbl>
            <c:dLbl>
              <c:idx val="12"/>
              <c:layout>
                <c:manualLayout>
                  <c:x val="0"/>
                  <c:y val="-9.5129375951294465E-3"/>
                </c:manualLayout>
              </c:layout>
              <c:tx>
                <c:rich>
                  <a:bodyPr/>
                  <a:lstStyle/>
                  <a:p>
                    <a:fld id="{826205A9-C30A-4FC5-A592-016DA6D0EFEC}" type="CELLRANGE">
                      <a:rPr lang="en-US" baseline="0"/>
                      <a:pPr/>
                      <a:t>[CELLRANGE]</a:t>
                    </a:fld>
                    <a:r>
                      <a:rPr lang="en-US" baseline="0"/>
                      <a:t>, </a:t>
                    </a:r>
                    <a:fld id="{60DBB425-B07C-4417-B5D2-3577FD882315}"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6916-4AF8-BB1B-6DEEDB098E59}"/>
                </c:ext>
              </c:extLst>
            </c:dLbl>
            <c:dLbl>
              <c:idx val="13"/>
              <c:layout>
                <c:manualLayout>
                  <c:x val="0"/>
                  <c:y val="-4.9467275494672822E-2"/>
                </c:manualLayout>
              </c:layout>
              <c:tx>
                <c:rich>
                  <a:bodyPr/>
                  <a:lstStyle/>
                  <a:p>
                    <a:fld id="{8F250649-38FE-4B7F-93C7-1EC5FDF59A44}" type="CELLRANGE">
                      <a:rPr lang="en-US" baseline="0"/>
                      <a:pPr/>
                      <a:t>[CELLRANGE]</a:t>
                    </a:fld>
                    <a:r>
                      <a:rPr lang="en-US" baseline="0"/>
                      <a:t>, </a:t>
                    </a:r>
                    <a:fld id="{D55FAD59-1492-412A-8258-67D8A1CF2EEE}"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6916-4AF8-BB1B-6DEEDB098E59}"/>
                </c:ext>
              </c:extLst>
            </c:dLbl>
            <c:dLbl>
              <c:idx val="14"/>
              <c:layout>
                <c:manualLayout>
                  <c:x val="-4.8992441518580683E-3"/>
                  <c:y val="-5.5175038051750412E-2"/>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fld id="{80E80D55-CEF4-4F89-87AF-363E634A815E}" type="CELLRANGE">
                      <a:rPr lang="en-US" sz="700" baseline="0"/>
                      <a:pPr>
                        <a:defRPr sz="700"/>
                      </a:pPr>
                      <a:t>[CELLRANGE]</a:t>
                    </a:fld>
                    <a:r>
                      <a:rPr lang="en-US" sz="700" baseline="0"/>
                      <a:t>, </a:t>
                    </a:r>
                    <a:fld id="{9AC071D8-DB5B-45C8-ABC7-88BA9FC6DEF6}" type="VALUE">
                      <a:rPr lang="en-US" sz="700" baseline="0"/>
                      <a:pPr>
                        <a:defRPr sz="700"/>
                      </a:pPr>
                      <a:t>[VALUE]</a:t>
                    </a:fld>
                    <a:endParaRPr lang="en-US" sz="700" baseline="0"/>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D-6916-4AF8-BB1B-6DEEDB098E59}"/>
                </c:ext>
              </c:extLst>
            </c:dLbl>
            <c:dLbl>
              <c:idx val="15"/>
              <c:layout>
                <c:manualLayout>
                  <c:x val="1.724137931034481E-2"/>
                  <c:y val="-2.4733637747336411E-2"/>
                </c:manualLayout>
              </c:layout>
              <c:tx>
                <c:rich>
                  <a:bodyPr/>
                  <a:lstStyle/>
                  <a:p>
                    <a:fld id="{59C1AE26-6449-48FB-B75F-A8A8880E017B}" type="CELLRANGE">
                      <a:rPr lang="en-US" baseline="0"/>
                      <a:pPr/>
                      <a:t>[CELLRANGE]</a:t>
                    </a:fld>
                    <a:r>
                      <a:rPr lang="en-US" baseline="0"/>
                      <a:t>, </a:t>
                    </a:r>
                    <a:fld id="{7E03684A-BC8C-4F99-B110-BF4F1AF42162}"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6916-4AF8-BB1B-6DEEDB098E59}"/>
                </c:ext>
              </c:extLst>
            </c:dLbl>
            <c:dLbl>
              <c:idx val="16"/>
              <c:layout>
                <c:manualLayout>
                  <c:x val="-8.6206896551724158E-2"/>
                  <c:y val="-5.1369863013698648E-2"/>
                </c:manualLayout>
              </c:layout>
              <c:tx>
                <c:rich>
                  <a:bodyPr/>
                  <a:lstStyle/>
                  <a:p>
                    <a:fld id="{E3E8F86D-5BE4-43F6-9A0C-42BF1D771518}" type="CELLRANGE">
                      <a:rPr lang="en-US" baseline="0"/>
                      <a:pPr/>
                      <a:t>[CELLRANGE]</a:t>
                    </a:fld>
                    <a:r>
                      <a:rPr lang="en-US" baseline="0"/>
                      <a:t>, </a:t>
                    </a:r>
                    <a:fld id="{81AA4029-C2AC-425E-B434-99C04C95A0F1}"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1-6916-4AF8-BB1B-6DEEDB098E59}"/>
                </c:ext>
              </c:extLst>
            </c:dLbl>
            <c:dLbl>
              <c:idx val="17"/>
              <c:layout>
                <c:manualLayout>
                  <c:x val="-4.2145593869731837E-2"/>
                  <c:y val="-2.0928462709284643E-2"/>
                </c:manualLayout>
              </c:layout>
              <c:tx>
                <c:rich>
                  <a:bodyPr/>
                  <a:lstStyle/>
                  <a:p>
                    <a:fld id="{59D969D9-C7B0-4360-B76C-FFA063A12158}" type="CELLRANGE">
                      <a:rPr lang="en-US" baseline="0"/>
                      <a:pPr/>
                      <a:t>[CELLRANGE]</a:t>
                    </a:fld>
                    <a:r>
                      <a:rPr lang="en-US" baseline="0"/>
                      <a:t>, </a:t>
                    </a:r>
                    <a:fld id="{4F05D97D-E1DE-410B-9FAE-3C839389E8F3}"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6916-4AF8-BB1B-6DEEDB098E59}"/>
                </c:ext>
              </c:extLst>
            </c:dLbl>
            <c:dLbl>
              <c:idx val="18"/>
              <c:layout>
                <c:manualLayout>
                  <c:x val="-7.0881226053639848E-2"/>
                  <c:y val="-6.2785388127853892E-2"/>
                </c:manualLayout>
              </c:layout>
              <c:tx>
                <c:rich>
                  <a:bodyPr/>
                  <a:lstStyle/>
                  <a:p>
                    <a:fld id="{F8A8002D-E1A5-43FF-80A3-038DB691E734}" type="CELLRANGE">
                      <a:rPr lang="en-US" baseline="0"/>
                      <a:pPr/>
                      <a:t>[CELLRANGE]</a:t>
                    </a:fld>
                    <a:r>
                      <a:rPr lang="en-US" baseline="0"/>
                      <a:t>, </a:t>
                    </a:r>
                    <a:fld id="{7563B23B-B13A-46F6-B4ED-F10BEB8A2C8C}"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5-6916-4AF8-BB1B-6DEEDB098E59}"/>
                </c:ext>
              </c:extLst>
            </c:dLbl>
            <c:dLbl>
              <c:idx val="19"/>
              <c:layout>
                <c:manualLayout>
                  <c:x val="0.11877394636015326"/>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fld id="{DBEC93A6-7D64-41AB-A2A7-16FCD4E12C7B}" type="CELLRANGE">
                      <a:rPr lang="en-US" sz="700" baseline="0"/>
                      <a:pPr>
                        <a:defRPr sz="700"/>
                      </a:pPr>
                      <a:t>[CELLRANGE]</a:t>
                    </a:fld>
                    <a:r>
                      <a:rPr lang="en-US" sz="700" baseline="0"/>
                      <a:t>, </a:t>
                    </a:r>
                    <a:fld id="{F59B58E6-5684-4A05-A54D-07D635D68634}" type="VALUE">
                      <a:rPr lang="en-US" sz="700" baseline="0"/>
                      <a:pPr>
                        <a:defRPr sz="700"/>
                      </a:pPr>
                      <a:t>[VALUE]</a:t>
                    </a:fld>
                    <a:endParaRPr lang="en-US" sz="700" baseline="0"/>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7-6916-4AF8-BB1B-6DEEDB098E5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'[03_mshp-mimdinare-fasebshi (1).xlsx]მშპ მიმდინარე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'[03_mshp-mimdinare-fasebshi (1).xlsx]მშპ მიმდინარე ფასებში'!$BP$3:$BP$22</c:f>
              <c:numCache>
                <c:formatCode>0.0%</c:formatCode>
                <c:ptCount val="20"/>
                <c:pt idx="0">
                  <c:v>6.9553319723141049E-2</c:v>
                </c:pt>
                <c:pt idx="1">
                  <c:v>1.3966749587571018E-2</c:v>
                </c:pt>
                <c:pt idx="2">
                  <c:v>0.11057437069290905</c:v>
                </c:pt>
                <c:pt idx="3">
                  <c:v>3.3413504131164215E-2</c:v>
                </c:pt>
                <c:pt idx="4">
                  <c:v>8.3257312919678937E-3</c:v>
                </c:pt>
                <c:pt idx="5">
                  <c:v>7.9861856010787574E-2</c:v>
                </c:pt>
                <c:pt idx="6">
                  <c:v>0.15202501206337601</c:v>
                </c:pt>
                <c:pt idx="7">
                  <c:v>6.4940231362899559E-2</c:v>
                </c:pt>
                <c:pt idx="8">
                  <c:v>3.7806983151280303E-2</c:v>
                </c:pt>
                <c:pt idx="9">
                  <c:v>4.6852920326470156E-2</c:v>
                </c:pt>
                <c:pt idx="10">
                  <c:v>4.8714897590283156E-2</c:v>
                </c:pt>
                <c:pt idx="11">
                  <c:v>9.9450501269097866E-2</c:v>
                </c:pt>
                <c:pt idx="12">
                  <c:v>2.0832991622237122E-2</c:v>
                </c:pt>
                <c:pt idx="13">
                  <c:v>1.0566993226214648E-2</c:v>
                </c:pt>
                <c:pt idx="14">
                  <c:v>6.4151500221231852E-2</c:v>
                </c:pt>
                <c:pt idx="15">
                  <c:v>4.4114306026890052E-2</c:v>
                </c:pt>
                <c:pt idx="16">
                  <c:v>3.9664663816141851E-2</c:v>
                </c:pt>
                <c:pt idx="17">
                  <c:v>4.4643154642286575E-2</c:v>
                </c:pt>
                <c:pt idx="18">
                  <c:v>9.4041040776950691E-3</c:v>
                </c:pt>
                <c:pt idx="19">
                  <c:v>1.1362091663549838E-3</c:v>
                </c:pt>
              </c:numCache>
            </c:numRef>
          </c:val>
          <c:extLst>
            <c:ext xmlns:c15="http://schemas.microsoft.com/office/drawing/2012/chart" uri="{02D57815-91ED-43cb-92C2-25804820EDAC}">
              <c15:datalabelsRange>
                <c15:f>'[03_mshp-mimdinare-fasebshi (1).xlsx]მშპ მიმდინარე ფასებში'!$B$3:$B$22</c15:f>
                <c15:dlblRange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15:dlblRangeCache>
              </c15:datalabelsRange>
            </c:ext>
            <c:ext xmlns:c16="http://schemas.microsoft.com/office/drawing/2014/chart" uri="{C3380CC4-5D6E-409C-BE32-E72D297353CC}">
              <c16:uniqueId val="{00000028-6916-4AF8-BB1B-6DEEDB098E5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r>
              <a:rPr lang="ka-GE" sz="1100"/>
              <a:t>მთლიანი ექსპორტი სავაჭრო პარტნიორების მიხედვით (2022 წელი)</a:t>
            </a:r>
            <a:endParaRPr lang="en-US" sz="1100"/>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FC-40E8-BD8D-61E56B4A98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FC-40E8-BD8D-61E56B4A98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FC-40E8-BD8D-61E56B4A986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FC-40E8-BD8D-61E56B4A986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FC-40E8-BD8D-61E56B4A986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FC-40E8-BD8D-61E56B4A986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DFC-40E8-BD8D-61E56B4A986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DFC-40E8-BD8D-61E56B4A9869}"/>
              </c:ext>
            </c:extLst>
          </c:dPt>
          <c:dLbls>
            <c:dLbl>
              <c:idx val="0"/>
              <c:layout>
                <c:manualLayout>
                  <c:x val="0.13126544728783901"/>
                  <c:y val="-0.1654385541640164"/>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DFC-40E8-BD8D-61E56B4A9869}"/>
                </c:ext>
              </c:extLst>
            </c:dLbl>
            <c:dLbl>
              <c:idx val="1"/>
              <c:layout>
                <c:manualLayout>
                  <c:x val="0.14108747044917258"/>
                  <c:y val="-9.3293561146082435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DFC-40E8-BD8D-61E56B4A9869}"/>
                </c:ext>
              </c:extLst>
            </c:dLbl>
            <c:dLbl>
              <c:idx val="2"/>
              <c:layout>
                <c:manualLayout>
                  <c:x val="0.14861048751884737"/>
                  <c:y val="-1.0290176123527667E-2"/>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DFC-40E8-BD8D-61E56B4A9869}"/>
                </c:ext>
              </c:extLst>
            </c:dLbl>
            <c:dLbl>
              <c:idx val="3"/>
              <c:layout>
                <c:manualLayout>
                  <c:x val="0.1385756780402449"/>
                  <c:y val="0.1242208233720088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DFC-40E8-BD8D-61E56B4A9869}"/>
                </c:ext>
              </c:extLst>
            </c:dLbl>
            <c:dLbl>
              <c:idx val="4"/>
              <c:layout>
                <c:manualLayout>
                  <c:x val="-0.12927771262634724"/>
                  <c:y val="0.13321986562264676"/>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DFC-40E8-BD8D-61E56B4A9869}"/>
                </c:ext>
              </c:extLst>
            </c:dLbl>
            <c:dLbl>
              <c:idx val="5"/>
              <c:layout>
                <c:manualLayout>
                  <c:x val="-0.16790126766069136"/>
                  <c:y val="1.894793791444593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DFC-40E8-BD8D-61E56B4A9869}"/>
                </c:ext>
              </c:extLst>
            </c:dLbl>
            <c:dLbl>
              <c:idx val="6"/>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DFC-40E8-BD8D-61E56B4A9869}"/>
                </c:ext>
              </c:extLst>
            </c:dLbl>
            <c:dLbl>
              <c:idx val="7"/>
              <c:layout>
                <c:manualLayout>
                  <c:x val="-6.8589490143519324E-2"/>
                  <c:y val="-0.15385344241440577"/>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DFC-40E8-BD8D-61E56B4A986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ექსპორტი_ქვეყნები_2022!$A$3:$A$10</c:f>
              <c:strCache>
                <c:ptCount val="8"/>
                <c:pt idx="0">
                  <c:v>ევროკავშირის ქვეყნები</c:v>
                </c:pt>
                <c:pt idx="1">
                  <c:v>ჩინეთი</c:v>
                </c:pt>
                <c:pt idx="2">
                  <c:v>რუსეთი</c:v>
                </c:pt>
                <c:pt idx="3">
                  <c:v>აზერბაიჯანი</c:v>
                </c:pt>
                <c:pt idx="4">
                  <c:v>თურქეთი</c:v>
                </c:pt>
                <c:pt idx="5">
                  <c:v>აშშ</c:v>
                </c:pt>
                <c:pt idx="6">
                  <c:v>სომხეთი</c:v>
                </c:pt>
                <c:pt idx="7">
                  <c:v>დანარჩენი ქვეყნები</c:v>
                </c:pt>
              </c:strCache>
            </c:strRef>
          </c:cat>
          <c:val>
            <c:numRef>
              <c:f>ექსპორტი_ქვეყნები_2022!$B$3:$B$10</c:f>
              <c:numCache>
                <c:formatCode>#,##0</c:formatCode>
                <c:ptCount val="8"/>
                <c:pt idx="0">
                  <c:v>862.78200000000004</c:v>
                </c:pt>
                <c:pt idx="1">
                  <c:v>736.83699999999999</c:v>
                </c:pt>
                <c:pt idx="2">
                  <c:v>651.62800000000004</c:v>
                </c:pt>
                <c:pt idx="3">
                  <c:v>672.62800000000004</c:v>
                </c:pt>
                <c:pt idx="4">
                  <c:v>435.40600000000001</c:v>
                </c:pt>
                <c:pt idx="5">
                  <c:v>265.05900000000003</c:v>
                </c:pt>
                <c:pt idx="6">
                  <c:v>584.57899999999995</c:v>
                </c:pt>
                <c:pt idx="7">
                  <c:v>1383.8449999999998</c:v>
                </c:pt>
              </c:numCache>
            </c:numRef>
          </c:val>
          <c:extLst>
            <c:ext xmlns:c16="http://schemas.microsoft.com/office/drawing/2014/chart" uri="{C3380CC4-5D6E-409C-BE32-E72D297353CC}">
              <c16:uniqueId val="{00000010-CDFC-40E8-BD8D-61E56B4A9869}"/>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r>
              <a:rPr lang="ka-GE" sz="1100"/>
              <a:t>მთლიანი ექსპორტი სასაქონლო ჯგუფების მიხედვით (202</a:t>
            </a:r>
            <a:r>
              <a:rPr lang="en-US" sz="1100"/>
              <a:t>2</a:t>
            </a:r>
            <a:r>
              <a:rPr lang="ka-GE" sz="1100"/>
              <a:t> წელი)</a:t>
            </a:r>
            <a:endParaRPr lang="en-US" sz="1100"/>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AE-453A-85D1-E72351A55C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AE-453A-85D1-E72351A55C2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AE-453A-85D1-E72351A55C2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AE-453A-85D1-E72351A55C2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AE-453A-85D1-E72351A55C2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FAE-453A-85D1-E72351A55C2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FAE-453A-85D1-E72351A55C22}"/>
              </c:ext>
            </c:extLst>
          </c:dPt>
          <c:dLbls>
            <c:dLbl>
              <c:idx val="0"/>
              <c:layout>
                <c:manualLayout>
                  <c:x val="1.0619477539129599E-2"/>
                  <c:y val="9.905196276694922E-3"/>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FAE-453A-85D1-E72351A55C22}"/>
                </c:ext>
              </c:extLst>
            </c:dLbl>
            <c:dLbl>
              <c:idx val="1"/>
              <c:layout>
                <c:manualLayout>
                  <c:x val="5.5637624007314368E-2"/>
                  <c:y val="1.3314369138508142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AE-453A-85D1-E72351A55C22}"/>
                </c:ext>
              </c:extLst>
            </c:dLbl>
            <c:dLbl>
              <c:idx val="2"/>
              <c:layout>
                <c:manualLayout>
                  <c:x val="0.11293360932322216"/>
                  <c:y val="-2.419746923731798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FAE-453A-85D1-E72351A55C22}"/>
                </c:ext>
              </c:extLst>
            </c:dLbl>
            <c:dLbl>
              <c:idx val="3"/>
              <c:layout>
                <c:manualLayout>
                  <c:x val="9.4691807926953128E-2"/>
                  <c:y val="5.4930405735757193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FAE-453A-85D1-E72351A55C22}"/>
                </c:ext>
              </c:extLst>
            </c:dLbl>
            <c:dLbl>
              <c:idx val="4"/>
              <c:layout>
                <c:manualLayout>
                  <c:x val="-3.6455456156985612E-3"/>
                  <c:y val="7.9624514148846012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FAE-453A-85D1-E72351A55C22}"/>
                </c:ext>
              </c:extLst>
            </c:dLbl>
            <c:dLbl>
              <c:idx val="5"/>
              <c:layout>
                <c:manualLayout>
                  <c:x val="-0.14733241009929235"/>
                  <c:y val="-5.6321949118062369E-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FAE-453A-85D1-E72351A55C22}"/>
                </c:ext>
              </c:extLst>
            </c:dLbl>
            <c:dLbl>
              <c:idx val="6"/>
              <c:layout>
                <c:manualLayout>
                  <c:x val="-2.9494819134645411E-2"/>
                  <c:y val="-0.1845976319829322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FAE-453A-85D1-E72351A55C2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ექსპორტი_საქონელი_2022!$A$3:$A$9</c:f>
              <c:strCache>
                <c:ptCount val="7"/>
                <c:pt idx="0">
                  <c:v>სპილენძის მადნები და კონცენტრატები </c:v>
                </c:pt>
                <c:pt idx="1">
                  <c:v>ფეროშენადნობები</c:v>
                </c:pt>
                <c:pt idx="2">
                  <c:v>მსუბუქი ავტომობილები</c:v>
                </c:pt>
                <c:pt idx="3">
                  <c:v>ღვინოები</c:v>
                </c:pt>
                <c:pt idx="4">
                  <c:v>სპირტიანი სასმელები</c:v>
                </c:pt>
                <c:pt idx="5">
                  <c:v>აზოტოვანი სასუქები</c:v>
                </c:pt>
                <c:pt idx="6">
                  <c:v>დანარჩენი საქონელი</c:v>
                </c:pt>
              </c:strCache>
            </c:strRef>
          </c:cat>
          <c:val>
            <c:numRef>
              <c:f>ექსპორტი_საქონელი_2022!$B$3:$B$9</c:f>
              <c:numCache>
                <c:formatCode>#,##0</c:formatCode>
                <c:ptCount val="7"/>
                <c:pt idx="0">
                  <c:v>1024.3</c:v>
                </c:pt>
                <c:pt idx="1">
                  <c:v>459.8</c:v>
                </c:pt>
                <c:pt idx="2">
                  <c:v>903.8</c:v>
                </c:pt>
                <c:pt idx="3">
                  <c:v>252.5</c:v>
                </c:pt>
                <c:pt idx="4">
                  <c:v>148.1</c:v>
                </c:pt>
                <c:pt idx="5">
                  <c:v>281.39999999999998</c:v>
                </c:pt>
                <c:pt idx="6">
                  <c:v>2522.8639999999996</c:v>
                </c:pt>
              </c:numCache>
            </c:numRef>
          </c:val>
          <c:extLst>
            <c:ext xmlns:c16="http://schemas.microsoft.com/office/drawing/2014/chart" uri="{C3380CC4-5D6E-409C-BE32-E72D297353CC}">
              <c16:uniqueId val="{0000000E-1FAE-453A-85D1-E72351A55C2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b="1">
          <a:solidFill>
            <a:sysClr val="windowText" lastClr="000000"/>
          </a:solidFill>
          <a:latin typeface="Sylfaen" panose="010A0502050306030303"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Sylfaen" panose="010A0502050306030303" pitchFamily="18" charset="0"/>
                <a:ea typeface="+mn-ea"/>
                <a:cs typeface="+mn-cs"/>
              </a:defRPr>
            </a:pPr>
            <a:r>
              <a:rPr lang="ka-GE" sz="1100"/>
              <a:t>მთლიანი იმპორტი სავაჭრო პარტნიორების მიხედვით (202</a:t>
            </a:r>
            <a:r>
              <a:rPr lang="en-US" sz="1100"/>
              <a:t>2</a:t>
            </a:r>
            <a:r>
              <a:rPr lang="ka-GE" sz="1100"/>
              <a:t> წელი) </a:t>
            </a:r>
            <a:endParaRPr lang="en-US" sz="1100"/>
          </a:p>
        </c:rich>
      </c:tx>
      <c:layout>
        <c:manualLayout>
          <c:xMode val="edge"/>
          <c:yMode val="edge"/>
          <c:x val="0.1244291256595841"/>
          <c:y val="2.1343742923223708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65-4C71-A76E-C77858E6A4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65-4C71-A76E-C77858E6A4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65-4C71-A76E-C77858E6A4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65-4C71-A76E-C77858E6A47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65-4C71-A76E-C77858E6A47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865-4C71-A76E-C77858E6A47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865-4C71-A76E-C77858E6A47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865-4C71-A76E-C77858E6A475}"/>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865-4C71-A76E-C77858E6A475}"/>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865-4C71-A76E-C77858E6A475}"/>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865-4C71-A76E-C77858E6A475}"/>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865-4C71-A76E-C77858E6A475}"/>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865-4C71-A76E-C77858E6A475}"/>
                </c:ext>
              </c:extLst>
            </c:dLbl>
            <c:dLbl>
              <c:idx val="5"/>
              <c:layout>
                <c:manualLayout>
                  <c:x val="-0.19555555555555557"/>
                  <c:y val="-0.1037030957449537"/>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865-4C71-A76E-C77858E6A475}"/>
                </c:ext>
              </c:extLst>
            </c:dLbl>
            <c:dLbl>
              <c:idx val="6"/>
              <c:layout>
                <c:manualLayout>
                  <c:x val="-0.15012345679012346"/>
                  <c:y val="-0.23843237836312811"/>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865-4C71-A76E-C77858E6A475}"/>
                </c:ext>
              </c:extLst>
            </c:dLbl>
            <c:dLbl>
              <c:idx val="7"/>
              <c:layout>
                <c:manualLayout>
                  <c:x val="-6.8267848428494792E-3"/>
                  <c:y val="-0.18614241623705832"/>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865-4C71-A76E-C77858E6A475}"/>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იმპორტი_ქვეყნები_2022!$A$3:$A$10</c:f>
              <c:strCache>
                <c:ptCount val="8"/>
                <c:pt idx="0">
                  <c:v>ევროკავშირის ქვეყნები</c:v>
                </c:pt>
                <c:pt idx="1">
                  <c:v>თურქეთი</c:v>
                </c:pt>
                <c:pt idx="2">
                  <c:v>რუსეთი</c:v>
                </c:pt>
                <c:pt idx="3">
                  <c:v>ჩინეთი</c:v>
                </c:pt>
                <c:pt idx="4">
                  <c:v>აშშ</c:v>
                </c:pt>
                <c:pt idx="5">
                  <c:v>აზერბაიჯანი</c:v>
                </c:pt>
                <c:pt idx="6">
                  <c:v>სომხეთი</c:v>
                </c:pt>
                <c:pt idx="7">
                  <c:v>დანარჩენი ქვეყნები</c:v>
                </c:pt>
              </c:strCache>
            </c:strRef>
          </c:cat>
          <c:val>
            <c:numRef>
              <c:f>იმპორტი_ქვეყნები_2022!$B$3:$B$10</c:f>
              <c:numCache>
                <c:formatCode>#,##0</c:formatCode>
                <c:ptCount val="8"/>
                <c:pt idx="0">
                  <c:v>3061.4989999999998</c:v>
                </c:pt>
                <c:pt idx="1">
                  <c:v>2373.6959999999999</c:v>
                </c:pt>
                <c:pt idx="2">
                  <c:v>1835.412</c:v>
                </c:pt>
                <c:pt idx="3">
                  <c:v>1126.1780000000001</c:v>
                </c:pt>
                <c:pt idx="4">
                  <c:v>972.83799999999997</c:v>
                </c:pt>
                <c:pt idx="5">
                  <c:v>638.80200000000002</c:v>
                </c:pt>
                <c:pt idx="6">
                  <c:v>613.55200000000002</c:v>
                </c:pt>
                <c:pt idx="7">
                  <c:v>2894.8869999999997</c:v>
                </c:pt>
              </c:numCache>
            </c:numRef>
          </c:val>
          <c:extLst>
            <c:ext xmlns:c16="http://schemas.microsoft.com/office/drawing/2014/chart" uri="{C3380CC4-5D6E-409C-BE32-E72D297353CC}">
              <c16:uniqueId val="{00000010-E865-4C71-A76E-C77858E6A475}"/>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spc="0" baseline="0">
                <a:solidFill>
                  <a:sysClr val="windowText" lastClr="000000"/>
                </a:solidFill>
                <a:latin typeface="Sylfaen" panose="010A0502050306030303" pitchFamily="18" charset="0"/>
                <a:ea typeface="+mn-ea"/>
                <a:cs typeface="+mn-cs"/>
              </a:defRPr>
            </a:pPr>
            <a:r>
              <a:rPr lang="ka-GE"/>
              <a:t>მთლიანი იმპორტი სასაქონლო ჯგუფების მიხედვით (202</a:t>
            </a:r>
            <a:r>
              <a:rPr lang="en-US"/>
              <a:t>2</a:t>
            </a:r>
            <a:r>
              <a:rPr lang="ka-GE"/>
              <a:t> წელი)</a:t>
            </a:r>
            <a:endParaRPr lang="en-US"/>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08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87-49BF-BD7F-A94722C68A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87-49BF-BD7F-A94722C68A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87-49BF-BD7F-A94722C68A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87-49BF-BD7F-A94722C68A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E87-49BF-BD7F-A94722C68A5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E87-49BF-BD7F-A94722C68A5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E87-49BF-BD7F-A94722C68A53}"/>
              </c:ext>
            </c:extLst>
          </c:dPt>
          <c:dLbls>
            <c:dLbl>
              <c:idx val="0"/>
              <c:layout>
                <c:manualLayout>
                  <c:x val="-0.25986883636674801"/>
                  <c:y val="3.5935671261984527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87-49BF-BD7F-A94722C68A53}"/>
                </c:ext>
              </c:extLst>
            </c:dLbl>
            <c:dLbl>
              <c:idx val="1"/>
              <c:layout>
                <c:manualLayout>
                  <c:x val="2.0782105948054422E-2"/>
                  <c:y val="-9.6594209728136537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E87-49BF-BD7F-A94722C68A53}"/>
                </c:ext>
              </c:extLst>
            </c:dLbl>
            <c:dLbl>
              <c:idx val="2"/>
              <c:layout>
                <c:manualLayout>
                  <c:x val="8.1970489797038651E-2"/>
                  <c:y val="-6.1846066847737656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E87-49BF-BD7F-A94722C68A53}"/>
                </c:ext>
              </c:extLst>
            </c:dLbl>
            <c:dLbl>
              <c:idx val="3"/>
              <c:layout>
                <c:manualLayout>
                  <c:x val="0.12153479533532766"/>
                  <c:y val="3.1094393940692126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E87-49BF-BD7F-A94722C68A53}"/>
                </c:ext>
              </c:extLst>
            </c:dLbl>
            <c:dLbl>
              <c:idx val="4"/>
              <c:layout>
                <c:manualLayout>
                  <c:x val="6.9629580596048471E-2"/>
                  <c:y val="0.17187322748965411"/>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E87-49BF-BD7F-A94722C68A53}"/>
                </c:ext>
              </c:extLst>
            </c:dLbl>
            <c:dLbl>
              <c:idx val="5"/>
              <c:layout>
                <c:manualLayout>
                  <c:x val="-6.2036007032850719E-2"/>
                  <c:y val="0.18553991414838106"/>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E87-49BF-BD7F-A94722C68A53}"/>
                </c:ext>
              </c:extLst>
            </c:dLbl>
            <c:dLbl>
              <c:idx val="6"/>
              <c:layout>
                <c:manualLayout>
                  <c:x val="-8.84579021863105E-2"/>
                  <c:y val="-0.12419494656248733"/>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E87-49BF-BD7F-A94722C68A5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იმპორტი_საქონელი_2022!$A$3:$A$9</c:f>
              <c:strCache>
                <c:ptCount val="7"/>
                <c:pt idx="0">
                  <c:v>მსუბუქი ავტომობილები</c:v>
                </c:pt>
                <c:pt idx="1">
                  <c:v>ნავთობი და ნავთობპროდუქტები</c:v>
                </c:pt>
                <c:pt idx="2">
                  <c:v>სპილენძის მადნები</c:v>
                </c:pt>
                <c:pt idx="3">
                  <c:v>სამკურნალო საშუალებები</c:v>
                </c:pt>
                <c:pt idx="4">
                  <c:v>ნავთობის აირები</c:v>
                </c:pt>
                <c:pt idx="5">
                  <c:v>ტელეფონები</c:v>
                </c:pt>
                <c:pt idx="6">
                  <c:v>დანარჩენი საქონელი</c:v>
                </c:pt>
              </c:strCache>
            </c:strRef>
          </c:cat>
          <c:val>
            <c:numRef>
              <c:f>იმპორტი_საქონელი_2022!$B$3:$B$9</c:f>
              <c:numCache>
                <c:formatCode>#,##0</c:formatCode>
                <c:ptCount val="7"/>
                <c:pt idx="0">
                  <c:v>1618.8</c:v>
                </c:pt>
                <c:pt idx="1">
                  <c:v>1336.4359999999999</c:v>
                </c:pt>
                <c:pt idx="2">
                  <c:v>775.3</c:v>
                </c:pt>
                <c:pt idx="3">
                  <c:v>404</c:v>
                </c:pt>
                <c:pt idx="4">
                  <c:v>461.3</c:v>
                </c:pt>
                <c:pt idx="5">
                  <c:v>323.60000000000002</c:v>
                </c:pt>
                <c:pt idx="6">
                  <c:v>8597.4280000000017</c:v>
                </c:pt>
              </c:numCache>
            </c:numRef>
          </c:val>
          <c:extLst>
            <c:ext xmlns:c16="http://schemas.microsoft.com/office/drawing/2014/chart" uri="{C3380CC4-5D6E-409C-BE32-E72D297353CC}">
              <c16:uniqueId val="{0000000E-7E87-49BF-BD7F-A94722C68A5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b="1">
          <a:solidFill>
            <a:sysClr val="windowText" lastClr="000000"/>
          </a:solidFill>
          <a:latin typeface="Sylfaen" panose="010A05020503060303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49A0-48FF-9359-46CEB1CFE4D4}"/>
            </c:ext>
          </c:extLst>
        </c:ser>
        <c:ser>
          <c:idx val="0"/>
          <c:order val="1"/>
          <c:tx>
            <c:strRef>
              <c:f>'2011-2022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asignebebi'!$B$3:$B$14</c:f>
              <c:numCache>
                <c:formatCode>#,##0.0</c:formatCode>
                <c:ptCount val="12"/>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pt idx="11">
                  <c:v>20186021</c:v>
                </c:pt>
              </c:numCache>
            </c:numRef>
          </c:val>
          <c:extLst>
            <c:ext xmlns:c16="http://schemas.microsoft.com/office/drawing/2014/chart" uri="{C3380CC4-5D6E-409C-BE32-E72D297353CC}">
              <c16:uniqueId val="{00000001-49A0-48FF-9359-46CEB1CFE4D4}"/>
            </c:ext>
          </c:extLst>
        </c:ser>
        <c:ser>
          <c:idx val="1"/>
          <c:order val="2"/>
          <c:tx>
            <c:strRef>
              <c:f>'2011-2022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asignebebi'!$C$3:$C$14</c:f>
              <c:numCache>
                <c:formatCode>#,##0.0</c:formatCode>
                <c:ptCount val="12"/>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pt idx="11">
                  <c:v>20163012.510219995</c:v>
                </c:pt>
              </c:numCache>
            </c:numRef>
          </c:val>
          <c:extLst>
            <c:ext xmlns:c16="http://schemas.microsoft.com/office/drawing/2014/chart" uri="{C3380CC4-5D6E-409C-BE32-E72D297353CC}">
              <c16:uniqueId val="{00000002-49A0-48FF-9359-46CEB1CFE4D4}"/>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'2011-2022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49A0-48FF-9359-46CEB1CFE4D4}"/>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A0-48FF-9359-46CEB1CFE4D4}"/>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A0-48FF-9359-46CEB1CFE4D4}"/>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A0-48FF-9359-46CEB1CFE4D4}"/>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A0-48FF-9359-46CEB1CFE4D4}"/>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'2011-2022 wliuri asignebebi'!$D$3:$D$14</c:f>
              <c:numCache>
                <c:formatCode>0.0%</c:formatCode>
                <c:ptCount val="12"/>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pt idx="11">
                  <c:v>0.99886017706114516</c:v>
                </c:pt>
              </c:numCache>
            </c:numRef>
          </c:val>
          <c:smooth val="1"/>
          <c:extLst>
            <c:ext xmlns:c16="http://schemas.microsoft.com/office/drawing/2014/chart" uri="{C3380CC4-5D6E-409C-BE32-E72D297353CC}">
              <c16:uniqueId val="{00000007-49A0-48FF-9359-46CEB1CFE4D4}"/>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crossAx val="48572672"/>
        <c:crosses val="autoZero"/>
        <c:auto val="1"/>
        <c:lblAlgn val="ctr"/>
        <c:lblOffset val="100"/>
        <c:noMultiLvlLbl val="0"/>
      </c:catAx>
      <c:valAx>
        <c:axId val="48572672"/>
        <c:scaling>
          <c:orientation val="minMax"/>
          <c:max val="24000000"/>
        </c:scaling>
        <c:delete val="0"/>
        <c:axPos val="l"/>
        <c:majorGridlines/>
        <c:numFmt formatCode="#,##0" sourceLinked="0"/>
        <c:majorTickMark val="out"/>
        <c:minorTickMark val="none"/>
        <c:tickLblPos val="nextTo"/>
        <c:crossAx val="48967680"/>
        <c:crosses val="autoZero"/>
        <c:crossBetween val="between"/>
        <c:majorUnit val="4000000"/>
      </c:valAx>
      <c:valAx>
        <c:axId val="48573248"/>
        <c:scaling>
          <c:orientation val="minMax"/>
        </c:scaling>
        <c:delete val="0"/>
        <c:axPos val="r"/>
        <c:numFmt formatCode="0.0%" sourceLinked="1"/>
        <c:majorTickMark val="out"/>
        <c:minorTickMark val="none"/>
        <c:tickLblPos val="nextTo"/>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legend>
    <c:plotVisOnly val="1"/>
    <c:dispBlanksAs val="gap"/>
    <c:showDLblsOverMax val="0"/>
  </c:chart>
  <c:spPr>
    <a:solidFill>
      <a:sysClr val="window" lastClr="FFFFFF"/>
    </a:solidFill>
    <a:ln>
      <a:solidFill>
        <a:schemeClr val="bg1"/>
      </a:solidFill>
    </a:ln>
  </c:spPr>
  <c:txPr>
    <a:bodyPr/>
    <a:lstStyle/>
    <a:p>
      <a:pPr>
        <a:defRPr sz="900">
          <a:solidFill>
            <a:sysClr val="windowText" lastClr="000000"/>
          </a:solidFill>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9.0897986782123144E-2"/>
          <c:y val="0.24596754042454519"/>
          <c:w val="0.70033371867297756"/>
          <c:h val="0.46437742502293838"/>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5D0E-46E9-B6FD-5F82AD1EA4F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5D0E-46E9-B6FD-5F82AD1EA4F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5D0E-46E9-B6FD-5F82AD1EA4F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5D0E-46E9-B6FD-5F82AD1EA4F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5D0E-46E9-B6FD-5F82AD1EA4F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5D0E-46E9-B6FD-5F82AD1EA4F2}"/>
              </c:ext>
            </c:extLst>
          </c:dPt>
          <c:dLbls>
            <c:dLbl>
              <c:idx val="0"/>
              <c:layout>
                <c:manualLayout>
                  <c:x val="0.13602704920463871"/>
                  <c:y val="-0.1511952993930776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0E-46E9-B6FD-5F82AD1EA4F2}"/>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0E-46E9-B6FD-5F82AD1EA4F2}"/>
                </c:ext>
              </c:extLst>
            </c:dLbl>
            <c:dLbl>
              <c:idx val="2"/>
              <c:layout>
                <c:manualLayout>
                  <c:x val="1.5844612073937035E-2"/>
                  <c:y val="5.9395249661881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0E-46E9-B6FD-5F82AD1EA4F2}"/>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D0E-46E9-B6FD-5F82AD1EA4F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15350159.069399999</c:v>
                </c:pt>
                <c:pt idx="1">
                  <c:v>3304432.8241500007</c:v>
                </c:pt>
                <c:pt idx="2">
                  <c:v>489436.51294999995</c:v>
                </c:pt>
                <c:pt idx="3">
                  <c:v>1018984.10372</c:v>
                </c:pt>
              </c:numCache>
            </c:numRef>
          </c:val>
          <c:extLst>
            <c:ext xmlns:c16="http://schemas.microsoft.com/office/drawing/2014/chart" uri="{C3380CC4-5D6E-409C-BE32-E72D297353CC}">
              <c16:uniqueId val="{0000000A-5D0E-46E9-B6FD-5F82AD1EA4F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112C-5628-437C-86CC-86DFFECC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8252</Words>
  <Characters>47040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Inga Gurgenidze</cp:lastModifiedBy>
  <cp:revision>10</cp:revision>
  <cp:lastPrinted>2022-03-28T08:37:00Z</cp:lastPrinted>
  <dcterms:created xsi:type="dcterms:W3CDTF">2023-03-23T12:28:00Z</dcterms:created>
  <dcterms:modified xsi:type="dcterms:W3CDTF">2023-05-22T09:38:00Z</dcterms:modified>
</cp:coreProperties>
</file>